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D3031" w14:textId="77777777" w:rsidR="002577E0" w:rsidRDefault="002577E0">
      <w:r>
        <w:t>雙溪小築護國息災繫念法會開示</w:t>
      </w:r>
      <w:r>
        <w:t>—</w:t>
      </w:r>
      <w:r>
        <w:t xml:space="preserve">息災從自己開始　　悟道法師主講　　（第五十集）　　</w:t>
      </w:r>
      <w:r>
        <w:t>2021/5/2</w:t>
      </w:r>
      <w:r>
        <w:t xml:space="preserve">　　台灣台北靈巖山寺雙溪小築　　檔名：</w:t>
      </w:r>
      <w:r>
        <w:t xml:space="preserve">WD32-072-0050 </w:t>
      </w:r>
    </w:p>
    <w:p w14:paraId="385EAC95" w14:textId="77777777" w:rsidR="002577E0" w:rsidRDefault="002577E0">
      <w:pPr>
        <w:pStyle w:val="a3"/>
      </w:pPr>
      <w:r>
        <w:t xml:space="preserve">　　好，我們午供到此圓滿。請放掌。</w:t>
      </w:r>
      <w:r>
        <w:t xml:space="preserve"> </w:t>
      </w:r>
    </w:p>
    <w:p w14:paraId="230F8F5F" w14:textId="77777777" w:rsidR="002577E0" w:rsidRDefault="002577E0">
      <w:pPr>
        <w:pStyle w:val="a3"/>
      </w:pPr>
      <w:r>
        <w:t xml:space="preserve">　　護國息災就是首先息自己的災、消自己的災，護國息災的效果，也必須是從我們自己的效果來驗證這個息災。所以我們息災，必定是先息自己的災，如果我們自己的災都息不掉，我們怎麼去幫助眾生息災？這個道理大家應該可以想得通。我自己的災難都消不掉，我怎麼有辦法去幫助別人消災？所以這個息災就是從我們自己開始，先從息自己的災開始。自己的災息掉了，然後我們迴向給眾生，就能幫助大家息災、減輕災難，這個必定有的。我們大家來念佛，多多少少也都有息自己的災，只是每個人息災的效果也不同，關鍵是個人的心態，自己的心。</w:t>
      </w:r>
      <w:r>
        <w:t xml:space="preserve"> </w:t>
      </w:r>
    </w:p>
    <w:p w14:paraId="26FBEEAE" w14:textId="77777777" w:rsidR="002577E0" w:rsidRDefault="002577E0">
      <w:pPr>
        <w:pStyle w:val="a3"/>
      </w:pPr>
      <w:r>
        <w:t xml:space="preserve">　　佛法的修學沒有別的，就是教我們認識自己的心，我們用什麼心態來做？恭敬心的程度有多少？這樣來做效果的比例，這是一個對比，所以印光大師講，「一分恭敬得一分利益，十分恭敬得十分利益」；如果一點恭敬心都沒有，一分利益也得不到。所以關鍵在至誠恭敬心，所以關鍵都在這個心。所以我們用至誠恭敬的心來誦經念佛，首先息我們的災，我們再把這個功德迴向給一切受苦受難的眾生，也能幫助眾生減輕災難，這個效果一定有，所以這個道理我們也要知道。</w:t>
      </w:r>
      <w:r>
        <w:t xml:space="preserve"> </w:t>
      </w:r>
    </w:p>
    <w:p w14:paraId="2A004169" w14:textId="77777777" w:rsidR="002577E0" w:rsidRDefault="002577E0">
      <w:pPr>
        <w:pStyle w:val="a3"/>
      </w:pPr>
      <w:r>
        <w:t xml:space="preserve">　　我們來參加誦經、念佛，不管我們什麼心來的，總是都有息災的效果，這一點我們要先去肯定。只是說效果當然是隨著自己的恭敬心成正比例，我們希望不斷的提升，所以我們從自己做起、自己開始，一個恭敬心、一個信心，關鍵都是在一個心。我們放大蒙山，佛在《華嚴經》講，大蒙山第一首偈就是《華嚴經》的偈，「若人欲了知，三世一切佛，應觀法界性，一切唯心造」，統這個心造出來的。極樂世界是心造出來的，娑婆世界也是心造出來的。太平盛世沒有災難，也是心造出來的；災難很多，也是人心造出來的，離不開這個人心。所以萬法唯心，你心造的，造善你就得福報，造惡就得災殃、災禍，天災人禍。所以這都是人心。</w:t>
      </w:r>
      <w:r>
        <w:t xml:space="preserve"> </w:t>
      </w:r>
    </w:p>
    <w:p w14:paraId="66DA1576" w14:textId="77777777" w:rsidR="002577E0" w:rsidRDefault="002577E0">
      <w:pPr>
        <w:pStyle w:val="a3"/>
      </w:pPr>
      <w:r>
        <w:t xml:space="preserve">　　所以要息災，就是回頭求自己的心，從我們自己開始，我們自己真正做到息災，自然能夠去感化別人，去感化一切眾生。所以我們學佛，總是修這個心，最高的佛法是認識自己的心，這是最高的。究竟的目標，認識自己的心。認識自己的心就叫明心見性、見性成佛，認識你自己。所以中峰國師每一篇開示都在講這個，你看「所謂心者，心有多種」，我們大家都知道心，我們一般人也不太清楚，心大概就是那個心臟。現在這個心臟是中峰國師講的肉團心，「乃現在身中，父母血氣所生者是」，父母生給我們身體裡面這顆心臟，那個心叫肉團心，它只是一個肉團。</w:t>
      </w:r>
      <w:r>
        <w:t xml:space="preserve"> </w:t>
      </w:r>
    </w:p>
    <w:p w14:paraId="5776322C" w14:textId="77777777" w:rsidR="002577E0" w:rsidRDefault="002577E0">
      <w:pPr>
        <w:pStyle w:val="a3"/>
      </w:pPr>
      <w:r>
        <w:t xml:space="preserve">　　第二個是緣慮心，「即現今善惡順逆境界上，種種分別者是」。我們現在妄念很多，這些有順境、逆境，有順我們的心的、有不順我們的心的，這些叫「緣慮心」，攀緣的緣，慮是憂慮的慮，緣慮心。我們現在都是把緣慮心、妄心認為這個就是我的心，我能夠想，人家罵我，我會生氣；讚歎我，我會很高興，這個是我的心。其實這個不是我們的心，這個叫緣慮心、叫妄心，不是真的。真的是什麼？「靈知心」。靈知心是「歷三際以靡遷」，三際（過去、現在、未來）它都沒有變，我們六根當中的根性叫靈知心。靈知那是最高的，你只要認識到這個，你就明心見性，這個叫頓超，從根本修。</w:t>
      </w:r>
      <w:r>
        <w:t xml:space="preserve"> </w:t>
      </w:r>
    </w:p>
    <w:p w14:paraId="6C6FA7CF" w14:textId="77777777" w:rsidR="002577E0" w:rsidRDefault="002577E0">
      <w:pPr>
        <w:pStyle w:val="a3"/>
      </w:pPr>
      <w:r>
        <w:lastRenderedPageBreak/>
        <w:t xml:space="preserve">　　但是我們現在不認識，我們現在只知道緣慮心跟肉團心，那個靈知心我們不知道。靈知心，我們在極端煩惱的時候，靈知心還是不動。你看中峰國師講「處生死流，驪珠獨耀于滄海」，生死流，大風大浪那個煩惱，它絲毫不動；「居涅槃岸，桂輪孤朗于中天」，認識那個是最高的。密宗最高的密法，就是跟禪宗達摩祖師傳來一樣，「如實知自心」，叫你認識那個心才是我們真正的自己，自己的心。你認識那個就頓悟成佛，明心見性、見性成佛。</w:t>
      </w:r>
      <w:r>
        <w:t xml:space="preserve"> </w:t>
      </w:r>
    </w:p>
    <w:p w14:paraId="1285AAA3" w14:textId="77777777" w:rsidR="002577E0" w:rsidRDefault="002577E0">
      <w:pPr>
        <w:pStyle w:val="a3"/>
      </w:pPr>
      <w:r>
        <w:t xml:space="preserve">　　我們現在也可以同步來學習，大家去參，這個你想不通。但是你透過語言文字，你可以去參，提起疑情，慢慢你會開悟。教下就用語言文字給你說明，用語言文字引導你去悟，大開圓解，這個心。禪宗的方法不一樣，不跟你講，參一個話頭，讓你自己去參，方法不一樣，那個叫宗門。我們這個叫教下。如果宗門也不行，教下也不行，我們就老實念佛也可以，你念得像海賢老和尚，他都念得明心見性，就一句佛號！這個跟大家分享。</w:t>
      </w:r>
      <w:r>
        <w:t xml:space="preserve"> </w:t>
      </w:r>
    </w:p>
    <w:p w14:paraId="2CEFDB33" w14:textId="77777777" w:rsidR="002577E0" w:rsidRDefault="002577E0">
      <w:pPr>
        <w:pStyle w:val="a3"/>
      </w:pPr>
      <w:r>
        <w:t xml:space="preserve">　　現在是午齋時間，祝大家禪悅為食，法喜充滿，下午還是一點三十分，第一時繫念。阿彌陀佛！　　</w:t>
      </w:r>
    </w:p>
    <w:sectPr w:rsidR="002577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BCB2C" w14:textId="77777777" w:rsidR="002577E0" w:rsidRDefault="002577E0" w:rsidP="00BE15EA">
      <w:r>
        <w:separator/>
      </w:r>
    </w:p>
  </w:endnote>
  <w:endnote w:type="continuationSeparator" w:id="0">
    <w:p w14:paraId="5D44C446" w14:textId="77777777" w:rsidR="002577E0" w:rsidRDefault="002577E0" w:rsidP="00BE1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D01EA" w14:textId="77777777" w:rsidR="002577E0" w:rsidRDefault="002577E0" w:rsidP="00BE15EA">
      <w:r>
        <w:separator/>
      </w:r>
    </w:p>
  </w:footnote>
  <w:footnote w:type="continuationSeparator" w:id="0">
    <w:p w14:paraId="66AD8A1C" w14:textId="77777777" w:rsidR="002577E0" w:rsidRDefault="002577E0" w:rsidP="00BE15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EA"/>
    <w:rsid w:val="002577E0"/>
    <w:rsid w:val="007931EE"/>
    <w:rsid w:val="00BE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C2FA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15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15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15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15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