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DB14" w14:textId="77777777" w:rsidR="00444BEC" w:rsidRDefault="00444BEC">
      <w:r>
        <w:t>對上海念佛小組同修講話</w:t>
      </w:r>
      <w:r>
        <w:t>—</w:t>
      </w:r>
      <w:r>
        <w:t xml:space="preserve">早證一心　　悟道法師主講　　（共一集）　　</w:t>
      </w:r>
      <w:r>
        <w:t>2021/5/7</w:t>
      </w:r>
      <w:r>
        <w:t xml:space="preserve">　　華藏淨宗學會　　檔名：</w:t>
      </w:r>
      <w:r>
        <w:t xml:space="preserve">WD32-106-0001 </w:t>
      </w:r>
    </w:p>
    <w:p w14:paraId="05D26004" w14:textId="77777777" w:rsidR="00444BEC" w:rsidRDefault="00444BEC">
      <w:pPr>
        <w:pStyle w:val="a3"/>
      </w:pPr>
      <w:r>
        <w:t xml:space="preserve">　　上海念佛小組全體同修，大家好！我是悟道，好久不見了，也很想念大家。今天早上接到信息，南滙念佛小組要打佛七，正好在台北三重淨宗別院，後天開始佛七。打佛七是根據《佛說阿彌陀經》，「若有善男子善女人，聞說阿彌陀佛，執持名號，若一日、若二日、若三日、若四日、若五日、若六日、若七日，一心不亂，其人臨命終時，阿彌陀佛與諸聖眾現在其前，是人終時，心不顛倒，即得往生阿彌陀佛極樂國土」。打佛七，就是根據《佛說阿彌陀經》這段經文。</w:t>
      </w:r>
      <w:r>
        <w:t xml:space="preserve"> </w:t>
      </w:r>
    </w:p>
    <w:p w14:paraId="72BA3372" w14:textId="77777777" w:rsidR="00444BEC" w:rsidRDefault="00444BEC">
      <w:pPr>
        <w:pStyle w:val="a3"/>
      </w:pPr>
      <w:r>
        <w:t xml:space="preserve">　　佛七，時間一期是七天，目標要達到一心不亂。這個一心不亂有事一心、理一心。事一心不亂斷見思惑，斷煩惱；理一心，不但斷見思惑、塵沙惑也斷了，無明最少也破一品，乃至破了四十一品，這都叫理一心。事一心、理一心，當然這個功夫層次就比較高。我們現在大多數人能做到的，就是我們淨老和尚過去在講席當中常講的功夫成片，功夫成片也叫一心，是淺的一心不亂，沒有斷煩惱，伏煩惱，這個是大家都能做得到。斷煩惱、破無明，這個難度是比較高，但是功夫成片可以說大家都能達到，在一生當中。特別在佛七當中能夠達到功夫成片，我們這一生往生西方就有把握了。</w:t>
      </w:r>
      <w:r>
        <w:t xml:space="preserve"> </w:t>
      </w:r>
    </w:p>
    <w:p w14:paraId="6C548CE1" w14:textId="77777777" w:rsidR="00444BEC" w:rsidRDefault="00444BEC">
      <w:pPr>
        <w:pStyle w:val="a3"/>
      </w:pPr>
      <w:r>
        <w:t xml:space="preserve">　　功夫成片也是有分三輩九品的，同樣是功夫成片，功夫淺深也不等。功夫深的就是伏惑，伏煩惱，伏斷煩惱，如果事一心、理一心是滅斷煩惱。所以斷煩惱有伏斷跟滅斷，滅斷的難度比較高，伏斷比較容易，就是煩惱根沒有斷，但是我們用一句佛號把它控制住，不起貪瞋痴這些煩惱了，這個叫伏煩惱。妄想煩惱用一句佛號來代替，用一句佛號把它換過來，這個就叫功夫成片，當然這個當中功夫淺深還是有不同。同樣是功夫成片，有的人他功夫成片，他念到有定功了，雖然沒有斷煩惱，但是他能夠生死自在，他想什麼時候去極樂世界，他隨時可以走，要多住幾年也無妨，這個是功夫比較深的成片了，伏煩惱。比較次一等的，預知時至，比如說兩年前就知道，兩年後佛就來接引，這就是比較次一等的功夫成片。從這個比例，我們一直把它降到一年前預知時至、半年前預知時至、三個月預知時至，或者一個星期前預知時至，或者三天前預知時至，甚至臨終一念十念，那個時候信願念佛，往生極樂世界。這個當中都屬於功夫成片。所以這個功夫淺深個人不同，原則上就是你伏煩惱伏得深，還是伏得淺的差別，個人用功。</w:t>
      </w:r>
      <w:r>
        <w:t xml:space="preserve"> </w:t>
      </w:r>
    </w:p>
    <w:p w14:paraId="02AD864F" w14:textId="77777777" w:rsidR="00444BEC" w:rsidRDefault="00444BEC">
      <w:pPr>
        <w:pStyle w:val="a3"/>
      </w:pPr>
      <w:r>
        <w:t xml:space="preserve">　　往生極樂世界，前提、關鍵就是信願，你相不相信有極樂世界？要相信佛在經典上給我們講的，西方極樂世界真有，真有阿彌陀佛接引十方念佛眾生往生極樂世界。相信這樁事情是真實的，佛不妄語，我們要相信聖言量。相信之後要發願，願離娑婆，願生極樂，對這個世間不留戀，放下了。在打佛七當中主七師也常常講，放下萬緣，提起一句佛號，一直念下去，打佛七就是這個原則。放下娑婆世界，發願要求生極樂世界，所以淨宗法門有取捨，要捨娑婆取極樂，這叫發願。願捨娑婆、願生極樂這叫願，願離，願意離開這個娑婆世界，不再貪戀這個娑婆世界，不再留戀這個娑婆世界，這個非常重要！</w:t>
      </w:r>
      <w:r>
        <w:t xml:space="preserve"> </w:t>
      </w:r>
    </w:p>
    <w:p w14:paraId="56062DD5" w14:textId="77777777" w:rsidR="00444BEC" w:rsidRDefault="00444BEC">
      <w:pPr>
        <w:pStyle w:val="a3"/>
      </w:pPr>
      <w:r>
        <w:t xml:space="preserve">　　信願具足，是往生極樂世界的一個前提、關鍵，蕅益祖師在《彌陀經要解》講，能不能往生，關鍵在信願之有無。你是不是真相信？你是不是真願意放下娑婆世界，往生到極樂世界？這個信願懇切了。念佛往生極樂世界品位高下，你念佛的功夫深，</w:t>
      </w:r>
      <w:r>
        <w:lastRenderedPageBreak/>
        <w:t>往生極樂世界品位就高；念佛的功夫淺，往生極樂世界品位就低，所以品位高低在念佛功夫的淺深。這個是往生極樂世界，信願行三資糧，缺一不可，我們常常做三時繫念，中峰國師是開示信行願。信願行三資糧也是分不開的，我們不能把它切割。蕅益祖師在《彌陀經要解》也講，信當中有願有行，願當中有信有行，行（念佛）當中有信有願。所以信願行是一而三，三而一，相輔相成的，這個要具足就決定往生極樂世界。中峰國師開示信行願也是有道理，信行願也就是我們相信了，但是要透過念佛這個行來證實我們相信的這樁事情。行，中峰國師也引用《楞嚴經．大勢至菩薩念佛圓通章》，「都攝六根，淨念相繼，不假方便，自得心開」。《佛說阿彌陀經》也有，就是我們剛才念的這一段，引用這段經文，這是行的一個標準。</w:t>
      </w:r>
      <w:r>
        <w:t xml:space="preserve"> </w:t>
      </w:r>
    </w:p>
    <w:p w14:paraId="461939DE" w14:textId="77777777" w:rsidR="00444BEC" w:rsidRDefault="00444BEC">
      <w:pPr>
        <w:pStyle w:val="a3"/>
      </w:pPr>
      <w:r>
        <w:t xml:space="preserve">　　要怎麼樣行？要推動這個行，就是願力在推動，你沒有願力，你就不會念佛了。所以這個行又幫助信願，信願又幫助行，相輔相成，所以信願行三資糧，缺一不可。希望我們同修打佛七，大家都具足信願行，這一生我們大家同生極樂國。</w:t>
      </w:r>
      <w:r>
        <w:t xml:space="preserve"> </w:t>
      </w:r>
    </w:p>
    <w:p w14:paraId="50CDE34C" w14:textId="77777777" w:rsidR="00444BEC" w:rsidRDefault="00444BEC">
      <w:pPr>
        <w:pStyle w:val="a3"/>
      </w:pPr>
      <w:r>
        <w:t xml:space="preserve">　　好，今天就跟大家分享到這裡，祝大家早證一心。阿彌陀佛！　　</w:t>
      </w:r>
    </w:p>
    <w:sectPr w:rsidR="00444B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56524" w14:textId="77777777" w:rsidR="00444BEC" w:rsidRDefault="00444BEC" w:rsidP="00F42675">
      <w:r>
        <w:separator/>
      </w:r>
    </w:p>
  </w:endnote>
  <w:endnote w:type="continuationSeparator" w:id="0">
    <w:p w14:paraId="4355EA96" w14:textId="77777777" w:rsidR="00444BEC" w:rsidRDefault="00444BEC" w:rsidP="00F42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A2E70" w14:textId="77777777" w:rsidR="00444BEC" w:rsidRDefault="00444BEC" w:rsidP="00F42675">
      <w:r>
        <w:separator/>
      </w:r>
    </w:p>
  </w:footnote>
  <w:footnote w:type="continuationSeparator" w:id="0">
    <w:p w14:paraId="5D232814" w14:textId="77777777" w:rsidR="00444BEC" w:rsidRDefault="00444BEC" w:rsidP="00F426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75"/>
    <w:rsid w:val="00444BEC"/>
    <w:rsid w:val="007931EE"/>
    <w:rsid w:val="00F42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642D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26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26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26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26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