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931F" w14:textId="77777777" w:rsidR="002B770B" w:rsidRDefault="002B770B">
      <w:r>
        <w:t xml:space="preserve">只有自己是學生　　成德法師主講　　（共一集）　　</w:t>
      </w:r>
      <w:r>
        <w:t>2020/3/19</w:t>
      </w:r>
      <w:r>
        <w:t xml:space="preserve">　　英國蘭彼得　　檔名：</w:t>
      </w:r>
      <w:r>
        <w:t xml:space="preserve">55-131-0001 </w:t>
      </w:r>
    </w:p>
    <w:p w14:paraId="2CBCF6E3" w14:textId="77777777" w:rsidR="002B770B" w:rsidRDefault="002B770B">
      <w:pPr>
        <w:pStyle w:val="a3"/>
      </w:pPr>
      <w:r>
        <w:t xml:space="preserve">　　成德法師：大家要體會佛門的表法，就會有比較可貴深刻的領悟，因為佛門的教學它是非常善巧，所謂藝術化的教學。比方每個菩薩的坐像，你看文殊菩薩是坐在獅子上面，他是表說法師子吼；普賢菩薩是坐在大象上面，大象每一步巨力萬鈞，他就是很紮實、真幹，我們要看得懂表法。就像善財童子的名號，善是善根，財是福德。怎樣才是善根福德具足？怎樣才是善根福德不斷增長？怎樣才是可以當生成就？假如我們沒有看懂善財的表演，那我們就不得這些利益了，就不能夠真正當生成就成佛。</w:t>
      </w:r>
      <w:r>
        <w:t xml:space="preserve"> </w:t>
      </w:r>
    </w:p>
    <w:p w14:paraId="68582825" w14:textId="77777777" w:rsidR="002B770B" w:rsidRDefault="002B770B">
      <w:pPr>
        <w:pStyle w:val="a3"/>
      </w:pPr>
      <w:r>
        <w:t xml:space="preserve">　　因為在大乘經裡面，龍女八歲成佛，那是當生成就的表演，那是在《法華經》；《華嚴經》，善財童子是當生成佛。所以真正立下志願的人，當生要成就就是善財童子。他是怎麼學習的？他最重要的心態就是只有他一個人是學生，其他的人都是老師，都是來給他發考卷的，都是來成就他不足的地方的。假如我們能保持這樣的心態，不管是什麼人事環境，還是物質環境，這個善財都從中在生起善根，他的善根就在這個經歷的人事環境、物質環境當中在增長，不管它是順逆。所以為什麼師父有一個墨寶說：「順逆皆佳境，惡善咸良緣。」那就是會修的人，他在一切境界裡面不斷提升自己，提升了他的善根，提升了他的福德，所以叫善財。只要他保持只有他自己是學生，其他的人都是老師，都是來提醒他還有哪些習氣要放下，他還有哪些不足。他一接受了，他馬上放下，他自性本有的智慧德能就慢慢在往外透了，他每天都有很大的進步。所以這個是我們要懂得善財的表法。其實一切境界都是在提醒我們的內心還有哪些分別、還有哪些執著要放下來。</w:t>
      </w:r>
      <w:r>
        <w:t xml:space="preserve"> </w:t>
      </w:r>
    </w:p>
    <w:p w14:paraId="190910CD" w14:textId="77777777" w:rsidR="002B770B" w:rsidRDefault="002B770B">
      <w:pPr>
        <w:pStyle w:val="a3"/>
      </w:pPr>
      <w:r>
        <w:t xml:space="preserve">　　所以他馬上能反觀，我這個念頭，就像剛剛學長自己反省，能者多勞，我這個念頭有傲慢；還是說我一反觀，我有煩惱了，它來自於哪裡？來自於我在挑境界，來自於我覺得怎麼沒有時間給我學習，這個課業當中的學習會不會因為這樣耽誤了？其實我們已經把課業才是學習，我們這個認知已經產生對學習的侷限了，事實上應該是一切時、一切處、一切境界都是學習。為什麼叫「全修在性」？一切境界都在修我們恢復我們的真心。只要我們起了比較、起了分別，挑境界，這個心已經有貪在裡面了；有瞋，因為不滿我的願，情緒就上來了；有痴在裡面，為什麼？挑境界就是著相了，著在這個境界上了，一著相，本有的智慧不起現行了；當然也在裡面會見過，慢心就起來了；還有就懷疑，幹嘛這麼倒楣？幹嘛是我遇到不是別人遇到？那就不相信老法師這句最重要的法語，就是章嘉大師教給他的，「你這一生學釋迦牟尼佛，你一生佛菩薩安排，自己不操心」。老人家接受了章嘉大師這個法，所以他發願以後，他發願學釋迦牟尼佛，然後一生奉獻給眾生，做多元文化教育的義務工作者，他下了這個決心，他也相信往後所遇一切事情都是佛菩薩安排，都是來考我的，都是來讓我提升的，他都歡喜，都是佛菩薩安排。</w:t>
      </w:r>
      <w:r>
        <w:t xml:space="preserve"> </w:t>
      </w:r>
    </w:p>
    <w:p w14:paraId="0BD63788" w14:textId="77777777" w:rsidR="002B770B" w:rsidRDefault="002B770B">
      <w:pPr>
        <w:pStyle w:val="a3"/>
      </w:pPr>
      <w:r>
        <w:t xml:space="preserve">　　所以為什麼世間人覺得晴天霹靂的事情，老人家都在這種因緣當中有一個很大的提升？舉個例子，當時候韓館長突然走了，護持三十多年，好不容易有一個景美的小道場，可是因為來不及過戶，這個名字是韓館長的，從法律上就是她的後代繼承。這個道場明明是大眾捐款的，可是大眾就覺得這個要上法律程序，不然我們就沒有地方了。你看當下老人家面對這樣的境界，他的心不是有得失、不是有委屈，他當下是觀照自己的念頭，有沒有是為整個佛法在著想，佛門的表法要表對。哪怕是真的把這個道場拿回來，人家一聽到消息說，哪個地方道場打官司了，那不是把佛門的形象都給</w:t>
      </w:r>
      <w:r>
        <w:lastRenderedPageBreak/>
        <w:t>搞壞了嗎？這個損失一個道場事小，佛門形象一影響了，大眾一沒有信心了，斷了一個人的法緣、斷了一個人的信心就很嚴重，更何況是廣大的群眾？</w:t>
      </w:r>
      <w:r>
        <w:t xml:space="preserve"> </w:t>
      </w:r>
    </w:p>
    <w:p w14:paraId="341D1295" w14:textId="77777777" w:rsidR="002B770B" w:rsidRDefault="002B770B">
      <w:pPr>
        <w:pStyle w:val="a3"/>
      </w:pPr>
      <w:r>
        <w:t xml:space="preserve">　　所以你看老人家修忍辱，完全放下。甚至於是大眾心情很不能平和，要走法律程序，老人家給他們頂禮磕頭，然後說：「四十九天以後再說吧」。你看老人家也不是用道理壓，壓其他的這些弟子們，他也能體恤大家的不平，然後以這種人情說，韓館長也剛走，我們總四十九天以後再說。這個緩兵之計當中，他含有的不只是對佛法形象的關照，也是對每一個心情不能平和的人，他也關照到了。所以我們可以看出老人家的柔軟跟修養，然後你看自己給大家頂禮，自己能屈下來，就為了化解當下大家的這個氣氛，這個善巧。最後另外一個緣，新加坡的緣就出來了。你看老人家在離開台灣寫了一段開示：生活在感恩的世界裡，感謝絆倒我的人、感謝欺騙我的人、感謝斥責我的人</w:t>
      </w:r>
      <w:r>
        <w:t>……</w:t>
      </w:r>
      <w:r>
        <w:t xml:space="preserve">他在一切逆境當中提升自己，一切逆境也都是善知識、也都是老師。所以我們不只要看懂善財童子表法，我們也要看懂老法師表法，我們才能夠學到他的心法，才能學到真實的東西。　　</w:t>
      </w:r>
    </w:p>
    <w:sectPr w:rsidR="002B7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75F2" w14:textId="77777777" w:rsidR="002B770B" w:rsidRDefault="002B770B" w:rsidP="0017301A">
      <w:r>
        <w:separator/>
      </w:r>
    </w:p>
  </w:endnote>
  <w:endnote w:type="continuationSeparator" w:id="0">
    <w:p w14:paraId="04E8A97B" w14:textId="77777777" w:rsidR="002B770B" w:rsidRDefault="002B770B" w:rsidP="00173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DBEB" w14:textId="77777777" w:rsidR="002B770B" w:rsidRDefault="002B770B" w:rsidP="0017301A">
      <w:r>
        <w:separator/>
      </w:r>
    </w:p>
  </w:footnote>
  <w:footnote w:type="continuationSeparator" w:id="0">
    <w:p w14:paraId="100717C7" w14:textId="77777777" w:rsidR="002B770B" w:rsidRDefault="002B770B" w:rsidP="00173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1A"/>
    <w:rsid w:val="0017301A"/>
    <w:rsid w:val="002B77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A7B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0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0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0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0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