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8D80" w14:textId="77777777" w:rsidR="00151949" w:rsidRDefault="00151949">
      <w:r>
        <w:t xml:space="preserve">全修在性　　成德法師主講　　（共一集）　　</w:t>
      </w:r>
      <w:r>
        <w:t>2020/4/13</w:t>
      </w:r>
      <w:r>
        <w:t xml:space="preserve">　　英國蘭彼得　　檔名：</w:t>
      </w:r>
      <w:r>
        <w:t xml:space="preserve">55-147-0001 </w:t>
      </w:r>
    </w:p>
    <w:p w14:paraId="5BD64A8E" w14:textId="77777777" w:rsidR="00151949" w:rsidRDefault="00151949">
      <w:pPr>
        <w:pStyle w:val="a3"/>
      </w:pPr>
      <w:r>
        <w:t xml:space="preserve">　　我們從《彙編》這些，就能在幫助我們，對於以前所學的《論語》，還有其他的經典，能夠更深入的深度、廣度的提升、積累。我們說「廣學原為深入」，都是為了對這些義理有更深更廣的領納。當然，它的關鍵在全修在性，我們能掌握，「學問之道無他，求其放心而已矣」，功夫都是用在把亡失的真心找回來，把分別執著這些習氣能夠放下。所以這些德目，恭、敬、忠都是我們的性德，我們依此去修，就能慢慢恢復回來。</w:t>
      </w:r>
      <w:r>
        <w:t xml:space="preserve"> </w:t>
      </w:r>
    </w:p>
    <w:p w14:paraId="46F7085F" w14:textId="77777777" w:rsidR="00151949" w:rsidRDefault="00151949">
      <w:pPr>
        <w:pStyle w:val="a3"/>
      </w:pPr>
      <w:r>
        <w:t xml:space="preserve">　　而大家可以留心，我們第一節課的時候，後來學長她在她的複講當中，就是複講到學《感應篇彙編》的好處在哪裡，其中就點到了讀這一本書有好幾個好處。第一個就是儒釋道三教經義在裡面，甚至於是儒家的至理名言、二綱八目的學問，包含佛門的文字般若、道家攝心要義都在這一本書裡面。所以諸位同學們，這個《彙編》我們能夠很紮實的來學習，在未來可能學任何一部經都不困難，因為這些理你都有所領納，再學其他的經就觸類旁通了，所以重在能夠掌握綱領。</w:t>
      </w:r>
      <w:r>
        <w:t xml:space="preserve"> </w:t>
      </w:r>
    </w:p>
    <w:p w14:paraId="0E08F5BD" w14:textId="77777777" w:rsidR="00151949" w:rsidRDefault="00151949">
      <w:pPr>
        <w:pStyle w:val="a3"/>
      </w:pPr>
      <w:r>
        <w:t xml:space="preserve">　　所以不要覺得這些經教都是各自的，一門歸一門，不是這樣的，都是相通的，所謂「一經通一切經通」。我們能重視透過一部經求其放心而已矣的話，那走的就是顏回夫子的路，他是聞一以知十。我們是要走這個聞一以知十，不能走的是聞一以知二。所以這個也是要我們很好的去思考的問題。</w:t>
      </w:r>
      <w:r>
        <w:t xml:space="preserve"> </w:t>
      </w:r>
    </w:p>
    <w:p w14:paraId="08C8033E" w14:textId="77777777" w:rsidR="00151949" w:rsidRDefault="00151949">
      <w:pPr>
        <w:pStyle w:val="a3"/>
      </w:pPr>
      <w:r>
        <w:t xml:space="preserve">　　在李炳南師公他的《論語講記》裡面就有提到，這個聞一以知十，他是「知得周遍，始終無遺」。所以顏回是無所不悅，夫子教什麼他都很歡喜；子貢他是「知得通達，無所執泥」。所以「知得周遍，始終無遺，故無所不說；知得通達，無所執泥，故告往知來」，這是對於子貢跟顏回學習的一個分析。</w:t>
      </w:r>
      <w:r>
        <w:t xml:space="preserve"> </w:t>
      </w:r>
    </w:p>
    <w:p w14:paraId="7C31221C" w14:textId="77777777" w:rsidR="00151949" w:rsidRDefault="00151949">
      <w:pPr>
        <w:pStyle w:val="a3"/>
      </w:pPr>
      <w:r>
        <w:t xml:space="preserve">　　還有一本叫《反身錄》，他講的就是更從心性去談。說到子貢他很佩服顏回，假如只是佩服他的知解，知道、理解這個部分。但是事實上顏回之所以為顏回，不是因為他能知道、能理解，而是他是就是我們常常強調的全修在性，他是潛心性命，其實就是要恢復性德，所以他「學敦大原，一澈盡澈，故明無不照」，就是回歸自性了。子貢他是知道這個事的聞見，但是他的學習昧了大原，這個大原應該就是自性，所以他聞一知二乃是聰明用事。所以推測的知跟悟後的知，是不可同日而語的。「不但聞一知二弗如回，即聞一知百知千，總是門外之見，終不切己」，就是縱使是知一百、一千，還是不是回歸自性的路，這樣怎麼能比得上顏回？所以求學最重要的要敦本之為要，能敦本就能「知解盡忘，心如太虛，無知而無不知，一以貫之」。當然這段話大家可以再去翻一下《論語講記》，是在上冊「公冶長第五」，三百二十一頁。</w:t>
      </w:r>
      <w:r>
        <w:t xml:space="preserve"> </w:t>
      </w:r>
    </w:p>
    <w:p w14:paraId="03F67C0B" w14:textId="77777777" w:rsidR="00151949" w:rsidRDefault="00151949">
      <w:pPr>
        <w:pStyle w:val="a3"/>
      </w:pPr>
      <w:r>
        <w:t xml:space="preserve">　　剛剛那一段成德聯想到《勸發菩提心文》裡面講的：「若知自性是眾生，故願度脫；自性是佛道，故願成就。不見一法，離心別有。以虛空之心，發虛空之願，行虛空之行，證虛空之果，亦無虛空之相可得。如是發心，名之為圓。」這個是跟顏回的境界是相應的。如果是「心外見有眾生，及以佛道，願度願成；功勳不忘，知見不泯。如是發心，名之為偏」。這裡講的知見不泯，就是剛剛講到子貢他縱使是聞一知百、知千，那還是有分別執著在其中，還是有能、有所，還是有相對在裡面。所以為</w:t>
      </w:r>
      <w:r>
        <w:lastRenderedPageBreak/>
        <w:t>什麼說「始本不離，直趨覺路</w:t>
      </w:r>
      <w:r>
        <w:t>……</w:t>
      </w:r>
      <w:r>
        <w:t>絕待圓融」。所以《淨修捷要》這些內容跟《論語》、跟《勸發菩提心文》，其實所談的這些都是相貫通的。</w:t>
      </w:r>
      <w:r>
        <w:t xml:space="preserve"> </w:t>
      </w:r>
    </w:p>
    <w:p w14:paraId="22016CD1" w14:textId="77777777" w:rsidR="00151949" w:rsidRDefault="00151949">
      <w:pPr>
        <w:pStyle w:val="a3"/>
      </w:pPr>
      <w:r>
        <w:t xml:space="preserve">　　進一步李炳老說了，說只是知解，那是小人儒，不是君子儒。所以吾常說，通一經，一切經都通。《禮記》云：「記問之學，不足以為人師」，要緊的在性命之學。所以為什麼孔子罕言利與命？命，這是性命之學，所以顏回能與孔子相契合，就在這個地方。所以性命之學，孔子不輕易談性與天道。</w:t>
      </w:r>
      <w:r>
        <w:t xml:space="preserve"> </w:t>
      </w:r>
    </w:p>
    <w:p w14:paraId="2BB857F5" w14:textId="77777777" w:rsidR="00151949" w:rsidRDefault="00151949">
      <w:pPr>
        <w:pStyle w:val="a3"/>
      </w:pPr>
      <w:r>
        <w:t xml:space="preserve">　　李炳老他也是貫通的人，所以李炳老在這裡也講到，說佛家說「萬法唯心造」，顏淵是寂照雙融，「寂而常照，照而恆寂」。這個就是我們常比喻說真心，它是清淨的，但是它能照，它照的時候又不落痕跡，又是清淨，所以真心如鏡，真心若鏡。所以顏回是寂照雙融，子貢多見多聞，推測的知識與悟之後的智慧不可同日而語，所以禪宗是悟後才能看經。</w:t>
      </w:r>
      <w:r>
        <w:t xml:space="preserve"> </w:t>
      </w:r>
    </w:p>
    <w:p w14:paraId="5A131729" w14:textId="77777777" w:rsidR="00151949" w:rsidRDefault="00151949">
      <w:pPr>
        <w:pStyle w:val="a3"/>
      </w:pPr>
      <w:r>
        <w:t xml:space="preserve">　　最後李老說了，「不學儒很難進入佛門」。因為不先學小乘後學大乘，非佛弟子，而儒跟道取代了小乘的基礎，所以老人家說不學儒很難進入佛門。「入佛門而輕視儒，那是加速末法的結束，迅速進入滅法。」就是我們入了佛門，卻輕視儒家的教誨，那就是變成輕視扎基礎。沒有基礎，那就像剛剛《佛藏經》裡面說的，「不先學小乘後學大乘，非佛弟子」，那不是佛弟子，很可能就變魔弟子，那不就表錯法、不就讓正法很快的敗喪下去嗎？所以老人家最後這一句也是語重心長。所以他老人家的表法是外儒內佛，以出家的心境去行世間的事情、去行菩薩道。</w:t>
      </w:r>
      <w:r>
        <w:t xml:space="preserve"> </w:t>
      </w:r>
    </w:p>
    <w:p w14:paraId="296C72D6" w14:textId="77777777" w:rsidR="00151949" w:rsidRDefault="00151949">
      <w:pPr>
        <w:pStyle w:val="a3"/>
      </w:pPr>
      <w:r>
        <w:t xml:space="preserve">　　所以老人家有兩句話很可貴，說道：「白衣學佛，不離世法，必須敦倫盡分；處世不忘菩提」，也是不忘失菩提心，「處世不忘菩提，要在行解相應」。所以李炳老他對於我們學《論語》，學儒家的經典，他老人家真的是一代宗師。而且他對於整個儒釋道的貢獻太大了，佛法由他傳承印光大師，之後又傳給了老人家（老法師</w:t>
      </w:r>
      <w:r>
        <w:t>)</w:t>
      </w:r>
      <w:r>
        <w:t xml:space="preserve">；儒家也由他傳承，他是孔家的老師，在孔府教孔德成先生教了將近五十年左右；然後《太上感應篇》也是由他老人家大力來提倡。他老人家的《全集》在，所以我們其實也很有福報，都有這些大善知識來護持我們深入漢學、弘揚漢學。　　</w:t>
      </w:r>
    </w:p>
    <w:sectPr w:rsidR="001519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FFCDC" w14:textId="77777777" w:rsidR="00151949" w:rsidRDefault="00151949" w:rsidP="00B349EA">
      <w:r>
        <w:separator/>
      </w:r>
    </w:p>
  </w:endnote>
  <w:endnote w:type="continuationSeparator" w:id="0">
    <w:p w14:paraId="7378D09D" w14:textId="77777777" w:rsidR="00151949" w:rsidRDefault="00151949" w:rsidP="00B34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94329" w14:textId="77777777" w:rsidR="00151949" w:rsidRDefault="00151949" w:rsidP="00B349EA">
      <w:r>
        <w:separator/>
      </w:r>
    </w:p>
  </w:footnote>
  <w:footnote w:type="continuationSeparator" w:id="0">
    <w:p w14:paraId="7595A4DC" w14:textId="77777777" w:rsidR="00151949" w:rsidRDefault="00151949" w:rsidP="00B34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EA"/>
    <w:rsid w:val="00151949"/>
    <w:rsid w:val="007931EE"/>
    <w:rsid w:val="00B3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11C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9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9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9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9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