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9F511" w14:textId="77777777" w:rsidR="00A04958" w:rsidRDefault="00A04958">
      <w:r>
        <w:t xml:space="preserve">「念師恩」念佛共修談話　　成德法師主講　　（第七集）　　</w:t>
      </w:r>
      <w:r>
        <w:t>2020/11/19</w:t>
      </w:r>
      <w:r>
        <w:t xml:space="preserve">　　英國威爾士蘭彼得　　檔名：</w:t>
      </w:r>
      <w:r>
        <w:t xml:space="preserve">55-191-0007 </w:t>
      </w:r>
    </w:p>
    <w:p w14:paraId="40BB7A0C" w14:textId="77777777" w:rsidR="00A04958" w:rsidRDefault="00A04958">
      <w:pPr>
        <w:pStyle w:val="a3"/>
      </w:pPr>
      <w:r>
        <w:t xml:space="preserve">　　諸位家人大家好！昨天院長特別將老人家好學、精進的榜樣，來勉勵所有的家人。善知識他的一言一行都是為了成就我們，都是為了幫助我們了脫生死輪迴，都是為了我們能夠放下妄想分別執著、憂慮牽掛的。我們看到老人家的好學、精進，我們感受到慈悲為本，不忍眾生苦、不忍聖教衰，給我們表演如《華嚴經》上說的，「勇猛精進，度一切眾生出生死海」。所以老人家九十歲左右還講經一天四個小時。從八十五歲開始講《大經解》《大經科註》，一年講一千二百個小時。院長那些年都是守候在老人家身邊，看得到的是一天講經四個小時，事實上還接待很多重要的因緣、客人，那一天加起來，那可能都翻倍了。所以這麼大的年紀，這麼精進、這麼勇猛，我們得看懂老人家的表法，也要聽懂老人家的教誨。那看懂了，我們也要效法，不為自己、為佛法為眾生不懈怠，勿使一秒鐘空過、勿使一句話空說。</w:t>
      </w:r>
      <w:r>
        <w:t xml:space="preserve"> </w:t>
      </w:r>
    </w:p>
    <w:p w14:paraId="7345F559" w14:textId="77777777" w:rsidR="00A04958" w:rsidRDefault="00A04958">
      <w:pPr>
        <w:pStyle w:val="a3"/>
      </w:pPr>
      <w:r>
        <w:t xml:space="preserve">　　我們有緣跟著老人家學習，這個是大因緣。《法華經》說的，「善知識者是大因緣」，因緣當中最重大的，所以叫大因緣。所以佛經每一個字，我們不能輕易滑過了，為什麼是大因緣呢？「所謂化導令得見佛」，他引導我們善巧方便，讓我們能夠恢復本性、明心見性，所以善知識是我們修學最重要的增上緣。可是善知識，師父上人他在給我們演什麼？他在幫助我們放下哪些妄想分別執著、憂慮牽掛呢？老人家說的，感情的污染最嚴重的就是自私自利，所以老人家表演無私無我。這是我們在長劫的輪迴當中遇到能夠幫我們當生成佛的大善知識，我們遇到的是無量劫來稀有難逢之一日，我們可不能糟蹋了這樣的因緣。我們要牢牢的抓住，跟著老人家了脫生死、往生西方作佛，不辜負他老人家這一生乃至於生生世世對我們的守護。</w:t>
      </w:r>
      <w:r>
        <w:t xml:space="preserve"> </w:t>
      </w:r>
    </w:p>
    <w:p w14:paraId="5DE2531D" w14:textId="77777777" w:rsidR="00A04958" w:rsidRDefault="00A04958">
      <w:pPr>
        <w:pStyle w:val="a3"/>
      </w:pPr>
      <w:r>
        <w:t xml:space="preserve">　　我們要看懂，看懂了依教奉行，聽懂了也要依教奉行。尤其佛法強調的是領悟，是藝術化的教學，意在言外，不是知識性的灌輸；知識性的灌輸，記問之學不足以為人師。所以，佛門的手段常常用藝術的方法，比方四大菩薩，老人家開解四大菩薩就是在啟發我們。師父說，首先要學習地藏王菩薩，地藏地藏，他的菩薩法號就是在啟發我們心地寶藏，開發我們心地的寶藏，首先要效法地藏王菩薩。師父上人說，菩薩表修德，佛表性德。佛的性德是我們本有的，但師父說「修德有功，性德方顯」。所以我們現在得效法四大菩薩，所以我們修大乘佛法，我們自己就要做四大菩薩。</w:t>
      </w:r>
      <w:r>
        <w:t xml:space="preserve"> </w:t>
      </w:r>
    </w:p>
    <w:p w14:paraId="4E9B5C12" w14:textId="77777777" w:rsidR="00A04958" w:rsidRDefault="00A04958">
      <w:pPr>
        <w:pStyle w:val="a3"/>
      </w:pPr>
      <w:r>
        <w:t xml:space="preserve">　　而地藏菩薩的表法，孝親尊師。我們看《地藏經》婆羅門女那種對母親的孝敬，傾其家產為母親做功德，怕母親墮落，在覺華定自在王如來像前那種思慕、那種至孝，渴求能夠知道母親的去處，感得覺華定自在王如來來慈悲攝受。然後請她不要擔憂，先回去，只要持念他的名號，就能知道她母親的去處。她用至孝的心念了一日一夜，她就證了理一心不亂，這是至孝。而《地藏經》裡面，釋迦牟尼佛多次摩地藏菩薩頂，然後把佛滅度之後到彌勒佛來，這個之間度化眾生的重責大任，交給了地藏王菩薩，這是尊師啊。我們要看懂地藏菩薩這個表法，就像《無量壽經》上說的，付囑汝等作大守護，為諸有情長夜利益，莫令眾生淪墮五趣，這是為眾生啊；當孝於佛、常念師恩，當令是法久住不滅，當堅持之，這為正法的久住啊。</w:t>
      </w:r>
      <w:r>
        <w:t xml:space="preserve"> </w:t>
      </w:r>
    </w:p>
    <w:p w14:paraId="392804E4" w14:textId="77777777" w:rsidR="00A04958" w:rsidRDefault="00A04958">
      <w:pPr>
        <w:pStyle w:val="a3"/>
      </w:pPr>
      <w:r>
        <w:t xml:space="preserve">　　所以今天我們見到老人家示疾微恙，我們這個孝敬的心要藉由這個因緣發出來；藉由我們的發願、藉由我們的依教奉行，請老人家久住世間。我們看老人家弘法六十多年，多少重要的因緣都是他老人家的智慧威德感來的，我們得珍惜老人家一生的奉</w:t>
      </w:r>
      <w:r>
        <w:lastRenderedPageBreak/>
        <w:t>獻；我們得跟他老人家同心、同願、同行，將老人家一生這些重要的理念能夠推上一個新的里程碑，讓老人家非常的欣慰，因為有弟子願意跟著他同台演出。而老人家教誨我們，最重要的就是做出榜樣來。老人家一生都在做榜樣，學釋迦牟尼佛可以學得成，講經一生不中斷，這條路走通了，老人家做榜樣啊。那我們弟子，我們在家敦倫盡分，每個角色做榜樣；我們所在的團體、企業、團隊，我們也做和合的榜樣；以至於在弘法利生上，我們也效法老人家講經不中斷，來給世間人做好樣子。因為信為道源功德母，假如沒有榜樣，大眾很難有信心，他沒有信心他就不可能學了。所以我們真幹、真做榜樣，老人家不忍眾生苦、不忍聖教衰，一定會護持我們，把這個弘法的事業推向一個新的里程碑。</w:t>
      </w:r>
      <w:r>
        <w:t xml:space="preserve"> </w:t>
      </w:r>
    </w:p>
    <w:p w14:paraId="4F507D50" w14:textId="77777777" w:rsidR="00A04958" w:rsidRDefault="00A04958">
      <w:pPr>
        <w:pStyle w:val="a3"/>
      </w:pPr>
      <w:r>
        <w:t xml:space="preserve">　　我們現在開始好好念佛，把我們孝親尊師的真心透過佛號念出來。我們開始念佛！　　</w:t>
      </w:r>
    </w:p>
    <w:sectPr w:rsidR="00A049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3DAB8" w14:textId="77777777" w:rsidR="00A04958" w:rsidRDefault="00A04958" w:rsidP="00313645">
      <w:r>
        <w:separator/>
      </w:r>
    </w:p>
  </w:endnote>
  <w:endnote w:type="continuationSeparator" w:id="0">
    <w:p w14:paraId="0C4A07AA" w14:textId="77777777" w:rsidR="00A04958" w:rsidRDefault="00A04958" w:rsidP="00313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062A7" w14:textId="77777777" w:rsidR="00A04958" w:rsidRDefault="00A04958" w:rsidP="00313645">
      <w:r>
        <w:separator/>
      </w:r>
    </w:p>
  </w:footnote>
  <w:footnote w:type="continuationSeparator" w:id="0">
    <w:p w14:paraId="34AAFD7B" w14:textId="77777777" w:rsidR="00A04958" w:rsidRDefault="00A04958" w:rsidP="003136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645"/>
    <w:rsid w:val="00313645"/>
    <w:rsid w:val="007931EE"/>
    <w:rsid w:val="00A0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8F5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36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6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6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6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