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F375" w14:textId="77777777" w:rsidR="000F79C7" w:rsidRDefault="000F79C7">
      <w:r>
        <w:t xml:space="preserve">聖賢教育是內學　　成德法師主講　　（共一集）　　</w:t>
      </w:r>
      <w:r>
        <w:t>2019/5/21</w:t>
      </w:r>
      <w:r>
        <w:t xml:space="preserve">　　英國威爾士蘭彼得　　檔名：</w:t>
      </w:r>
      <w:r>
        <w:t xml:space="preserve">55-200-0001 </w:t>
      </w:r>
    </w:p>
    <w:p w14:paraId="5CD9B6FA" w14:textId="77777777" w:rsidR="000F79C7" w:rsidRDefault="000F79C7">
      <w:pPr>
        <w:pStyle w:val="a3"/>
      </w:pPr>
      <w:r>
        <w:t xml:space="preserve">　　聖教是內學。早上有同仁、有學長提到，容易見人家的過。事實上這個問題應該是所有的修行人都必須要過這一關，這一關其實挺不容易的。比方我們從經典來看，《朱子治家格言》有說，「因事相爭，焉知非我之不是，須平心暗想」。我們人跟人衝突，一個巴掌拍不響。所以，等於是說能衝突起來，因為兩個人都發怒了。這句話也告訴我們，假如人跟人要摩擦起來的時候，只要有一個人覺得我可能也有錯，他的瞋恨就會怎麼樣？就會比較降下來，不會一直盯著對方的錯。</w:t>
      </w:r>
      <w:r>
        <w:t xml:space="preserve"> </w:t>
      </w:r>
    </w:p>
    <w:p w14:paraId="274D8F2E" w14:textId="77777777" w:rsidR="000F79C7" w:rsidRDefault="000F79C7">
      <w:pPr>
        <w:pStyle w:val="a3"/>
      </w:pPr>
      <w:r>
        <w:t xml:space="preserve">　　好，我們現在用師父的法來解決這些問題，「別人錯的也是對的，我對的也是錯的」。當然，這個從文字上我們是依義不依語。別人錯的為什麼是對的？那個對是什麼意思？也是因果相續，不是偶然的。比方說，現代人很自私，現在人脾氣大，他會不會突然變成一個自私跟脾氣大的人，不會吧？他也是因果相續而來。所以為什麼說可惡之人必有可憐之處，你看，我們在分析東西都不離深信因果。所以為什麼《無量壽經》說「先人不善，不識道德，無有語者，殊無怪也」？每一個人從一個角度看都是受害者，尤其我們是炎黃子孫，居然沒有學到五千年的智慧，可不可憐？所以所有的人都是可憐人，我們還跟誰對立？所以別人錯的也是對的，那個對的就是正常的。</w:t>
      </w:r>
      <w:r>
        <w:t xml:space="preserve"> </w:t>
      </w:r>
    </w:p>
    <w:p w14:paraId="657AA2F0" w14:textId="77777777" w:rsidR="000F79C7" w:rsidRDefault="000F79C7">
      <w:pPr>
        <w:pStyle w:val="a3"/>
      </w:pPr>
      <w:r>
        <w:t xml:space="preserve">　　可能有人又會說了，那我跟他勸過好多次了，他還是不聽。可能我們家裡的人，他又不是不懂，他又不是不學，我勸他那麼多次了，他還是不聽。我們勸人家勸不動的時候，那行有不得怎麼樣？反求諸己。為什麼愈近的人愈難勸？因為他也覺得我們沒做好，所以又有一句話叫五十步笑百步，人家心裡不服。所以這個「行有不得，反求諸己」，它真的是講到徹底了。他不服是結果，有沒有原因？有，因為他覺得你也沒有做得很好，這是一個角度。所以人家覺得我們沒有做得很好，人家不接受那也是對的，哪有錯？也是人之常情。再來還有，很可能他現在的行為完全是情緒化，可是問題是，他那個情緒化是不是因為長期對我們行為一點一滴積累的，今天這件事只是導火線而已。</w:t>
      </w:r>
      <w:r>
        <w:t xml:space="preserve"> </w:t>
      </w:r>
    </w:p>
    <w:p w14:paraId="2CC9B91D" w14:textId="77777777" w:rsidR="000F79C7" w:rsidRDefault="000F79C7">
      <w:pPr>
        <w:pStyle w:val="a3"/>
      </w:pPr>
      <w:r>
        <w:t xml:space="preserve">　　有時候我們會覺得家裡的人說，這麼芝麻蒜皮的事情，搞那麼大，發那麼大脾氣幹什麼？大家有沒有這個經驗？可是我們也著相，著在他小題大做。事實上，可能我們家裡的人已經怎麼樣？「我忍你很久了。」但是這個時候你可不能補他一句話，「真心像鏡子，你落那麼多印象幹什麼？」你又用道理又要壓過去了。所以所有的境界都在練自己的心，你得要往內觀；只要一往外，一看他不對了，又要跟人家講道理了，那愈打愈火熱，止不住了。</w:t>
      </w:r>
      <w:r>
        <w:t xml:space="preserve"> </w:t>
      </w:r>
    </w:p>
    <w:p w14:paraId="51CF64E7" w14:textId="77777777" w:rsidR="000F79C7" w:rsidRDefault="000F79C7">
      <w:pPr>
        <w:pStyle w:val="a3"/>
      </w:pPr>
      <w:r>
        <w:t xml:space="preserve">　　所以我們有商量過傳統文化的ＸＹ軸，是吧？「嚴以律己，寬以待人」。所以師父這句話其實也是在註解這個「嚴以律己，寬以待人」的修學態度。比方，他那些印象都是我們以前做錯落下的，所以也是我們錯。當然講起來很簡單，在境界當中就不是那麼簡單了。比方說落印象是自己造成的，可能我們下一個念頭是，「那我也改很多了，不然你要怎麼樣？」你看，這要伏住妄念、伏住貪瞋痴可不是那麼容易的。時時都是向內調伏自己的心，這個是真功夫。</w:t>
      </w:r>
      <w:r>
        <w:t xml:space="preserve"> </w:t>
      </w:r>
    </w:p>
    <w:p w14:paraId="1C5EC3D1" w14:textId="77777777" w:rsidR="000F79C7" w:rsidRDefault="000F79C7">
      <w:pPr>
        <w:pStyle w:val="a3"/>
      </w:pPr>
      <w:r>
        <w:t xml:space="preserve">　　剛剛講的師父這一句法語，別人錯的也是對的，你都一直在往內了；我對的也是錯的。修行是修這一顆心，心是分別執著就錯了，心是真心才是對的。當我們產生我</w:t>
      </w:r>
      <w:r>
        <w:lastRenderedPageBreak/>
        <w:t>對你錯，分別產生了，傲慢產生了，高下見產生了，我們用的都不是真心，還在那裡跟人家爭什麼對錯，一點意義都沒有，繼續爭下去只是互相造更多的業而已。所以這一句法可以解決。</w:t>
      </w:r>
      <w:r>
        <w:t xml:space="preserve"> </w:t>
      </w:r>
    </w:p>
    <w:p w14:paraId="7A8AF0DB" w14:textId="77777777" w:rsidR="000F79C7" w:rsidRDefault="000F79C7">
      <w:pPr>
        <w:pStyle w:val="a3"/>
      </w:pPr>
      <w:r>
        <w:t xml:space="preserve">　　還有另一句法也可以解決，因為也是有人去問師父，我實在很難不見別人的過。師父說：「那你真想改嗎？」他說：「我真想改。」師父說：「你從今天開始，看到一切人的過失，你就告訴自己，是因為我做得不夠好，所以不能感動他。他不孝，你就不要在那裡氣得半死，你就把孝演給他看；你看到人家無禮，你就把禮演給他看。那變成別人的錯，這個緣變成鞭策你更好的提升自己，他是你的逆增上緣。」其實這個也很有道理，因為「人之初，性本善」，他假如出現一個完全做到的人，他還有善根，他雖然不能馬上改，但是他會覺得淨空老法師做得對。他還有良知，他自己做不到，他還有良知覺得誰是對的，我要效法他。所以真的你完全做到了，那就像我們舜王這樣的教化力量，「一年成聚，二年成邑，三年成都」。其實我們很多團隊都是老法師庇蔭的，像成德我們自己做領導了，做得不好，底下的人還沒走，為什麼？因為他看在老法師做到了，他這個信心還沒有動搖。對，所以我們現在真的都是在老法師的庇蔭之下，不然我們怎麼攝受人心、怎麼帶團隊？當然，也要期許自己，一切有緣的人對聖教的信心是因為我們做到，讓他信心不動搖。我們要珍惜，現在是師父罩著我們，我們有這個機緣歷事練心，要好好提升自己。這是第二個方法。</w:t>
      </w:r>
      <w:r>
        <w:t xml:space="preserve"> </w:t>
      </w:r>
    </w:p>
    <w:p w14:paraId="3F46E9C9" w14:textId="77777777" w:rsidR="000F79C7" w:rsidRDefault="000F79C7">
      <w:pPr>
        <w:pStyle w:val="a3"/>
      </w:pPr>
      <w:r>
        <w:t xml:space="preserve">　　第三，我們想到儒家有一段開示很好，這也是個大儒，唐荊川先生他說到：「須要刻刻檢點自家病痛」，就是我們時時刻刻檢點自己的毛病，因為「所惡於人許多病痛處」，就是我們好像看別人，這個人怎麼這麼虛偽，這個人怎麼這麼攀緣，就是我們在看別人過的時候要能反思到，「蓋所惡於人」，我們覺得別人做得很不好的，「惡於人許多病痛處，若真知反己」，就是比方說他脾氣大，我一反回來看自己，「若真知反己，則色色有之也」，我們身上也都有。這個話說得非常有道理。</w:t>
      </w:r>
      <w:r>
        <w:t xml:space="preserve"> </w:t>
      </w:r>
    </w:p>
    <w:p w14:paraId="1E8390F9" w14:textId="77777777" w:rsidR="000F79C7" w:rsidRDefault="000F79C7">
      <w:pPr>
        <w:pStyle w:val="a3"/>
      </w:pPr>
      <w:r>
        <w:t xml:space="preserve">　　比方說，一個完全沒有脾氣的人，看人家發脾氣是什麼心境？他已經沒有脾氣了，他已經嘗到不發脾氣的好處了，那他再看到別人發脾氣是什麼感覺？覺得太可憐了。就好像佛菩薩分別執著都放下了，他過上佛菩薩的日子了，看我們眾生還隨順貪瞋痴，他那個憐憫心就起來了，他怎麼可能去看眾生的過，然後還跟他可以對立起來，然後去批評他的惡，不可能。所以我們之所以能見人家的過，還能夠產生這種對錯跟對立的狀態，事實上我們的內心還有這些習氣，那是藉這個緣我們這個習氣起現行了。</w:t>
      </w:r>
      <w:r>
        <w:t xml:space="preserve"> </w:t>
      </w:r>
    </w:p>
    <w:p w14:paraId="385D68D7" w14:textId="77777777" w:rsidR="000F79C7" w:rsidRDefault="000F79C7">
      <w:pPr>
        <w:pStyle w:val="a3"/>
      </w:pPr>
      <w:r>
        <w:t xml:space="preserve">　　所以蘇東坡先生那個公案說，「心中有佛，見人是佛；心中有糞，見人是糞」。大家要了解，佛法講徹底的話，一切境界是我們的心變的，我們這個心還看到某一個人脾氣很大，那個相是他還是我？是我的心變的。所以真正反己，就有受用處。比方說這個人可能脾氣百分之九十，我們還會因他而生氣，可能我們還有百分之十；我們沒有的話，不會因為他的行為生氣。這樣一反省，他不也是我們的增上緣嗎？若真知反己，那我們都有學處，就趕緊在我們心地當中下功夫。</w:t>
      </w:r>
      <w:r>
        <w:t xml:space="preserve"> </w:t>
      </w:r>
    </w:p>
    <w:p w14:paraId="728BC569" w14:textId="77777777" w:rsidR="000F79C7" w:rsidRDefault="000F79C7">
      <w:pPr>
        <w:pStyle w:val="a3"/>
      </w:pPr>
      <w:r>
        <w:t xml:space="preserve">　　所以事實上，我們可以去思惟一個問題，就是大家可能有最討厭的人。那你討厭他一定是他哪一個行為，是吧？那我們可以靜下來思考看看，你最討厭這個人的那個行為我還有沒有，這個值得大家去反觀看看。假如還有，那還有什麼好對他生氣的？感恩他都來不及了，因為他提醒我們，我們還有這個，那我們不是很生氣嗎？</w:t>
      </w:r>
      <w:r>
        <w:t xml:space="preserve"> </w:t>
      </w:r>
    </w:p>
    <w:p w14:paraId="77214E05" w14:textId="77777777" w:rsidR="000F79C7" w:rsidRDefault="000F79C7">
      <w:pPr>
        <w:pStyle w:val="a3"/>
      </w:pPr>
      <w:r>
        <w:lastRenderedPageBreak/>
        <w:t xml:space="preserve">　　所以接下來我們再講到一個，儒家很重要處事的恕道。要做個轉變，怎麼轉變？這個是范仲淹先生的兒子范純仁，范忠宣公純仁，他有一段話說到，他是勸誡他的孩子說，「人雖至愚」，他的先天比較愚鈍一點，「人雖至愚，責人則明」，要看別人過，他會變得好像很清楚。成德以前教小學的時候，一些比較調皮的孩子，比方這次不是他犯錯，別人犯錯了，你一問，他都可以講出來別人錯在哪裡，他平常最常犯錯的，可是他一講別人可厲害了。那事實上，當我看到這樣的學生的時候，我心裡起什麼念頭？你看你，你看你，都在看別人。事實上，他都在看別人，我呢？我也在看他，我也在看他的過。所以修行容不容易？不容易。</w:t>
      </w:r>
      <w:r>
        <w:t xml:space="preserve"> </w:t>
      </w:r>
    </w:p>
    <w:p w14:paraId="53BAFFD7" w14:textId="77777777" w:rsidR="000F79C7" w:rsidRDefault="000F79C7">
      <w:pPr>
        <w:pStyle w:val="a3"/>
      </w:pPr>
      <w:r>
        <w:t xml:space="preserve">　　你看「達摩祖師」那個鏡頭，他在那打瞌睡，明明他就打瞌睡，打到點得太大醒過來了，是吧？醒過來了他也沒有覺得自己在那打瞌睡，他馬上向外看，「你看，都在打瞌睡」。他明明自己在打瞌睡，他看別人錯。結果風一吹，「油燈滅了」；第二個，「你怎麼說話了？」第三個，「我們不能說話」；第四個，「嘿嘿，只有我沒說話」。所以聖教是內學，很不容易，那個要有高度的內觀、內省，才有辦法走上修行的路。</w:t>
      </w:r>
      <w:r>
        <w:t xml:space="preserve"> </w:t>
      </w:r>
    </w:p>
    <w:p w14:paraId="47F5B5D8" w14:textId="77777777" w:rsidR="000F79C7" w:rsidRDefault="000F79C7">
      <w:pPr>
        <w:pStyle w:val="a3"/>
      </w:pPr>
      <w:r>
        <w:t xml:space="preserve">　　所以唐荊川先生講的，刻刻檢點，然後能真知反己，其實我們身上也都有。子貢很聰明，口才也一流，你看孔子對他的教導。道理也明白很多，這個都會出現我們修學的誤區了。「子貢方人」，方人就是批評人。孔子說，子曰：「賜也賢乎哉？」端木賜，你很賢德了嗎？接著孔子說：「夫我則不暇」，不暇就是沒有那個時間跟工夫去批評人。其實夫子講這句話是非常有道理，而且也是他老人家自己修行的心得，就是說真下功夫的人，時間、精力都不夠用，哪還有時間去看別人跟論別人。同樣的這種心境，在夏蓮老修學當中也完全點出這一點，夏老說：「真學道之人，無剪爪之暇」，就是他用功到連剪指甲的時間都沒有，「安有功夫說閒話」，哪還有什麼時間、精力去講別人的是是非非。</w:t>
      </w:r>
      <w:r>
        <w:t xml:space="preserve"> </w:t>
      </w:r>
    </w:p>
    <w:p w14:paraId="384DF809" w14:textId="77777777" w:rsidR="000F79C7" w:rsidRDefault="000F79C7">
      <w:pPr>
        <w:pStyle w:val="a3"/>
      </w:pPr>
      <w:r>
        <w:t xml:space="preserve">　　因為克己復禮，我們都知道克己不容易。有一位也是儒家的大儒，他說「二十年治一怒字」，這個都是很有涵養，甚至都有胎教的人，都是大儒，「二十年治一怒字，尚未消磨的盡」，就是他的瞋恨心還沒有完全降伏，「以是知克己最難」，就是要調伏一個習氣，調伏這個瞋恨他花了二十年工夫還沒有完全消磨掉。那等於我們這一生要伏住這些煩惱時間都不夠用，假如我們還看別人過、還要去批評，那我們根本就不可能能功夫得力。所以今天學長們提出來說習氣很難調伏，尤其這個見人過，只要這個過沒有調伏，我們這一生也不可能是修道人。這不是成德講的，六祖大師告訴我們，「若真修道人」，真正的修道人，「不見世間過」。那我們見了，我們就不是真正修道的狀態，只能跟佛法、聖教結一個緣，但是這一生要成就不大可能。</w:t>
      </w:r>
      <w:r>
        <w:t xml:space="preserve"> </w:t>
      </w:r>
    </w:p>
    <w:p w14:paraId="22313F92" w14:textId="77777777" w:rsidR="000F79C7" w:rsidRDefault="000F79C7">
      <w:pPr>
        <w:pStyle w:val="a3"/>
      </w:pPr>
      <w:r>
        <w:t xml:space="preserve">　　所以范純仁先生講的，「人雖至愚，責人則明；雖有聰明，恕己則昏」，就給自己找藉口寬恕自己，就會昏暗，就會用妄心。我們想起昨天，我們談到真幹，這個幹字是什麼？一毫懈怠，一毫自恕，這裡講的就是自恕，「恕己則昏」。接著范純仁先生說，「人但常以」，他這一段話就做個轉變，「人但常以責人之心責己」，我們很容易看別人、指責別人、批評別人，以責人之心怎麼樣？責己，「以恕己之心」，我們每天不對的念頭挺多的，我們都很容易包容自己，別人才說錯一句話，就三年都跟他過不去，這個不行，要做個轉變，「以恕己之心恕人」。能這樣去處事，「不患不到聖賢地位」。所以我們見人過這個習慣，也可以用這一段法語來對治，以責人之心責己，以恕己之心來寬恕他人。這是跟大家講到這個是內學、內功。　　</w:t>
      </w:r>
      <w:r>
        <w:t>——</w:t>
      </w:r>
      <w:r>
        <w:t>恭錄自：如何建立修學的正知正見（第十集）</w:t>
      </w:r>
      <w:r>
        <w:t xml:space="preserve"> </w:t>
      </w:r>
    </w:p>
    <w:p w14:paraId="566096C2" w14:textId="77777777" w:rsidR="000F79C7" w:rsidRDefault="000F79C7">
      <w:pPr>
        <w:pStyle w:val="a3"/>
      </w:pPr>
      <w:r>
        <w:t xml:space="preserve">　　</w:t>
      </w:r>
      <w:r>
        <w:t>2019/5/21</w:t>
      </w:r>
      <w:r>
        <w:t xml:space="preserve">　檔名：</w:t>
      </w:r>
      <w:r>
        <w:t>55-120-0010</w:t>
      </w:r>
      <w:r>
        <w:t xml:space="preserve">　　</w:t>
      </w:r>
    </w:p>
    <w:sectPr w:rsidR="000F79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69C83" w14:textId="77777777" w:rsidR="000F79C7" w:rsidRDefault="000F79C7" w:rsidP="00427BB6">
      <w:r>
        <w:separator/>
      </w:r>
    </w:p>
  </w:endnote>
  <w:endnote w:type="continuationSeparator" w:id="0">
    <w:p w14:paraId="147CB8D7" w14:textId="77777777" w:rsidR="000F79C7" w:rsidRDefault="000F79C7" w:rsidP="00427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129C8" w14:textId="77777777" w:rsidR="000F79C7" w:rsidRDefault="000F79C7" w:rsidP="00427BB6">
      <w:r>
        <w:separator/>
      </w:r>
    </w:p>
  </w:footnote>
  <w:footnote w:type="continuationSeparator" w:id="0">
    <w:p w14:paraId="74A9C5B1" w14:textId="77777777" w:rsidR="000F79C7" w:rsidRDefault="000F79C7" w:rsidP="00427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B6"/>
    <w:rsid w:val="000F79C7"/>
    <w:rsid w:val="00427BB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98A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B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B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B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B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