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AI面试系统安全技术方案</w:t>
      </w:r>
    </w:p>
    <w:p>
      <w:pPr>
        <w:jc w:val="center"/>
      </w:pPr>
      <w:r>
        <w:t xml:space="preserve">文件编号：YT-AI-011  </w:t>
        <w:br/>
        <w:t xml:space="preserve">版本：V1.0 修订  </w:t>
        <w:br/>
        <w:t xml:space="preserve">制定单位：杭州柚汀科技有限公司算法安全管理办公室  </w:t>
      </w:r>
    </w:p>
    <w:p/>
    <w:p>
      <w:pPr/>
      <w:r>
        <w:t>---</w:t>
      </w:r>
    </w:p>
    <w:p>
      <w:pPr>
        <w:pStyle w:val="Heading2"/>
      </w:pPr>
      <w:r>
        <w:t>第一章 系统概述</w:t>
      </w:r>
    </w:p>
    <w:p>
      <w:r/>
      <w:r>
        <w:rPr>
          <w:b/>
        </w:rPr>
        <w:t>第一条 系统简介</w:t>
      </w:r>
      <w:r/>
    </w:p>
    <w:p>
      <w:pPr/>
      <w:r>
        <w:t>AI面试系统是杭州柚汀科技有限公司开发的基于人工智能的招聘面试系统，系统采用AI算法为招聘方和求职者提供智能面试服务。</w:t>
      </w:r>
    </w:p>
    <w:p>
      <w:r/>
      <w:r>
        <w:rPr>
          <w:b/>
        </w:rPr>
        <w:t>第二条 系统架构</w:t>
      </w:r>
      <w:r/>
    </w:p>
    <w:p>
      <w:pPr/>
      <w:r>
        <w:t>系统采用前后端分离架构，主要包括以下组件：</w:t>
      </w:r>
    </w:p>
    <w:p>
      <w:r>
        <w:t xml:space="preserve">1. </w:t>
      </w:r>
      <w:r>
        <w:rPr>
          <w:b/>
        </w:rPr>
        <w:t>客户端</w:t>
      </w:r>
      <w:r>
        <w:t>：Android/iOS App、Web端；</w:t>
      </w:r>
    </w:p>
    <w:p>
      <w:r>
        <w:t xml:space="preserve">2. </w:t>
      </w:r>
      <w:r>
        <w:rPr>
          <w:b/>
        </w:rPr>
        <w:t>业务服务端</w:t>
      </w:r>
      <w:r>
        <w:t>：Spring Boot微服务；</w:t>
      </w:r>
    </w:p>
    <w:p>
      <w:r>
        <w:t xml:space="preserve">3. </w:t>
      </w:r>
      <w:r>
        <w:rPr>
          <w:b/>
        </w:rPr>
        <w:t>AI服务层</w:t>
      </w:r>
      <w:r>
        <w:t>：AI问题生成、语音识别、数字人驱动；</w:t>
      </w:r>
    </w:p>
    <w:p>
      <w:r>
        <w:t xml:space="preserve">4. </w:t>
      </w:r>
      <w:r>
        <w:rPr>
          <w:b/>
        </w:rPr>
        <w:t>存储层</w:t>
      </w:r>
      <w:r>
        <w:t>：MySQL数据库、阿里云OSS、Redis缓存；</w:t>
      </w:r>
    </w:p>
    <w:p>
      <w:r>
        <w:t xml:space="preserve">5. </w:t>
      </w:r>
      <w:r>
        <w:rPr>
          <w:b/>
        </w:rPr>
        <w:t>安全层</w:t>
      </w:r>
      <w:r>
        <w:t>：WAF、抗D服务、内容安全审核。</w:t>
      </w:r>
    </w:p>
    <w:p>
      <w:pPr/>
      <w:r>
        <w:t>---</w:t>
      </w:r>
    </w:p>
    <w:p>
      <w:pPr>
        <w:pStyle w:val="Heading2"/>
      </w:pPr>
      <w:r>
        <w:t>第二章 安全架构</w:t>
      </w:r>
    </w:p>
    <w:p>
      <w:r/>
      <w:r>
        <w:rPr>
          <w:b/>
        </w:rPr>
        <w:t>第三条 安全架构设计原则</w:t>
      </w:r>
      <w:r/>
    </w:p>
    <w:p>
      <w:r>
        <w:t xml:space="preserve">1. </w:t>
      </w:r>
      <w:r>
        <w:rPr>
          <w:b/>
        </w:rPr>
        <w:t>纵深防御</w:t>
      </w:r>
      <w:r>
        <w:t>：建立多层安全防护体系；</w:t>
      </w:r>
    </w:p>
    <w:p>
      <w:r>
        <w:t xml:space="preserve">2. </w:t>
      </w:r>
      <w:r>
        <w:rPr>
          <w:b/>
        </w:rPr>
        <w:t>最小权限</w:t>
      </w:r>
      <w:r>
        <w:t>：遵循最小权限原则配置访问权限；</w:t>
      </w:r>
    </w:p>
    <w:p>
      <w:r>
        <w:t xml:space="preserve">3. </w:t>
      </w:r>
      <w:r>
        <w:rPr>
          <w:b/>
        </w:rPr>
        <w:t>安全默认</w:t>
      </w:r>
      <w:r>
        <w:t>：系统默认配置采用最严格的安全设置；</w:t>
      </w:r>
    </w:p>
    <w:p>
      <w:r>
        <w:t xml:space="preserve">4. </w:t>
      </w:r>
      <w:r>
        <w:rPr>
          <w:b/>
        </w:rPr>
        <w:t>持续监控</w:t>
      </w:r>
      <w:r>
        <w:t>：7×24小时安全监控。</w:t>
      </w:r>
    </w:p>
    <w:p>
      <w:r/>
      <w:r>
        <w:rPr>
          <w:b/>
        </w:rPr>
        <w:t>第四条 安全架构层次</w:t>
      </w:r>
      <w:r/>
    </w:p>
    <w:p>
      <w:pPr/>
      <w:r>
        <w:t>```</w:t>
      </w:r>
    </w:p>
    <w:p>
      <w:pPr/>
      <w:r>
        <w:t>┌─────────────────────────────────────────────────────────────┐</w:t>
      </w:r>
    </w:p>
    <w:p>
      <w:pPr/>
      <w:r>
        <w:t>│  第一层：边界安全                                           │</w:t>
      </w:r>
    </w:p>
    <w:p>
      <w:pPr/>
      <w:r>
        <w:t>│  阿里云云盾WAF、抗DDoS服务、安全组                           │</w:t>
      </w:r>
    </w:p>
    <w:p>
      <w:pPr/>
      <w:r>
        <w:t>├─────────────────────────────────────────────────────────────┤</w:t>
      </w:r>
    </w:p>
    <w:p>
      <w:pPr/>
      <w:r>
        <w:t>│  第二层：网络安全                                           │</w:t>
      </w:r>
    </w:p>
    <w:p>
      <w:pPr/>
      <w:r>
        <w:t>│  HTTPS加密传输、VPC网络隔离、安全通道                        │</w:t>
      </w:r>
    </w:p>
    <w:p>
      <w:pPr/>
      <w:r>
        <w:t>├─────────────────────────────────────────────────────────────┤</w:t>
      </w:r>
    </w:p>
    <w:p>
      <w:pPr/>
      <w:r>
        <w:t>│  第三层：应用安全                                           │</w:t>
      </w:r>
    </w:p>
    <w:p>
      <w:pPr/>
      <w:r>
        <w:t>│  身份认证、访问控制、输入验证、输出编码                      │</w:t>
      </w:r>
    </w:p>
    <w:p>
      <w:pPr/>
      <w:r>
        <w:t>├─────────────────────────────────────────────────────────────┤</w:t>
      </w:r>
    </w:p>
    <w:p>
      <w:pPr/>
      <w:r>
        <w:t>│  第四层：数据安全                                           │</w:t>
      </w:r>
    </w:p>
    <w:p>
      <w:pPr/>
      <w:r>
        <w:t>│  数据加密、敏感信息脱敏、数据库访问控制                      │</w:t>
      </w:r>
    </w:p>
    <w:p>
      <w:pPr/>
      <w:r>
        <w:t>├─────────────────────────────────────────────────────────────┤</w:t>
      </w:r>
    </w:p>
    <w:p>
      <w:pPr/>
      <w:r>
        <w:t>│  第五层：主机安全                                           │</w:t>
      </w:r>
    </w:p>
    <w:p>
      <w:pPr/>
      <w:r>
        <w:t>│  安全加固、漏洞管理、进程监控、日志审计                      │</w:t>
      </w:r>
    </w:p>
    <w:p>
      <w:pPr/>
      <w:r>
        <w:t>└─────────────────────────────────────────────────────────────┘</w:t>
      </w:r>
    </w:p>
    <w:p>
      <w:pPr/>
      <w:r>
        <w:t>```</w:t>
      </w:r>
    </w:p>
    <w:p>
      <w:pPr/>
      <w:r>
        <w:t>---</w:t>
      </w:r>
    </w:p>
    <w:p>
      <w:pPr>
        <w:pStyle w:val="Heading2"/>
      </w:pPr>
      <w:r>
        <w:t>第三章 身份认证与访问控制</w:t>
      </w:r>
    </w:p>
    <w:p>
      <w:r/>
      <w:r>
        <w:rPr>
          <w:b/>
        </w:rPr>
        <w:t>第五条 身份认证机制</w:t>
      </w:r>
      <w:r/>
    </w:p>
    <w:p>
      <w:pPr/>
      <w:r>
        <w:t>1. 用户注册须进行手机号验证；</w:t>
      </w:r>
    </w:p>
    <w:p>
      <w:pPr/>
      <w:r>
        <w:t>2. 用户登录须进行密码+验证码双重认证；</w:t>
      </w:r>
    </w:p>
    <w:p>
      <w:pPr/>
      <w:r>
        <w:t>3. 关键操作须进行身份二次验证；</w:t>
      </w:r>
    </w:p>
    <w:p>
      <w:pPr/>
      <w:r>
        <w:t>4. 须记录用户登录日志，支持事后追溯。</w:t>
      </w:r>
    </w:p>
    <w:p>
      <w:r/>
      <w:r>
        <w:rPr>
          <w:b/>
        </w:rPr>
        <w:t>第六条 访问控制策略</w:t>
      </w:r>
      <w:r/>
    </w:p>
    <w:p>
      <w:pPr/>
      <w:r>
        <w:t>1. 须建立基于角色的访问控制（RBAC）机制；</w:t>
      </w:r>
    </w:p>
    <w:p>
      <w:pPr/>
      <w:r>
        <w:t>2. 须遵循最小权限原则配置权限；</w:t>
      </w:r>
    </w:p>
    <w:p>
      <w:pPr/>
      <w:r>
        <w:t>3. 须定期审查用户权限，及时清理无效权限；</w:t>
      </w:r>
    </w:p>
    <w:p>
      <w:pPr/>
      <w:r>
        <w:t>4. 敏感操作须记录审计日志。</w:t>
      </w:r>
    </w:p>
    <w:p>
      <w:r/>
      <w:r>
        <w:rPr>
          <w:b/>
        </w:rPr>
        <w:t>第七条 会话管理</w:t>
      </w:r>
      <w:r/>
    </w:p>
    <w:p>
      <w:pPr/>
      <w:r>
        <w:t>1. 会话须设置合理超时时间；</w:t>
      </w:r>
    </w:p>
    <w:p>
      <w:pPr/>
      <w:r>
        <w:t>2. 须对会话进行安全标记，防止会话 hijacking；</w:t>
      </w:r>
    </w:p>
    <w:p>
      <w:pPr/>
      <w:r>
        <w:t>3. 用户退出须及时销毁会话。</w:t>
      </w:r>
    </w:p>
    <w:p>
      <w:pPr/>
      <w:r>
        <w:t>---</w:t>
      </w:r>
    </w:p>
    <w:p>
      <w:pPr>
        <w:pStyle w:val="Heading2"/>
      </w:pPr>
      <w:r>
        <w:t>第四章 数据安全</w:t>
      </w:r>
    </w:p>
    <w:p>
      <w:r/>
      <w:r>
        <w:rPr>
          <w:b/>
        </w:rPr>
        <w:t>第八条 数据传输安全</w:t>
      </w:r>
      <w:r/>
    </w:p>
    <w:p>
      <w:pPr/>
      <w:r>
        <w:t>1. 所有数据传输须采用HTTPS加密；</w:t>
      </w:r>
    </w:p>
    <w:p>
      <w:pPr/>
      <w:r>
        <w:t>2. 须使用TLS 1.2及以上版本；</w:t>
      </w:r>
    </w:p>
    <w:p>
      <w:pPr/>
      <w:r>
        <w:t>3. 须验证数据传输对方身份。</w:t>
      </w:r>
    </w:p>
    <w:p>
      <w:r/>
      <w:r>
        <w:rPr>
          <w:b/>
        </w:rPr>
        <w:t>第九条 数据存储安全</w:t>
      </w:r>
      <w:r/>
    </w:p>
    <w:p>
      <w:pPr/>
      <w:r>
        <w:t>1. 敏感数据须加密存储（AES-256）；</w:t>
      </w:r>
    </w:p>
    <w:p>
      <w:pPr/>
      <w:r>
        <w:t>2. 用户密码须使用BCrypt加密；</w:t>
      </w:r>
    </w:p>
    <w:p>
      <w:pPr/>
      <w:r>
        <w:t>3. 须建立数据备份机制，异地备份。</w:t>
      </w:r>
    </w:p>
    <w:p>
      <w:r/>
      <w:r>
        <w:rPr>
          <w:b/>
        </w:rPr>
        <w:t>第十条 敏感信息保护</w:t>
      </w:r>
      <w:r/>
    </w:p>
    <w:p>
      <w:pPr/>
      <w:r>
        <w:t>1. 手机号、身份证号等须脱敏存储；</w:t>
      </w:r>
    </w:p>
    <w:p>
      <w:pPr/>
      <w:r>
        <w:t>2. 面试视频须加密存储；</w:t>
      </w:r>
    </w:p>
    <w:p>
      <w:pPr/>
      <w:r>
        <w:t>3. 日志中不得记录用户敏感信息。</w:t>
      </w:r>
    </w:p>
    <w:p>
      <w:pPr/>
      <w:r>
        <w:t>---</w:t>
      </w:r>
    </w:p>
    <w:p>
      <w:pPr>
        <w:pStyle w:val="Heading2"/>
      </w:pPr>
      <w:r>
        <w:t>第五章 API安全</w:t>
      </w:r>
    </w:p>
    <w:p>
      <w:r/>
      <w:r>
        <w:rPr>
          <w:b/>
        </w:rPr>
        <w:t>第十一条 API认证</w:t>
      </w:r>
      <w:r/>
    </w:p>
    <w:p>
      <w:pPr/>
      <w:r>
        <w:t>1. 须使用OAuth 2.0或JWT进行API认证；</w:t>
      </w:r>
    </w:p>
    <w:p>
      <w:pPr/>
      <w:r>
        <w:t>2. Token须设置有效期，过期须重新认证；</w:t>
      </w:r>
    </w:p>
    <w:p>
      <w:pPr/>
      <w:r>
        <w:t>3. 须验证Token完整性。</w:t>
      </w:r>
    </w:p>
    <w:p>
      <w:r/>
      <w:r>
        <w:rPr>
          <w:b/>
        </w:rPr>
        <w:t>第十二条 API防护</w:t>
      </w:r>
      <w:r/>
    </w:p>
    <w:p>
      <w:pPr/>
      <w:r>
        <w:t>1. 须部署API网关进行统一管理；</w:t>
      </w:r>
    </w:p>
    <w:p>
      <w:pPr/>
      <w:r>
        <w:t>2. 须进行请求频率限制（接口防刷）；</w:t>
      </w:r>
    </w:p>
    <w:p>
      <w:pPr/>
      <w:r>
        <w:t>3. 须对请求参数进行验证和过滤；</w:t>
      </w:r>
    </w:p>
    <w:p>
      <w:pPr/>
      <w:r>
        <w:t>4. 须记录API调用日志。</w:t>
      </w:r>
    </w:p>
    <w:p>
      <w:r/>
      <w:r>
        <w:rPr>
          <w:b/>
        </w:rPr>
        <w:t>第十三条 第三方API调用安全</w:t>
      </w:r>
      <w:r/>
    </w:p>
    <w:p>
      <w:pPr/>
      <w:r>
        <w:t>1. 调用第三方API须验证证书和身份；</w:t>
      </w:r>
    </w:p>
    <w:p>
      <w:pPr/>
      <w:r>
        <w:t>2. 须对第三方返回数据进行安全校验；</w:t>
      </w:r>
    </w:p>
    <w:p>
      <w:pPr/>
      <w:r>
        <w:t>3. 须限制第三方API调用频率和范围。</w:t>
      </w:r>
    </w:p>
    <w:p>
      <w:pPr/>
      <w:r>
        <w:t>---</w:t>
      </w:r>
    </w:p>
    <w:p>
      <w:pPr>
        <w:pStyle w:val="Heading2"/>
      </w:pPr>
      <w:r>
        <w:t>第六章 应用安全</w:t>
      </w:r>
    </w:p>
    <w:p>
      <w:r/>
      <w:r>
        <w:rPr>
          <w:b/>
        </w:rPr>
        <w:t>第十四条 输入安全</w:t>
      </w:r>
      <w:r/>
    </w:p>
    <w:p>
      <w:pPr/>
      <w:r>
        <w:t>1. 须对用户输入进行验证，防止SQL注入、XSS攻击；</w:t>
      </w:r>
    </w:p>
    <w:p>
      <w:pPr/>
      <w:r>
        <w:t>2. 须使用参数化查询访问数据库；</w:t>
      </w:r>
    </w:p>
    <w:p>
      <w:pPr/>
      <w:r>
        <w:t>3. 须对输出进行编码，防止XSS攻击。</w:t>
      </w:r>
    </w:p>
    <w:p>
      <w:r/>
      <w:r>
        <w:rPr>
          <w:b/>
        </w:rPr>
        <w:t>第十五条 安全 Headers</w:t>
      </w:r>
      <w:r/>
    </w:p>
    <w:p>
      <w:pPr/>
      <w:r>
        <w:t>1. 须配置安全响应头（X-Content-Type-Options、X-Frame-Options等）；</w:t>
      </w:r>
    </w:p>
    <w:p>
      <w:pPr/>
      <w:r>
        <w:t>2. 须配置CSRF防护机制；</w:t>
      </w:r>
    </w:p>
    <w:p>
      <w:pPr/>
      <w:r>
        <w:t>3. 须配置Content Security Policy。</w:t>
      </w:r>
    </w:p>
    <w:p>
      <w:r/>
      <w:r>
        <w:rPr>
          <w:b/>
        </w:rPr>
        <w:t>第十六条 安全配置</w:t>
      </w:r>
      <w:r/>
    </w:p>
    <w:p>
      <w:pPr/>
      <w:r>
        <w:t>1. 须使用安全的加密算法和密钥长度；</w:t>
      </w:r>
    </w:p>
    <w:p>
      <w:pPr/>
      <w:r>
        <w:t>2. 须关闭不必要的服务和端口；</w:t>
      </w:r>
    </w:p>
    <w:p>
      <w:pPr/>
      <w:r>
        <w:t>3. 须使用安全的中间件配置。</w:t>
      </w:r>
    </w:p>
    <w:p>
      <w:pPr/>
      <w:r>
        <w:t>---</w:t>
      </w:r>
    </w:p>
    <w:p>
      <w:pPr>
        <w:pStyle w:val="Heading2"/>
      </w:pPr>
      <w:r>
        <w:t>第七章 数字人安全</w:t>
      </w:r>
    </w:p>
    <w:p>
      <w:r/>
      <w:r>
        <w:rPr>
          <w:b/>
        </w:rPr>
        <w:t>第十七条 数字人内容安全</w:t>
      </w:r>
      <w:r/>
    </w:p>
    <w:p>
      <w:pPr/>
      <w:r>
        <w:t>1. 须对数字人输出内容进行实时审核；</w:t>
      </w:r>
    </w:p>
    <w:p>
      <w:pPr/>
      <w:r>
        <w:t>2. 须建立敏感词过滤机制；</w:t>
      </w:r>
    </w:p>
    <w:p>
      <w:pPr/>
      <w:r>
        <w:t>3. 须对用户输入进行安全过滤；</w:t>
      </w:r>
    </w:p>
    <w:p>
      <w:pPr/>
      <w:r>
        <w:t>4. 发现违规内容须立即停止数字人服务。</w:t>
      </w:r>
    </w:p>
    <w:p>
      <w:r/>
      <w:r>
        <w:rPr>
          <w:b/>
        </w:rPr>
        <w:t>第十八条 数字人交互安全</w:t>
      </w:r>
      <w:r/>
    </w:p>
    <w:p>
      <w:pPr/>
      <w:r>
        <w:t>1. 须限制单次交互时长和次数；</w:t>
      </w:r>
    </w:p>
    <w:p>
      <w:pPr/>
      <w:r>
        <w:t>2. 须防止恶意构造输入导致数字人异常；</w:t>
      </w:r>
    </w:p>
    <w:p>
      <w:pPr/>
      <w:r>
        <w:t>3. 须记录数字人交互日志。</w:t>
      </w:r>
    </w:p>
    <w:p>
      <w:pPr/>
      <w:r>
        <w:t>---</w:t>
      </w:r>
    </w:p>
    <w:p>
      <w:pPr>
        <w:pStyle w:val="Heading2"/>
      </w:pPr>
      <w:r>
        <w:t>第八章 监控与日志</w:t>
      </w:r>
    </w:p>
    <w:p>
      <w:r/>
      <w:r>
        <w:rPr>
          <w:b/>
        </w:rPr>
        <w:t>第十九条 安全监控</w:t>
      </w:r>
      <w:r/>
    </w:p>
    <w:p>
      <w:pPr/>
      <w:r>
        <w:t>1. 须部署安全监控系统和SIEM；</w:t>
      </w:r>
    </w:p>
    <w:p>
      <w:pPr/>
      <w:r>
        <w:t>2. 须7×24小时监控安全事件；</w:t>
      </w:r>
    </w:p>
    <w:p>
      <w:pPr/>
      <w:r>
        <w:t>3. 须设置安全告警阈值，及时告警；</w:t>
      </w:r>
    </w:p>
    <w:p>
      <w:pPr/>
      <w:r>
        <w:t>4. 须定期分析安全告警，减少误报。</w:t>
      </w:r>
    </w:p>
    <w:p>
      <w:r/>
      <w:r>
        <w:rPr>
          <w:b/>
        </w:rPr>
        <w:t>第二十条 日志管理</w:t>
      </w:r>
      <w:r/>
    </w:p>
    <w:p>
      <w:pPr/>
      <w:r>
        <w:t>1. 须记录完整的安全日志和应用日志；</w:t>
      </w:r>
    </w:p>
    <w:p>
      <w:pPr/>
      <w:r>
        <w:t>2. 日志须包含：时间、操作、用户、结果；</w:t>
      </w:r>
    </w:p>
    <w:p>
      <w:pPr/>
      <w:r>
        <w:t>3. 日志须进行安全存储，防止篡改；</w:t>
      </w:r>
    </w:p>
    <w:p>
      <w:pPr/>
      <w:r>
        <w:t>4. 日志保存期限不少于6个月。</w:t>
      </w:r>
    </w:p>
    <w:p>
      <w:r/>
      <w:r>
        <w:rPr>
          <w:b/>
        </w:rPr>
        <w:t>第二十一条 渗透测试</w:t>
      </w:r>
      <w:r/>
    </w:p>
    <w:p>
      <w:pPr/>
      <w:r>
        <w:t>1. 须定期进行渗透测试，周期不超过一年；</w:t>
      </w:r>
    </w:p>
    <w:p>
      <w:pPr/>
      <w:r>
        <w:t>2. 须对测试发现的高危漏洞立即修复；</w:t>
      </w:r>
    </w:p>
    <w:p>
      <w:pPr/>
      <w:r>
        <w:t>3. 须保留渗透测试报告。</w:t>
      </w:r>
    </w:p>
    <w:p>
      <w:pPr/>
      <w:r>
        <w:t>---</w:t>
      </w:r>
    </w:p>
    <w:p>
      <w:pPr>
        <w:pStyle w:val="Heading2"/>
      </w:pPr>
      <w:r>
        <w:t>第九章 应急响应</w:t>
      </w:r>
    </w:p>
    <w:p>
      <w:r/>
      <w:r>
        <w:rPr>
          <w:b/>
        </w:rPr>
        <w:t>第二十二条 应急响应机制</w:t>
      </w:r>
      <w:r/>
    </w:p>
    <w:p>
      <w:pPr/>
      <w:r>
        <w:t>1. 须制定安全事件应急预案；</w:t>
      </w:r>
    </w:p>
    <w:p>
      <w:pPr/>
      <w:r>
        <w:t>2. 须建立7×24小时应急响应值班；</w:t>
      </w:r>
    </w:p>
    <w:p>
      <w:pPr/>
      <w:r>
        <w:t>3. 须定期进行应急演练。</w:t>
      </w:r>
    </w:p>
    <w:p>
      <w:r/>
      <w:r>
        <w:rPr>
          <w:b/>
        </w:rPr>
        <w:t>第二十三条 漏洞管理</w:t>
      </w:r>
      <w:r/>
    </w:p>
    <w:p>
      <w:pPr/>
      <w:r>
        <w:t>1. 须定期进行安全漏洞扫描；</w:t>
      </w:r>
    </w:p>
    <w:p>
      <w:pPr/>
      <w:r>
        <w:t>2. 高危漏洞须在24小时内修复；</w:t>
      </w:r>
    </w:p>
    <w:p>
      <w:pPr/>
      <w:r>
        <w:t>3. 须建立漏洞预警和响应机制。</w:t>
      </w:r>
    </w:p>
    <w:p>
      <w:pPr/>
      <w:r>
        <w:t>---</w:t>
      </w:r>
    </w:p>
    <w:p>
      <w:pPr>
        <w:pStyle w:val="Heading2"/>
      </w:pPr>
      <w:r>
        <w:t>第十章 附则</w:t>
      </w:r>
    </w:p>
    <w:p>
      <w:r/>
      <w:r>
        <w:rPr>
          <w:b/>
        </w:rPr>
        <w:t>第二十四条 解释权</w:t>
      </w:r>
      <w:r/>
    </w:p>
    <w:p>
      <w:pPr/>
      <w:r>
        <w:t>本方案由算法安全管理办公室负责解释。</w:t>
      </w:r>
    </w:p>
    <w:p>
      <w:r/>
      <w:r>
        <w:rPr>
          <w:b/>
        </w:rPr>
        <w:t>第二十五条 生效</w:t>
      </w:r>
      <w:r/>
    </w:p>
    <w:p>
      <w:pPr/>
      <w:r>
        <w:t>本方案自2025年5月1日起生效。</w:t>
      </w:r>
    </w:p>
    <w:p>
      <w:pPr/>
      <w:r>
        <w:t>---</w:t>
      </w:r>
    </w:p>
    <w:p>
      <w:r/>
      <w:r>
        <w:rPr>
          <w:b/>
        </w:rPr>
        <w:t>制定</w:t>
      </w:r>
      <w:r>
        <w:t>：算法安全管理办公室</w:t>
      </w:r>
    </w:p>
    <w:p>
      <w:r/>
      <w:r>
        <w:rPr>
          <w:b/>
        </w:rPr>
        <w:t>审核</w:t>
      </w:r>
      <w:r>
        <w:t>：技术研发部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