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B1F3A"/>
          </w:tcPr>
          <w:p>
            <w:pPr>
              <w:spacing w:before="200"/>
            </w:pPr>
            <w:r>
              <w:rPr>
                <w:rFonts w:ascii="Poppins" w:hAnsi="Poppins" w:cs="Poppins" w:eastAsia="Poppins"/>
                <w:b/>
                <w:color w:val="B87333"/>
                <w:sz w:val="18"/>
              </w:rPr>
              <w:t>TESIS TORVESA · UPS</w:t>
            </w:r>
          </w:p>
          <w:p>
            <w:r>
              <w:rPr>
                <w:rFonts w:ascii="Poppins" w:hAnsi="Poppins" w:cs="Poppins" w:eastAsia="Poppins"/>
                <w:b/>
                <w:color w:val="FFFFFF"/>
                <w:sz w:val="44"/>
              </w:rPr>
              <w:t>Conceptos de negocio</w:t>
            </w:r>
          </w:p>
          <w:p>
            <w:r>
              <w:rPr>
                <w:rFonts w:ascii="Lato" w:hAnsi="Lato" w:cs="Lato" w:eastAsia="Lato"/>
                <w:color w:val="E6C3A0"/>
                <w:sz w:val="22"/>
              </w:rPr>
              <w:t>Qué es cada uno, cómo aplica en Torvesa y qué tendría que construir Diego</w:t>
            </w:r>
          </w:p>
          <w:p>
            <w:pPr>
              <w:spacing w:after="200"/>
            </w:pPr>
            <w:r>
              <w:rPr>
                <w:rFonts w:ascii="Lato" w:hAnsi="Lato" w:cs="Lato" w:eastAsia="Lato"/>
                <w:color w:val="CFD8E3"/>
                <w:sz w:val="18"/>
              </w:rPr>
              <w:t>11 de octubre de 2026 · Víctor Segura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EF2F7"/>
          </w:tcPr>
          <w:p>
            <w:r>
              <w:rPr>
                <w:b/>
              </w:rPr>
              <w:t>Cómo leer esta guía:</w:t>
            </w:r>
            <w:r>
              <w:rPr/>
              <w:t xml:space="preserve"> cada concepto tiene 4 partes: </w:t>
            </w:r>
            <w:r>
              <w:rPr>
                <w:b/>
              </w:rPr>
              <w:t>qué es</w:t>
            </w:r>
            <w:r>
              <w:rPr/>
              <w:t xml:space="preserve"> (simple, con un ejemplo de la vida diaria), un </w:t>
            </w:r>
            <w:r>
              <w:rPr>
                <w:b/>
              </w:rPr>
              <w:t>diagrama</w:t>
            </w:r>
            <w:r>
              <w:rPr/>
              <w:t xml:space="preserve">, </w:t>
            </w:r>
            <w:r>
              <w:rPr>
                <w:b/>
              </w:rPr>
              <w:t>cómo aplicaría en Torvesa</w:t>
            </w:r>
            <w:r>
              <w:rPr/>
              <w:t xml:space="preserve"> y </w:t>
            </w:r>
            <w:r>
              <w:rPr>
                <w:b/>
              </w:rPr>
              <w:t>qué tendría que construir Diego</w:t>
            </w:r>
            <w:r>
              <w:rPr/>
              <w:t xml:space="preserve">. Al final están los conceptos que evalué y </w:t>
            </w:r>
            <w:r>
              <w:rPr>
                <w:b/>
              </w:rPr>
              <w:t>no</w:t>
            </w:r>
            <w:r>
              <w:rPr/>
              <w:t xml:space="preserve"> aplican, con el porqué. Las cifras de estudios no se ponen aquí hasta verificarlas en la fase de fuentes.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1. Embudo comercial</w:t>
      </w:r>
    </w:p>
    <w:p>
      <w:r>
        <w:rPr>
          <w:b/>
        </w:rPr>
        <w:t>Qué es:</w:t>
      </w:r>
      <w:r>
        <w:rPr/>
        <w:t xml:space="preserve"> las etapas por las que pasa alguien desde que pide información hasta que compra. En cada etapa algunos se quedan: eso es la «fuga».</w:t>
      </w:r>
    </w:p>
    <w:p>
      <w:r>
        <w:rPr>
          <w:b/>
        </w:rPr>
        <w:t>Ejemplo cotidiano:</w:t>
      </w:r>
      <w:r>
        <w:rPr/>
        <w:t xml:space="preserve"> en una pizzería entran 100 llamadas, 80 piden precio, 50 hacen el pedido y 45 pagan. El embudo muestra dónde se pierde gente.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15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u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5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En Torvesa:</w:t>
      </w:r>
      <w:r>
        <w:rPr/>
        <w:t xml:space="preserve"> permite ver en qué etapa se pierden los clientes: ¿nunca les contestaron? ¿recibieron la cotización y no respondieron? Es la base de las metas M1 (responder rápido) y M3 (perder menos antes del primer contacto).</w:t>
      </w:r>
    </w:p>
    <w:p>
      <w:r>
        <w:rPr>
          <w:b/>
        </w:rPr>
        <w:t>Lo que tendría que construir Diego:</w:t>
      </w:r>
      <w:r>
        <w:rPr/>
        <w:t xml:space="preserve"> estados del cliente en la base de datos (nuevo → contactado → cotizado → en negociación → cerrado / perdido), con la fecha y hora de cada cambio, y un tablero que cuente cuántos hay en cada estado.</w:t>
      </w:r>
    </w:p>
    <w:p>
      <w:pPr>
        <w:pStyle w:val="Heading1"/>
        <w:pBdr>
          <w:bottom w:val="single" w:sz="10" w:space="4" w:color="B87333"/>
        </w:pBdr>
      </w:pPr>
      <w:r>
        <w:t>2. Tiempo de primera respuesta («speed-to-lead»)</w:t>
      </w:r>
    </w:p>
    <w:p>
      <w:r>
        <w:rPr>
          <w:b/>
        </w:rPr>
        <w:t>Qué es:</w:t>
      </w:r>
      <w:r>
        <w:rPr/>
        <w:t xml:space="preserve"> cuánto tarda la empresa en contestar por primera vez a quien pidió información. Mientras más tarda, más probable es que el cliente se enfríe o se vaya con otro.</w:t>
      </w:r>
    </w:p>
    <w:p>
      <w:r>
        <w:rPr>
          <w:b/>
        </w:rPr>
        <w:t>Ejemplo cotidiano:</w:t>
      </w:r>
      <w:r>
        <w:rPr/>
        <w:t xml:space="preserve"> si escribes a dos talleres para arreglar el carro y uno te contesta en 10 minutos y el otro al día siguiente, probablemente vas al primero.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058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ues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0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En Torvesa:</w:t>
      </w:r>
      <w:r>
        <w:rPr/>
        <w:t xml:space="preserve"> es el corazón del problema de la tesis. Se mide de dos formas: con los registros de mensajes pasados (muestra documental P2-B) y, en la validación, con el registro del sistema. La cifra clásica del estudio de Oldroyd et al. (2011) se está verificando en la fase de fuentes.</w:t>
      </w:r>
    </w:p>
    <w:p>
      <w:r>
        <w:rPr>
          <w:b/>
        </w:rPr>
        <w:t>Lo que tendría que construir Diego:</w:t>
      </w:r>
      <w:r>
        <w:rPr/>
        <w:t xml:space="preserve"> registrar automáticamente la hora de llegada de cada solicitud y la hora del primer contacto (botón «Contactado»), una alerta al vendedor y un recordatorio si pasan 15 minutos sin respuesta.</w:t>
      </w:r>
    </w:p>
    <w:p>
      <w:pPr>
        <w:pStyle w:val="Heading1"/>
        <w:pBdr>
          <w:bottom w:val="single" w:sz="10" w:space="4" w:color="B87333"/>
        </w:pBdr>
      </w:pPr>
      <w:r>
        <w:t>3. CRM y CRM móvil</w:t>
      </w:r>
    </w:p>
    <w:p>
      <w:r>
        <w:rPr>
          <w:b/>
        </w:rPr>
        <w:t>Qué es:</w:t>
      </w:r>
      <w:r>
        <w:rPr/>
        <w:t xml:space="preserve"> CRM es el sistema donde la empresa guarda a sus clientes y todo lo que pasó con cada uno: qué pidió, qué se le ofreció, qué falta. El CRM móvil es el mismo sistema usado desde el celular.</w:t>
      </w:r>
    </w:p>
    <w:p>
      <w:r>
        <w:rPr>
          <w:b/>
        </w:rPr>
        <w:t>Ejemplo cotidiano:</w:t>
      </w:r>
      <w:r>
        <w:rPr/>
        <w:t xml:space="preserve"> como la agenda del celular, pero compartida por toda la empresa y con el historial de cada conversación.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058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0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En Torvesa:</w:t>
      </w:r>
      <w:r>
        <w:rPr/>
        <w:t xml:space="preserve"> TEAMSLASH ya es el CRM. La tesis no lo reemplaza: le suma la bóveda, el asistente y el registro. Los vendedores pasan el día entre la oficina y la obra, por eso importa que funcione en el celular.</w:t>
      </w:r>
    </w:p>
    <w:p>
      <w:r>
        <w:rPr>
          <w:b/>
        </w:rPr>
        <w:t>Lo que tendría que construir Diego:</w:t>
      </w:r>
      <w:r>
        <w:rPr/>
        <w:t xml:space="preserve"> que la ficha del cliente se vea bien en el celular y que se pueda consultar sin internet (por eso se usa Obsidian, que guarda las notas en el teléfono).</w:t>
      </w:r>
    </w:p>
    <w:p>
      <w:pPr>
        <w:pStyle w:val="Heading1"/>
        <w:pBdr>
          <w:bottom w:val="single" w:sz="10" w:space="4" w:color="B87333"/>
        </w:pBdr>
      </w:pPr>
      <w:r>
        <w:t>4. Gestión del conocimiento y memoria de la empresa</w:t>
      </w:r>
    </w:p>
    <w:p>
      <w:r>
        <w:rPr>
          <w:b/>
        </w:rPr>
        <w:t>Qué es:</w:t>
      </w:r>
      <w:r>
        <w:rPr/>
        <w:t xml:space="preserve"> lograr que lo que sabe una persona (por ejemplo, qué le gusta a un cliente) quede escrito y disponible para los demás, para que la empresa no dependa de la memoria de alguien. El modelo SECI (Nonaka y Takeuchi, 1995) describe ese paso del saber personal al saber compartido.</w:t>
      </w:r>
    </w:p>
    <w:p>
      <w:r>
        <w:rPr>
          <w:b/>
        </w:rPr>
        <w:t>Ejemplo cotidiano:</w:t>
      </w:r>
      <w:r>
        <w:rPr/>
        <w:t xml:space="preserve"> la receta de la abuela: si nadie la escribe, se pierde cuando ella no está.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285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8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En Torvesa:</w:t>
      </w:r>
      <w:r>
        <w:rPr/>
        <w:t xml:space="preserve"> es lo que el borrador llama «amnesia institucional»: si un vendedor se va o está en obra sin señal, se pierde el historial. La bóveda es el lugar donde queda ese conocimiento.</w:t>
      </w:r>
    </w:p>
    <w:p>
      <w:r>
        <w:rPr>
          <w:b/>
        </w:rPr>
        <w:t>Lo que tendría que construir Diego:</w:t>
      </w:r>
      <w:r>
        <w:rPr/>
        <w:t xml:space="preserve"> la bóveda del sistema (sprint 4): una ficha por cliente y por proyecto, plantillas de cotización y una carpeta de cotizaciones anteriores, todo enlazado.</w:t>
      </w:r>
    </w:p>
    <w:p>
      <w:pPr>
        <w:pStyle w:val="Heading1"/>
        <w:pBdr>
          <w:bottom w:val="single" w:sz="10" w:space="4" w:color="B87333"/>
        </w:pBdr>
      </w:pPr>
      <w:r>
        <w:t>5. Cotización asistida</w:t>
      </w:r>
    </w:p>
    <w:p>
      <w:r>
        <w:rPr>
          <w:b/>
        </w:rPr>
        <w:t>Qué es:</w:t>
      </w:r>
      <w:r>
        <w:rPr/>
        <w:t xml:space="preserve"> usar plantillas y cotizaciones anteriores para preparar una nueva más rápido. Con IA, el sistema busca casos parecidos y propone un borrador que el vendedor revisa.</w:t>
      </w:r>
    </w:p>
    <w:p>
      <w:r>
        <w:rPr>
          <w:b/>
        </w:rPr>
        <w:t>Ejemplo cotidiano:</w:t>
      </w:r>
      <w:r>
        <w:rPr/>
        <w:t xml:space="preserve"> cuando haces un CV nuevo partiendo de uno anterior en lugar de empezar desde una hoja en blanco.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058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tiz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0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En Torvesa:</w:t>
      </w:r>
      <w:r>
        <w:rPr/>
        <w:t xml:space="preserve"> ataca la meta M2 (que cotizar tome menos que hoy). Hoy el borrador dice «30–44 minutos», pero sin fuente: por eso se cronometrará.</w:t>
      </w:r>
    </w:p>
    <w:p>
      <w:r>
        <w:rPr>
          <w:b/>
        </w:rPr>
        <w:t>Lo que tendría que construir Diego:</w:t>
      </w:r>
      <w:r>
        <w:rPr/>
        <w:t xml:space="preserve"> el asistente de IA que consulta la bóveda (técnica RAG: buscar primero los documentos parecidos y luego redactar con ellos) y entrega un borrador. Siempre lo aprueba el vendedor.</w:t>
      </w:r>
    </w:p>
    <w:p>
      <w:pPr>
        <w:pStyle w:val="Heading1"/>
        <w:pBdr>
          <w:bottom w:val="single" w:sz="10" w:space="4" w:color="B87333"/>
        </w:pBdr>
      </w:pPr>
      <w:r>
        <w:t>6. Priorización de prospectos (versión simple del «lead scoring»)</w:t>
      </w:r>
    </w:p>
    <w:p>
      <w:r>
        <w:rPr>
          <w:b/>
        </w:rPr>
        <w:t>Qué es:</w:t>
      </w:r>
      <w:r>
        <w:rPr/>
        <w:t xml:space="preserve"> ordenar los pedidos según qué tan valiosos o urgentes son, para atender primero los más importantes. El «lead scoring» completo da puntos a cada prospecto con muchos datos o con inteligencia artificial.</w:t>
      </w:r>
    </w:p>
    <w:p>
      <w:r>
        <w:rPr>
          <w:b/>
        </w:rPr>
        <w:t>Ejemplo cotidiano:</w:t>
      </w:r>
      <w:r>
        <w:rPr/>
        <w:t xml:space="preserve"> en una sala de emergencias atienden primero al más grave, no al que llegó primero.</w:t>
      </w:r>
    </w:p>
    <w:p>
      <w:r>
        <w:rPr>
          <w:b/>
        </w:rPr>
        <w:t>En Torvesa:</w:t>
      </w:r>
      <w:r>
        <w:rPr/>
        <w:t xml:space="preserve"> </w:t>
      </w:r>
      <w:r>
        <w:rPr>
          <w:b/>
        </w:rPr>
        <w:t>aplica solo en versión simple.</w:t>
      </w:r>
      <w:r>
        <w:rPr/>
        <w:t xml:space="preserve"> Con unos 33 clientes en cartera no hay datos suficientes para un modelo de IA que prediga quién comprará. Basta con 3 reglas visibles: monto estimado, urgencia y tipo de cliente.</w:t>
      </w:r>
    </w:p>
    <w:p>
      <w:r>
        <w:rPr>
          <w:b/>
        </w:rPr>
        <w:t>Lo que tendría que construir Diego:</w:t>
      </w:r>
      <w:r>
        <w:rPr/>
        <w:t xml:space="preserve"> un campo de «prioridad» calculado con esas 3 reglas y un tablero ordenado por prioridad. Nada de aprendizaje automático.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268"/>
        <w:gridCol w:w="4535"/>
        <w:gridCol w:w="1701"/>
      </w:tblGrid>
      <w:tr>
        <w:tc>
          <w:tcPr>
            <w:tcW w:type="dxa" w:w="226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Regla</w:t>
            </w:r>
          </w:p>
        </w:tc>
        <w:tc>
          <w:tcPr>
            <w:tcW w:type="dxa" w:w="4535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Ejemplo</w:t>
            </w:r>
          </w:p>
        </w:tc>
        <w:tc>
          <w:tcPr>
            <w:tcW w:type="dxa" w:w="1701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Puntos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Monto estimado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&gt; USD 50.000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+3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Urgencia</w:t>
            </w:r>
          </w:p>
        </w:tc>
        <w:tc>
          <w:tcPr>
            <w:tcW w:type="dxa" w:w="453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pide respuesta esta semana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+2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Tipo de cliente</w:t>
            </w:r>
          </w:p>
        </w:tc>
        <w:tc>
          <w:tcPr>
            <w:tcW w:type="dxa" w:w="4535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empresa o cliente que repite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+1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Prioridad</w:t>
            </w:r>
          </w:p>
        </w:tc>
        <w:tc>
          <w:tcPr>
            <w:tcW w:type="dxa" w:w="4535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suma ≥ 4 = alta</w:t>
            </w:r>
          </w:p>
        </w:tc>
        <w:tc>
          <w:tcPr>
            <w:tcW w:type="dxa" w:w="1701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7. Asignación y escalamiento</w:t>
      </w:r>
    </w:p>
    <w:p>
      <w:r>
        <w:rPr>
          <w:b/>
        </w:rPr>
        <w:t>Qué es:</w:t>
      </w:r>
      <w:r>
        <w:rPr/>
        <w:t xml:space="preserve"> reglas que deciden quién atiende cada pedido y qué pasa si esa persona no responde a tiempo.</w:t>
      </w:r>
    </w:p>
    <w:p>
      <w:r>
        <w:rPr>
          <w:b/>
        </w:rPr>
        <w:t>Ejemplo cotidiano:</w:t>
      </w:r>
      <w:r>
        <w:rPr/>
        <w:t xml:space="preserve"> en un restaurante, cada mesa tiene su mesero; si se demora, el jefe de sala manda a otro.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7058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gn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0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En Torvesa:</w:t>
      </w:r>
      <w:r>
        <w:rPr/>
        <w:t xml:space="preserve"> el borrador aprobado ya define este flujo: el vendedor titular conserva al cliente. Si no responde en 15 minutos se le recuerda, y a los 30 se avisa a gerencia.</w:t>
      </w:r>
    </w:p>
    <w:p>
      <w:r>
        <w:rPr>
          <w:b/>
        </w:rPr>
        <w:t>Lo que tendría que construir Diego:</w:t>
      </w:r>
      <w:r>
        <w:rPr/>
        <w:t xml:space="preserve"> las reglas de asignación (por especialidad o zona), los temporizadores de 15 y 30 minutos y los avisos (por ejemplo, por Slack).</w:t>
      </w:r>
    </w:p>
    <w:p>
      <w:pPr>
        <w:pStyle w:val="Heading1"/>
        <w:pBdr>
          <w:bottom w:val="single" w:sz="10" w:space="4" w:color="B87333"/>
        </w:pBdr>
      </w:pPr>
      <w:r>
        <w:t>8. Propuesta de valor y lienzo de modelo de negocio</w:t>
      </w:r>
    </w:p>
    <w:p>
      <w:r>
        <w:rPr>
          <w:b/>
        </w:rPr>
        <w:t>Qué es:</w:t>
      </w:r>
      <w:r>
        <w:rPr/>
        <w:t xml:space="preserve"> la propuesta de valor es la razón por la que un cliente elegiría la solución. El lienzo de modelo de negocio es una hoja de 9 bloques que resume a quién se vende, qué valor recibe, cómo llega, cuánto cuesta y cómo se gana.</w:t>
      </w:r>
    </w:p>
    <w:p>
      <w:r>
        <w:rPr>
          <w:b/>
        </w:rPr>
        <w:t>Ejemplo cotidiano:</w:t>
      </w:r>
      <w:r>
        <w:rPr/>
        <w:t xml:space="preserve"> una cafetería «para estudiantes» (segmento) con «café barato y wifi rápido» (propuesta de valor).</w:t>
      </w:r>
    </w:p>
    <w:p>
      <w:r>
        <w:rPr>
          <w:b/>
        </w:rPr>
        <w:t>En Torvesa:</w:t>
      </w:r>
      <w:r>
        <w:rPr/>
        <w:t xml:space="preserve"> para la tesis, el «cliente» del sistema es Torvesa. Su propuesta de valor: «responder en minutos con el historial a la mano y sin depender de un vendedor». El SaaS TEAMSLASH va como anexo (decisión D7).</w:t>
      </w:r>
    </w:p>
    <w:p>
      <w:r>
        <w:rPr>
          <w:b/>
        </w:rPr>
        <w:t>Lo que tendría que construir Diego:</w:t>
      </w:r>
      <w:r>
        <w:rPr/>
        <w:t xml:space="preserve"> nada técnico directo. Diego aporta los costos reales de cada pieza para el bloque «estructura de costos» (CAPEX = inversión inicial, OPEX = gasto mensual).</w:t>
      </w:r>
    </w:p>
    <w:p>
      <w:pPr>
        <w:pStyle w:val="Heading1"/>
        <w:pBdr>
          <w:bottom w:val="single" w:sz="10" w:space="4" w:color="B87333"/>
        </w:pBdr>
      </w:pPr>
      <w:r>
        <w:t>9. Indicadores (KPI) y tablero</w:t>
      </w:r>
    </w:p>
    <w:p>
      <w:r>
        <w:rPr>
          <w:b/>
        </w:rPr>
        <w:t>Qué es:</w:t>
      </w:r>
      <w:r>
        <w:rPr/>
        <w:t xml:space="preserve"> pocos números que dicen si algo va bien, revisados con frecuencia.</w:t>
      </w:r>
    </w:p>
    <w:p>
      <w:r>
        <w:rPr>
          <w:b/>
        </w:rPr>
        <w:t>Ejemplo cotidiano:</w:t>
      </w:r>
      <w:r>
        <w:rPr/>
        <w:t xml:space="preserve"> el tablero del carro: velocidad, gasolina y temperatura. No necesitas más para manejar.</w:t>
      </w:r>
    </w:p>
    <w:p>
      <w:r>
        <w:rPr>
          <w:b/>
        </w:rPr>
        <w:t>En Torvesa:</w:t>
      </w:r>
      <w:r>
        <w:rPr/>
        <w:t xml:space="preserve"> los KPI de la tesis salen de las metas: % de solicitudes contactadas en menos de 15 minutos (M1), minutos por cotización (M2), clientes perdidos antes del primer contacto (M3) y puntaje de usabilidad SUS (M6).</w:t>
      </w:r>
    </w:p>
    <w:p>
      <w:r>
        <w:rPr>
          <w:b/>
        </w:rPr>
        <w:t>Lo que tendría que construir Diego:</w:t>
      </w:r>
      <w:r>
        <w:rPr/>
        <w:t xml:space="preserve"> un tablero que calcule esos números solo, a partir del registro de eventos.</w:t>
      </w:r>
    </w:p>
    <w:p>
      <w:pPr>
        <w:pStyle w:val="Heading1"/>
        <w:pBdr>
          <w:bottom w:val="single" w:sz="10" w:space="4" w:color="B87333"/>
        </w:pBdr>
      </w:pPr>
      <w:r>
        <w:t>Conceptos evaluados que NO aplican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1928"/>
        <w:gridCol w:w="3742"/>
        <w:gridCol w:w="3742"/>
      </w:tblGrid>
      <w:tr>
        <w:tc>
          <w:tcPr>
            <w:tcW w:type="dxa" w:w="1928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3742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es</w:t>
            </w:r>
          </w:p>
        </w:tc>
        <w:tc>
          <w:tcPr>
            <w:tcW w:type="dxa" w:w="3742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Por qué no aplica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Subasta inversa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comprador publica lo que necesita y los vendedores compiten bajando el precio. En Ecuador la usan las compras públicas para bienes y servicios normalizados (por verificar en la fuente oficial)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Torvesa </w:t>
            </w:r>
            <w:r>
              <w:rPr>
                <w:b/>
                <w:sz w:val="19"/>
              </w:rPr>
              <w:t>vende</w:t>
            </w:r>
            <w:r>
              <w:rPr>
                <w:sz w:val="19"/>
              </w:rPr>
              <w:t xml:space="preserve">: no organiza compras. Y la contratación pública está </w:t>
            </w:r>
            <w:r>
              <w:rPr>
                <w:b/>
                <w:sz w:val="19"/>
              </w:rPr>
              <w:t>fuera del alcance</w:t>
            </w:r>
            <w:r>
              <w:rPr>
                <w:sz w:val="19"/>
              </w:rPr>
              <w:t xml:space="preserve"> de la tesis</w:t>
            </w:r>
          </w:p>
        </w:tc>
      </w:tr>
      <w:tr>
        <w:tc>
          <w:tcPr>
            <w:tcW w:type="dxa" w:w="19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«Subasta suiza»</w:t>
            </w:r>
          </w:p>
        </w:tc>
        <w:tc>
          <w:tcPr>
            <w:tcW w:type="dxa" w:w="374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 encontré una definición estándar en la literatura de negocios que conozco. El nombre se usa para el «sistema suizo» de torneos y en algunas propuestas de mercados financieros</w:t>
            </w:r>
          </w:p>
        </w:tc>
        <w:tc>
          <w:tcPr>
            <w:tcW w:type="dxa" w:w="374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Sin una definición clara no se puede evaluar. </w:t>
            </w:r>
            <w:r>
              <w:rPr>
                <w:b/>
                <w:sz w:val="19"/>
              </w:rPr>
              <w:t>Si tienes una fuente</w:t>
            </w:r>
            <w:r>
              <w:rPr>
                <w:sz w:val="19"/>
              </w:rPr>
              <w:t>, la reviso; mientras tanto no se incluye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Lead scoring con IA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Un modelo que aprende de miles de casos quién va a comprar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 unos 33 clientes no hay datos para entrenarlo. Se usa la versión simple (concepto 6)</w:t>
            </w:r>
          </w:p>
        </w:tc>
      </w:tr>
      <w:tr>
        <w:tc>
          <w:tcPr>
            <w:tcW w:type="dxa" w:w="1928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Automatización de marketing masivo</w:t>
            </w:r>
          </w:p>
        </w:tc>
        <w:tc>
          <w:tcPr>
            <w:tcW w:type="dxa" w:w="374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Campañas automáticas de correos a miles de contactos</w:t>
            </w:r>
          </w:p>
        </w:tc>
        <w:tc>
          <w:tcPr>
            <w:tcW w:type="dxa" w:w="3742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cartera es pequeña y la venta es a medida: el valor está en responder rápido y bien, no en el volumen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Chatbot público 24/7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Un robot que conversa solo con el cliente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diseño aprobado pone la IA </w:t>
            </w:r>
            <w:r>
              <w:rPr>
                <w:b/>
                <w:sz w:val="19"/>
              </w:rPr>
              <w:t>al servicio del vendedor</w:t>
            </w:r>
            <w:r>
              <w:rPr>
                <w:sz w:val="19"/>
              </w:rPr>
              <w:t xml:space="preserve"> (propone un borrador que él revisa), no frente al cliente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cs="Lato" w:eastAsia="Lato"/>
        <w:color w:val="555E6B"/>
        <w:sz w:val="16"/>
      </w:rPr>
      <w:t xml:space="preserve">Conceptos de negocio  ·  Tesis Torvesa · UPS  ·  pág.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ato" w:hAnsi="Lato" w:eastAsia="Lato"/>
      <w:color w:val="22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Poppins" w:hAnsi="Poppins" w:cs="Poppins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Poppins" w:hAnsi="Poppins" w:cs="Poppins"/>
      <w:b/>
      <w:bCs/>
      <w:color w:val="B87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Poppins" w:hAnsi="Poppins" w:cs="Poppins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