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Puntos para la Revisión 1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Miércoles 28 de octubre de 2026 · en persona · Ing. Tania Chicaiza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Víctor Segura · Diego Bermeo</w:t>
            </w:r>
          </w:p>
        </w:tc>
      </w:tr>
    </w:tbl>
    <w:p/>
    <w:p>
      <w:r>
        <w:rPr>
          <w:b/>
        </w:rPr>
        <w:t>Objetivo de la reunión:</w:t>
      </w:r>
      <w:r>
        <w:rPr/>
        <w:t xml:space="preserve"> mostrar el avance de los capítulos I, II y III y de las fuentes, y llevarnos por escrito sus decisiones sobre los puntos de la sección 2 y la sección 3. Lo que diga se anota en la sección 4 y luego pasa al acta.</w:t>
      </w:r>
    </w:p>
    <w:p>
      <w:pPr>
        <w:pStyle w:val="Heading1"/>
        <w:pBdr>
          <w:bottom w:val="single" w:sz="10" w:space="4" w:color="B87333"/>
        </w:pBdr>
      </w:pPr>
      <w:r>
        <w:t>1. Qué traemos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721"/>
        <w:gridCol w:w="4309"/>
        <w:gridCol w:w="2381"/>
      </w:tblGrid>
      <w:tr>
        <w:tc>
          <w:tcPr>
            <w:tcW w:type="dxa" w:w="272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</w:t>
            </w:r>
          </w:p>
        </w:tc>
        <w:tc>
          <w:tcPr>
            <w:tcW w:type="dxa" w:w="430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 al 27 de octubre</w:t>
            </w:r>
          </w:p>
        </w:tc>
        <w:tc>
          <w:tcPr>
            <w:tcW w:type="dxa" w:w="238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 está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I (problema, justificación, objetivos), capítulo II (marco teórico) y capítulo III (metodología)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Versión 0.3 en Word. Lo cambiado esta semana va marcado con control de cambios y explicado en comentarios.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capítulos de la bóveda (06_Capitulos), archivos del 27-oct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93 fuentes verificadas: abiertas, con el dato y la página. En la tesis solo se cita lo verificado. Las afirmaciones que aún no tienen fuente quedan marcadas en el texto y no se dan por ciertas.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 de fuentes (02_Fuentes)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Matriz de afirmaciones (qué dice la tesis y qué fuente lo respalda)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Versión 0.4: 7 afirmaciones sin fuente. Con lo verificado el 25-oct se cubren tres más (precios de la IA, reducción de errores con IA que consulta documentos y modelado de procesos).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la matriz (03_Matriz_Objetivos)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Proceso actual de atención a un cliente (AS-IS), dibujado en BPMN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Modelo preliminar, versión 0.1. Se armó con el informe del proyecto integrador; todavía no se ha validado en Torvesa.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flujos y diseño (07_Flujos_Diseno)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Inventario de herramientas candidatas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Versión 0.2: 13 herramientas comparadas con 8 criterios. Resultado preliminar: Obsidian para la bóveda, Claude Sonnet 5.5 para el asistente de IA, WhatsApp para el cliente y Slack para los avisos internos.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flujos y diseño (07_Flujos_Diseno)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Elicitación y análisis de requerimientos (plantilla de la asignatura, basada en la norma ISO/IEC/IEEE 29148)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elaboración esta semana.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entrega con la actividad de la asignatura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Trabajo de campo en Torvesa (encuestas, entrevistas y cronometraje de cotizaciones)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Pendiente: la empresa todavía no autoriza. Sin campo no hay línea base ni gráficas de datos reales.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 el punto 6 de la sección 2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2. Lo que necesitamos que decida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54"/>
        <w:gridCol w:w="1928"/>
        <w:gridCol w:w="4876"/>
        <w:gridCol w:w="2154"/>
      </w:tblGrid>
      <w:tr>
        <w:tc>
          <w:tcPr>
            <w:tcW w:type="dxa" w:w="4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48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Lo que proponemos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Su respuesta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Objetivo específico 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Precisarlo como «desarrollar un prototipo funcional de los componentes del sistema». Es un proyecto técnico de diseño: no se entrega un sistema terminado ni en producción.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Nombre del diseño de la validación</w:t>
            </w:r>
          </w:p>
        </w:tc>
        <w:tc>
          <w:tcPr>
            <w:tcW w:type="dxa" w:w="48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mide antes y después en un solo grupo, sin grupo de control. Opciones: «preexperimental», «cuasiexperimental de un solo grupo» o «comparación antes y después en un solo grupo». Proponemos la última, porque describe lo que se hace sin exagerar.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personales y ética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¿Quién figura como responsable del tratamiento de los datos (los estudiantes o la UPS)? ¿Hace falta la aprobación de un comité de ética? Hoy: consentimiento informado firmado, datos anonimizados con códigos y la empresa solo recibe resultados agregados.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Una cifra del diseño aprobado que la evidencia no respalda</w:t>
            </w:r>
          </w:p>
        </w:tc>
        <w:tc>
          <w:tcPr>
            <w:tcW w:type="dxa" w:w="48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diseño dice que «solo las dimensiones tecnológica y organizativa» del CRM afectan el desempeño. El artículo (AlQershi et al., 2020, pp. 9–12) dice otra cosa: la organización del CRM no tiene efecto directo; sí lo tienen el enfoque en clientes clave y el CRM basado en tecnología. Ya lo corregimos en el capítulo II.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De acuerdo   ☐ Revisar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¿Entra un CRM comercial al diseño?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TEAMSLASH ya cumple el papel de CRM móvil, como dice el diseño aprobado. Proponemos comparar los CRM comerciales (Zoho, Kommo y otros) solo como alternativas en el análisis de viabilidad. Además, el seguimiento de las cotizaciones no tiene una meta que lo mida: ¿agregamos una o queda fuera del alcance?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Campo en Torvesa</w:t>
            </w:r>
          </w:p>
        </w:tc>
        <w:tc>
          <w:tcPr>
            <w:tcW w:type="dxa" w:w="48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empresa todavía no autoriza el campo y la ruta del cronograma lo necesita a más tardar la semana del 2 de noviembre. Le pedimos, si es posible, una carta de respaldo de la tutora o de la carrera para la gerencia. Si al 6 de noviembre no hay autorización, conversamos con usted cómo ajustar la línea base.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Carta   ☐ Otra vía: __________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3. Formato del documento</w:t>
      </w:r>
    </w:p>
    <w:p>
      <w:r>
        <w:rPr/>
        <w:t>El manual de estilo oficial de la carrera ya fija la hoja A4, el interlineado de 1,5, el resumen de hasta 250 palabras con 3 a 5 palabras clave y la extensión de 60 a 100 páginas. Nos falta lo siguiente: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54"/>
        <w:gridCol w:w="3175"/>
        <w:gridCol w:w="3628"/>
        <w:gridCol w:w="2154"/>
      </w:tblGrid>
      <w:tr>
        <w:tc>
          <w:tcPr>
            <w:tcW w:type="dxa" w:w="4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  <w:tc>
          <w:tcPr>
            <w:tcW w:type="dxa" w:w="317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362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Lo que usamos por ahora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Su respuesta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Plantilla Word de la carrera y la guía APA del manual (el «Anexo 3» no vino en el paquete)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Formato armado a mano con el manual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Hay plantilla   ☐ No hay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Alineación y letra del cuerpo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Justificado, Times New Roman 12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Márgenes de la portada y los certificados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del manual: 3 / 3 / 2,5 / 2,5 cm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Títulos numerados (1.1, 1.1.1) o sin número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número, como la tesis de referencia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Nombres de los capítulos y si el diagnóstico va como capítulo propio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Diagnóstico en un capítulo propio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«y» o «&amp;» en las citas; comillas « » o “ ”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«y» y comillas « »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Primera persona del plural o forma impersonal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Forma impersonal («se diseñó»)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Declaración del uso de IA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 anexo con fechas, tareas y secciones en que se usó la IA. El certificado de autoría no lleva la frase «solo para mejorar la redacción», porque la IA también ayudó a buscar fuentes y planificar.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☐ Sí   ☐ No   ☐ Otro: ______________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0" w:space="4" w:color="B87333"/>
        </w:pBdr>
      </w:pPr>
      <w:r>
        <w:t>4. Acuerdos de la reunión</w:t>
      </w:r>
    </w:p>
    <w:p>
      <w:r>
        <w:rPr/>
        <w:t>Se llena durante la reunión. Cada acuerdo lleva un responsable y una fecha.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54"/>
        <w:gridCol w:w="5669"/>
        <w:gridCol w:w="1701"/>
        <w:gridCol w:w="1587"/>
      </w:tblGrid>
      <w:tr>
        <w:tc>
          <w:tcPr>
            <w:tcW w:type="dxa" w:w="4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  <w:tc>
          <w:tcPr>
            <w:tcW w:type="dxa" w:w="566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Acuerdo u observación</w:t>
            </w:r>
          </w:p>
        </w:tc>
        <w:tc>
          <w:tcPr>
            <w:tcW w:type="dxa" w:w="170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8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Plazo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4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/>
    <w:p/>
    <w:p>
      <w:r>
        <w:rPr>
          <w:b/>
        </w:rPr>
        <w:t>Próxima revisión:</w:t>
      </w:r>
      <w:r>
        <w:rPr/>
        <w:t xml:space="preserve"> ____ / ____ / 2026, a las ____ h.    </w:t>
      </w:r>
      <w:r>
        <w:rPr>
          <w:b/>
        </w:rPr>
        <w:t>Modalidad:</w:t>
      </w:r>
      <w:r>
        <w:rPr/>
        <w:t xml:space="preserve"> ☐ En persona  ☐ En línea</w:t>
      </w:r>
    </w:p>
    <w:p>
      <w:r>
        <w:rPr>
          <w:b/>
        </w:rPr>
        <w:t>Al salir:</w:t>
      </w:r>
      <w:r>
        <w:rPr/>
        <w:t xml:space="preserve"> escribir el acta el mismo día. El archivo del acta aún no existe: se crea al salir de la reunión, en la carpeta de reuniones con la tutora (08_Reuniones_Tutora).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Puntos para la Revisión 1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