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23E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会员奖衔晋级与业绩动态结算流程说明</w:t>
      </w:r>
    </w:p>
    <w:p w14:paraId="5AAA41B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核心基础指标定义</w:t>
      </w:r>
    </w:p>
    <w:p w14:paraId="519819F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在评定会员的最终奖衔前，系统会实时计算以下四个核心指标：</w:t>
      </w:r>
    </w:p>
    <w:p w14:paraId="7E18A47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小组业绩 (GPV)</w:t>
      </w:r>
      <w:r>
        <w:rPr>
          <w:rFonts w:hint="default" w:ascii="sans-serif" w:hAnsi="sans-serif" w:eastAsia="sans-serif" w:cs="sans-serif"/>
        </w:rPr>
        <w:t>：会员本人的消费业绩，加上其网体下方所有</w:t>
      </w:r>
      <w:r>
        <w:rPr>
          <w:rFonts w:hint="default" w:ascii="sans-serif" w:hAnsi="sans-serif" w:eastAsia="sans-serif" w:cs="sans-serif"/>
          <w:b/>
          <w:bCs/>
        </w:rPr>
        <w:t>未达标 Elite</w:t>
      </w:r>
      <w:r>
        <w:rPr>
          <w:rFonts w:hint="default" w:ascii="sans-serif" w:hAnsi="sans-serif" w:eastAsia="sans-serif" w:cs="sans-serif"/>
        </w:rPr>
        <w:t xml:space="preserve"> 的下级向上“临时贡献”的业绩总和。</w:t>
      </w:r>
    </w:p>
    <w:p w14:paraId="53432C3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合格线 (Qualified Leg)</w:t>
      </w:r>
      <w:r>
        <w:rPr>
          <w:rFonts w:hint="default" w:ascii="sans-serif" w:hAnsi="sans-serif" w:eastAsia="sans-serif" w:cs="sans-serif"/>
        </w:rPr>
        <w:t>：指会员直属的推荐分支中，满足以下</w:t>
      </w:r>
      <w:r>
        <w:rPr>
          <w:rFonts w:hint="default" w:ascii="sans-serif" w:hAnsi="sans-serif" w:eastAsia="sans-serif" w:cs="sans-serif"/>
          <w:b/>
          <w:bCs/>
        </w:rPr>
        <w:t>任一</w:t>
      </w:r>
      <w:r>
        <w:rPr>
          <w:rFonts w:hint="default" w:ascii="sans-serif" w:hAnsi="sans-serif" w:eastAsia="sans-serif" w:cs="sans-serif"/>
        </w:rPr>
        <w:t>条件的有效网络线：</w:t>
      </w:r>
    </w:p>
    <w:p w14:paraId="63A805F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该直属下线本人已达标 Elite 级别。</w:t>
      </w:r>
    </w:p>
    <w:p w14:paraId="6ABB17D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该直属下线本人未达标，但其所属分支下方拥有至少 1 个合格的 Elite（即该线未断裂，存在有效宽度）。</w:t>
      </w:r>
    </w:p>
    <w:p w14:paraId="794A984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虚拟宽度 (Virtual Width)</w:t>
      </w:r>
      <w:r>
        <w:rPr>
          <w:rFonts w:hint="default" w:ascii="sans-serif" w:hAnsi="sans-serif" w:eastAsia="sans-serif" w:cs="sans-serif"/>
        </w:rPr>
        <w:t>：为奖励高业绩会员设立的虚拟结构。</w:t>
      </w:r>
    </w:p>
    <w:p w14:paraId="18A163E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当会员的 GPV 达到 2000 BV 及以上时，系统启动虚拟宽度，每满 1000 BV 折算为 1 个虚拟直属下级 。</w:t>
      </w:r>
    </w:p>
    <w:p w14:paraId="548FA9D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综合总宽度 (Total Width)</w:t>
      </w:r>
      <w:r>
        <w:rPr>
          <w:rFonts w:hint="default" w:ascii="sans-serif" w:hAnsi="sans-serif" w:eastAsia="sans-serif" w:cs="sans-serif"/>
        </w:rPr>
        <w:t>：决定高级别晋升的终极结构指标。</w:t>
      </w:r>
    </w:p>
    <w:p w14:paraId="3F22273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计算公式</w:t>
      </w:r>
      <w:r>
        <w:rPr>
          <w:rFonts w:hint="default" w:ascii="sans-serif" w:hAnsi="sans-serif" w:eastAsia="sans-serif" w:cs="sans-serif"/>
        </w:rPr>
        <w:t>：</w:t>
      </w:r>
      <w:r>
        <w:rPr>
          <w:rStyle w:val="8"/>
          <w:rFonts w:hint="default" w:ascii="sans-serif" w:hAnsi="sans-serif" w:eastAsia="sans-serif" w:cs="sans-serif"/>
        </w:rPr>
        <w:t>综合总宽度 = 实际拥有的合格线数量 + 自身业绩折算的虚拟宽度数量</w:t>
      </w:r>
    </w:p>
    <w:p w14:paraId="326A9361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E536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奖衔级别与自动晋级条件</w:t>
      </w:r>
    </w:p>
    <w:p w14:paraId="26DDC4F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系统根据会员当前的 GPV 和综合总宽度，实时且自动地向上评定以下三个级别：</w:t>
      </w:r>
    </w:p>
    <w:p w14:paraId="468C2F6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基础精英 (Elite)</w:t>
      </w:r>
    </w:p>
    <w:p w14:paraId="23A66FC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晋级条件</w:t>
      </w:r>
      <w:r>
        <w:rPr>
          <w:rFonts w:hint="default" w:ascii="sans-serif" w:hAnsi="sans-serif" w:eastAsia="sans-serif" w:cs="sans-serif"/>
        </w:rPr>
        <w:t>：会员的个人小组 BV（GPV）累计达到 1000 BV 。</w:t>
      </w:r>
    </w:p>
    <w:p w14:paraId="4F93BA9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业务状态</w:t>
      </w:r>
      <w:r>
        <w:rPr>
          <w:rFonts w:hint="default" w:ascii="sans-serif" w:hAnsi="sans-serif" w:eastAsia="sans-serif" w:cs="sans-serif"/>
        </w:rPr>
        <w:t>：一旦达标，该会员即成为体系中的独立合格节点，触发业绩截断与扣除机制（详见第三节）。</w:t>
      </w:r>
    </w:p>
    <w:p w14:paraId="37A25F0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专业精英 (Pro Elite)</w:t>
      </w:r>
    </w:p>
    <w:p w14:paraId="7DDE6AE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晋级条件（满足其一即可）</w:t>
      </w:r>
      <w:r>
        <w:rPr>
          <w:rFonts w:hint="default" w:ascii="sans-serif" w:hAnsi="sans-serif" w:eastAsia="sans-serif" w:cs="sans-serif"/>
        </w:rPr>
        <w:t xml:space="preserve"> ：</w:t>
      </w:r>
    </w:p>
    <w:p w14:paraId="28CD7D1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路径 A（自身达标）</w:t>
      </w:r>
      <w:r>
        <w:rPr>
          <w:rFonts w:hint="default" w:ascii="sans-serif" w:hAnsi="sans-serif" w:eastAsia="sans-serif" w:cs="sans-serif"/>
        </w:rPr>
        <w:t xml:space="preserve">：本人是 Elite（GPV </w:t>
      </w:r>
      <w:r>
        <w:rPr>
          <w:rFonts w:hint="eastAsia" w:ascii="sans-serif" w:hAnsi="sans-serif" w:eastAsia="宋体" w:cs="sans-serif"/>
          <w:lang w:val="en-US" w:eastAsia="zh-CN"/>
        </w:rPr>
        <w:t>&gt;=</w:t>
      </w:r>
      <w:r>
        <w:rPr>
          <w:rFonts w:hint="default" w:ascii="sans-serif" w:hAnsi="sans-serif" w:eastAsia="sans-serif" w:cs="sans-serif"/>
        </w:rPr>
        <w:t xml:space="preserve"> 1000 BV），且直属宽度有 1 个 Elite（包含虚拟宽度）。</w:t>
      </w:r>
    </w:p>
    <w:p w14:paraId="4A7B201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路径 B（自身未达标）</w:t>
      </w:r>
      <w:r>
        <w:rPr>
          <w:rFonts w:hint="default" w:ascii="sans-serif" w:hAnsi="sans-serif" w:eastAsia="sans-serif" w:cs="sans-serif"/>
        </w:rPr>
        <w:t xml:space="preserve">：本人未达到 Elite（GPV </w:t>
      </w:r>
      <w:r>
        <w:rPr>
          <w:rFonts w:hint="eastAsia" w:ascii="sans-serif" w:hAnsi="sans-serif" w:eastAsia="宋体" w:cs="sans-serif"/>
          <w:lang w:val="en-US" w:eastAsia="zh-CN"/>
        </w:rPr>
        <w:t>&lt;</w:t>
      </w:r>
      <w:r>
        <w:rPr>
          <w:rFonts w:hint="default" w:ascii="sans-serif" w:hAnsi="sans-serif" w:eastAsia="sans-serif" w:cs="sans-serif"/>
        </w:rPr>
        <w:t xml:space="preserve"> 1000 BV），但直属宽度有 2 个 Elite（包含虚拟宽度）。</w:t>
      </w:r>
    </w:p>
    <w:p w14:paraId="5841900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超级精英 (Super Elite)</w:t>
      </w:r>
    </w:p>
    <w:p w14:paraId="11456EC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晋级条件</w:t>
      </w:r>
      <w:r>
        <w:rPr>
          <w:rFonts w:hint="default" w:ascii="sans-serif" w:hAnsi="sans-serif" w:eastAsia="sans-serif" w:cs="sans-serif"/>
        </w:rPr>
        <w:t>：会员的直属宽度有 3 个 Elite（包含虚拟宽度）。</w:t>
      </w:r>
    </w:p>
    <w:p w14:paraId="72CCA74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业务说明</w:t>
      </w:r>
      <w:r>
        <w:rPr>
          <w:rFonts w:hint="default" w:ascii="sans-serif" w:hAnsi="sans-serif" w:eastAsia="sans-serif" w:cs="sans-serif"/>
        </w:rPr>
        <w:t>：只要结构宽度达标（无论是真实拉新还是自身高业绩折算的虚拟宽度），即可无视个人 GPV 门槛直接晋升。</w:t>
      </w:r>
    </w:p>
    <w:p w14:paraId="4D993DA2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3CD0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业绩动态传导与扣除机制（核心流转规则）</w:t>
      </w:r>
    </w:p>
    <w:p w14:paraId="55A5291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为了防止业绩在网体中被无限次重复计算，系统采用**“临时贡献”</w:t>
      </w:r>
      <w:r>
        <w:rPr>
          <w:rFonts w:hint="default" w:ascii="sans-serif" w:hAnsi="sans-serif" w:eastAsia="sans-serif" w:cs="sans-serif"/>
          <w:b/>
          <w:bCs/>
        </w:rPr>
        <w:t>与</w:t>
      </w:r>
      <w:r>
        <w:rPr>
          <w:rFonts w:hint="default" w:ascii="sans-serif" w:hAnsi="sans-serif" w:eastAsia="sans-serif" w:cs="sans-serif"/>
        </w:rPr>
        <w:t>“达标后扣除”**的动态平衡机制。业绩在树状网络中的传导遵循以下 4 个阶段：</w:t>
      </w:r>
    </w:p>
    <w:p w14:paraId="69FF09E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阶段一：未达标期的“临时贡献”</w:t>
      </w:r>
    </w:p>
    <w:p w14:paraId="2CDFD87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当一个节点（会员）的 GPV 小于 1000 BV 时，他尚未独立成为 Elite。此时，他产生的所有 GPV 都会作为“临时贡献度”，100% 向上级网体层层传导，累加到所有上级的 GPV 中。</w:t>
      </w:r>
    </w:p>
    <w:p w14:paraId="7421023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阶段二：晋升 Elite 触发的“业绩截断”</w:t>
      </w:r>
    </w:p>
    <w:p w14:paraId="0C1F76D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当该节点的 GPV 随着自身消费或下级贡献累计达到 1000 BV 时，该节点正式晋升为 Elite。此时，他的状态发生两个关键变化：</w:t>
      </w:r>
    </w:p>
    <w:p w14:paraId="644F8EF9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84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向上贡献度清零</w:t>
      </w:r>
      <w:r>
        <w:rPr>
          <w:rFonts w:hint="default" w:ascii="sans-serif" w:hAnsi="sans-serif" w:eastAsia="sans-serif" w:cs="sans-serif"/>
        </w:rPr>
        <w:t>：他向上级贡献的实际 BV 业绩瞬间变更为 0 。</w:t>
      </w:r>
    </w:p>
    <w:p w14:paraId="5B51FA1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84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转为结构贡献</w:t>
      </w:r>
      <w:r>
        <w:rPr>
          <w:rFonts w:hint="default" w:ascii="sans-serif" w:hAnsi="sans-serif" w:eastAsia="sans-serif" w:cs="sans-serif"/>
        </w:rPr>
        <w:t>：他对上级的贡献由“具体业绩数值”转变为了一个“合格线（宽度）”的结构指标。</w:t>
      </w:r>
    </w:p>
    <w:p w14:paraId="2394A61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阶段三：向上层级的“历史业绩扣除” (回滚机制)</w:t>
      </w:r>
    </w:p>
    <w:p w14:paraId="0CC5A8E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当节点从“未达标（有贡献）”突变为“已达标（零贡献）”时，系统会自动计算出</w:t>
      </w:r>
      <w:r>
        <w:rPr>
          <w:rFonts w:hint="default" w:ascii="sans-serif" w:hAnsi="sans-serif" w:eastAsia="sans-serif" w:cs="sans-serif"/>
          <w:b/>
          <w:bCs/>
        </w:rPr>
        <w:t>业绩差值</w:t>
      </w:r>
      <w:r>
        <w:rPr>
          <w:rFonts w:hint="default" w:ascii="sans-serif" w:hAnsi="sans-serif" w:eastAsia="sans-serif" w:cs="sans-serif"/>
        </w:rPr>
        <w:t>（当前为 0 减去 之前已贡献的数值，必定为负数）。</w:t>
      </w:r>
    </w:p>
    <w:p w14:paraId="00E373C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随后，系统会沿着推荐关系链一直向上追溯，</w:t>
      </w:r>
      <w:r>
        <w:rPr>
          <w:rFonts w:hint="default" w:ascii="sans-serif" w:hAnsi="sans-serif" w:eastAsia="sans-serif" w:cs="sans-serif"/>
          <w:b/>
          <w:bCs/>
        </w:rPr>
        <w:t>在所有上级原有的 GPV 中，精准扣除该节点之前临时贡献上去的这部分业绩。</w:t>
      </w:r>
    </w:p>
    <w:p w14:paraId="38FDE32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阶段四：业绩与状态传导的“安全停止机制”（防雪崩终止）</w:t>
      </w:r>
    </w:p>
    <w:p w14:paraId="70B5E0D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系统并不是盲目地一直向上扣除或更新到网体的最顶端。当底层节点的变动像水波一样向上层传导时，只有当这股“水波”被中间层完全吸收，系统才会立即停止向上追溯。具体需</w:t>
      </w:r>
      <w:r>
        <w:rPr>
          <w:rFonts w:hint="default" w:ascii="sans-serif" w:hAnsi="sans-serif" w:eastAsia="sans-serif" w:cs="sans-serif"/>
          <w:b/>
          <w:bCs/>
        </w:rPr>
        <w:t>同时满足以下两个条件</w:t>
      </w:r>
      <w:r>
        <w:rPr>
          <w:rFonts w:hint="default" w:ascii="sans-serif" w:hAnsi="sans-serif" w:eastAsia="sans-serif" w:cs="sans-serif"/>
        </w:rPr>
        <w:t>才会判定“安全停止”：</w:t>
      </w:r>
    </w:p>
    <w:p w14:paraId="2248844C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84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向上贡献的“业绩差值”为 0</w:t>
      </w:r>
      <w:r>
        <w:rPr>
          <w:rFonts w:hint="default" w:ascii="sans-serif" w:hAnsi="sans-serif" w:eastAsia="sans-serif" w:cs="sans-serif"/>
        </w:rPr>
        <w:t>：当前节点向上级传导的临时贡献业绩，与变动发生前相比没有发生任何增减。</w:t>
      </w:r>
    </w:p>
    <w:p w14:paraId="333C3327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84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资格与结构状态未改变</w:t>
      </w:r>
      <w:r>
        <w:rPr>
          <w:rFonts w:hint="default" w:ascii="sans-serif" w:hAnsi="sans-serif" w:eastAsia="sans-serif" w:cs="sans-serif"/>
        </w:rPr>
        <w:t>：底层的变动没有导致当前节点自身的级别（如升降 Elite/Pro Elite）发生改变，也没有导致其拥有的合格线总数发生增减。</w:t>
      </w:r>
    </w:p>
    <w:p w14:paraId="2D0CA67D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52AA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四、 业务场景全流程推演示例</w:t>
      </w:r>
    </w:p>
    <w:p w14:paraId="3281CE7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假设网络结构为单线推荐：</w:t>
      </w:r>
      <w:r>
        <w:rPr>
          <w:rFonts w:hint="default" w:ascii="sans-serif" w:hAnsi="sans-serif" w:eastAsia="sans-serif" w:cs="sans-serif"/>
          <w:b/>
          <w:bCs/>
        </w:rPr>
        <w:t>A -&gt; B -&gt; C -&gt; D</w:t>
      </w:r>
      <w:r>
        <w:rPr>
          <w:rFonts w:hint="default" w:ascii="sans-serif" w:hAnsi="sans-serif" w:eastAsia="sans-serif" w:cs="sans-serif"/>
        </w:rPr>
        <w:t>（A 推荐 B，B 推荐 C，C 推荐 D）。</w:t>
      </w:r>
    </w:p>
    <w:p w14:paraId="32889AC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【初始状态】</w:t>
      </w:r>
    </w:p>
    <w:p w14:paraId="447C0BB8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</w:t>
      </w:r>
      <w:r>
        <w:rPr>
          <w:rFonts w:hint="default" w:ascii="sans-serif" w:hAnsi="sans-serif" w:eastAsia="sans-serif" w:cs="sans-serif"/>
        </w:rPr>
        <w:t>：历史消费了 800 BV，GPV 为 800（非 Elite，已向上级临时贡献 800）。</w:t>
      </w:r>
    </w:p>
    <w:p w14:paraId="5E02D73A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</w:t>
      </w:r>
      <w:r>
        <w:rPr>
          <w:rFonts w:hint="default" w:ascii="sans-serif" w:hAnsi="sans-serif" w:eastAsia="sans-serif" w:cs="sans-serif"/>
        </w:rPr>
        <w:t>：自身消费 0，接收了 D 的 800，GPV 为 800（非 Elite，已向上级临时贡献 800）。</w:t>
      </w:r>
    </w:p>
    <w:p w14:paraId="79B69AB0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</w:t>
      </w:r>
      <w:r>
        <w:rPr>
          <w:rFonts w:hint="default" w:ascii="sans-serif" w:hAnsi="sans-serif" w:eastAsia="sans-serif" w:cs="sans-serif"/>
        </w:rPr>
        <w:t>：自身已经是 Elite，GPV 为 2000（达标截断，向上贡献 0）。</w:t>
      </w:r>
    </w:p>
    <w:p w14:paraId="444A5C87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</w:t>
      </w:r>
      <w:r>
        <w:rPr>
          <w:rFonts w:hint="default" w:ascii="sans-serif" w:hAnsi="sans-serif" w:eastAsia="sans-serif" w:cs="sans-serif"/>
        </w:rPr>
        <w:t>：自身已经是 Elite。</w:t>
      </w:r>
    </w:p>
    <w:p w14:paraId="7DA8147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【变动发生】</w:t>
      </w:r>
    </w:p>
    <w:p w14:paraId="78924D2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</w:t>
      </w:r>
      <w:r>
        <w:rPr>
          <w:rFonts w:hint="default" w:ascii="sans-serif" w:hAnsi="sans-serif" w:eastAsia="sans-serif" w:cs="sans-serif"/>
        </w:rPr>
        <w:t xml:space="preserve"> 再次消费 200 BV。</w:t>
      </w:r>
      <w:r>
        <w:rPr>
          <w:rFonts w:hint="default" w:ascii="sans-serif" w:hAnsi="sans-serif" w:eastAsia="sans-serif" w:cs="sans-serif"/>
          <w:b/>
          <w:bCs/>
        </w:rPr>
        <w:t>D</w:t>
      </w:r>
      <w:r>
        <w:rPr>
          <w:rFonts w:hint="default" w:ascii="sans-serif" w:hAnsi="sans-serif" w:eastAsia="sans-serif" w:cs="sans-serif"/>
        </w:rPr>
        <w:t xml:space="preserve"> 的总 GPV 达到 1000，正式晋升 Elite。</w:t>
      </w:r>
    </w:p>
    <w:p w14:paraId="38FED97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【系统的逐层判定与传导停止逻辑】</w:t>
      </w:r>
    </w:p>
    <w:p w14:paraId="0D5504FF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7" w:lineRule="atLeast"/>
        <w:ind w:left="425" w:leftChars="0" w:hanging="425" w:firstLineChars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处理 D（触发源头）：</w:t>
      </w:r>
    </w:p>
    <w:p w14:paraId="48E5AC57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 的 GPV 达到 1000 晋升 Elite。他的向上贡献度从原来的 800 截断变成了 0。</w:t>
      </w:r>
    </w:p>
    <w:p w14:paraId="2B2E8AE2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17" w:lineRule="atLeast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产生差值</w:t>
      </w:r>
      <w:r>
        <w:rPr>
          <w:rFonts w:hint="default" w:ascii="sans-serif" w:hAnsi="sans-serif" w:eastAsia="sans-serif" w:cs="sans-serif"/>
        </w:rPr>
        <w:t>：</w:t>
      </w:r>
      <w:r>
        <w:rPr>
          <w:rStyle w:val="8"/>
          <w:rFonts w:hint="default" w:ascii="sans-serif" w:hAnsi="sans-serif" w:eastAsia="sans-serif" w:cs="sans-serif"/>
        </w:rPr>
        <w:t>0 (新贡献度) - 800 (原贡献度) = -800</w:t>
      </w:r>
      <w:r>
        <w:rPr>
          <w:rFonts w:hint="default" w:ascii="sans-serif" w:hAnsi="sans-serif" w:eastAsia="sans-serif" w:cs="sans-serif"/>
        </w:rPr>
        <w:t>。触发向上的历史业绩扣除。</w:t>
      </w:r>
    </w:p>
    <w:p w14:paraId="247E4043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7" w:lineRule="atLeast"/>
        <w:ind w:left="425" w:leftChars="0" w:hanging="425" w:firstLineChars="0"/>
        <w:jc w:val="lef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处理 C（D 的上级）：</w:t>
      </w:r>
    </w:p>
    <w:p w14:paraId="34839A76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接收到 </w:t>
      </w:r>
      <w:r>
        <w:rPr>
          <w:rStyle w:val="8"/>
          <w:rFonts w:hint="default" w:ascii="sans-serif" w:hAnsi="sans-serif" w:eastAsia="sans-serif" w:cs="sans-serif"/>
        </w:rPr>
        <w:t>-800</w:t>
      </w:r>
      <w:r>
        <w:rPr>
          <w:rFonts w:hint="default" w:ascii="sans-serif" w:hAnsi="sans-serif" w:eastAsia="sans-serif" w:cs="sans-serif"/>
        </w:rPr>
        <w:t xml:space="preserve"> 的扣除指令，C 的 GPV 被扣除 800（从原来的 800 变回 0）。</w:t>
      </w:r>
    </w:p>
    <w:p w14:paraId="4A24A9B3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同时，C 获得了一条合格线（因为下线 D 达标了）。</w:t>
      </w:r>
    </w:p>
    <w:p w14:paraId="4129A5FA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状态判定</w:t>
      </w:r>
      <w:r>
        <w:rPr>
          <w:rFonts w:hint="default" w:ascii="sans-serif" w:hAnsi="sans-serif" w:eastAsia="sans-serif" w:cs="sans-serif"/>
        </w:rPr>
        <w:t>：C 的 GPV 变为 0（依然不是 Elite），但他原本没有合格线，现在有了 1 条（</w:t>
      </w:r>
      <w:r>
        <w:rPr>
          <w:rFonts w:hint="default" w:ascii="sans-serif" w:hAnsi="sans-serif" w:eastAsia="sans-serif" w:cs="sans-serif"/>
          <w:b/>
          <w:bCs/>
        </w:rPr>
        <w:t>结构状态发生改变</w:t>
      </w:r>
      <w:r>
        <w:rPr>
          <w:rFonts w:hint="default" w:ascii="sans-serif" w:hAnsi="sans-serif" w:eastAsia="sans-serif" w:cs="sans-serif"/>
        </w:rPr>
        <w:t xml:space="preserve">）。此外，C 自身的向上贡献度也因为 GPV 归零，从 800 变成了 0，产生向上差值 </w:t>
      </w:r>
      <w:r>
        <w:rPr>
          <w:rFonts w:hint="default" w:ascii="sans-serif" w:hAnsi="sans-serif" w:eastAsia="sans-serif" w:cs="sans-serif"/>
          <w:b/>
          <w:bCs/>
        </w:rPr>
        <w:t>-800</w:t>
      </w:r>
      <w:r>
        <w:rPr>
          <w:rFonts w:hint="default" w:ascii="sans-serif" w:hAnsi="sans-serif" w:eastAsia="sans-serif" w:cs="sans-serif"/>
        </w:rPr>
        <w:t>。</w:t>
      </w:r>
    </w:p>
    <w:p w14:paraId="39FEBC3C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动作</w:t>
      </w:r>
      <w:r>
        <w:rPr>
          <w:rFonts w:hint="default" w:ascii="sans-serif" w:hAnsi="sans-serif" w:eastAsia="sans-serif" w:cs="sans-serif"/>
        </w:rPr>
        <w:t xml:space="preserve">：条件不满足停止，必须携带 </w:t>
      </w:r>
      <w:r>
        <w:rPr>
          <w:rStyle w:val="8"/>
          <w:rFonts w:hint="default" w:ascii="sans-serif" w:hAnsi="sans-serif" w:eastAsia="sans-serif" w:cs="sans-serif"/>
        </w:rPr>
        <w:t>-800</w:t>
      </w:r>
      <w:r>
        <w:rPr>
          <w:rFonts w:hint="default" w:ascii="sans-serif" w:hAnsi="sans-serif" w:eastAsia="sans-serif" w:cs="sans-serif"/>
        </w:rPr>
        <w:t xml:space="preserve"> 的差值继续向 B 传导！</w:t>
      </w:r>
    </w:p>
    <w:p w14:paraId="4F89EA6A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7" w:lineRule="atLeast"/>
        <w:ind w:left="425" w:leftChars="0" w:hanging="425" w:firstLineChars="0"/>
        <w:jc w:val="lef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处理 B（C 的上级）：</w:t>
      </w:r>
    </w:p>
    <w:p w14:paraId="379D2525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接收到 </w:t>
      </w:r>
      <w:r>
        <w:rPr>
          <w:rStyle w:val="8"/>
          <w:rFonts w:hint="default" w:ascii="sans-serif" w:hAnsi="sans-serif" w:eastAsia="sans-serif" w:cs="sans-serif"/>
        </w:rPr>
        <w:t>-800</w:t>
      </w:r>
      <w:r>
        <w:rPr>
          <w:rFonts w:hint="default" w:ascii="sans-serif" w:hAnsi="sans-serif" w:eastAsia="sans-serif" w:cs="sans-serif"/>
        </w:rPr>
        <w:t xml:space="preserve"> 的扣除指令，B 自身的 GPV 被扣除 800（抵消之前 C 传上来的临时业绩，GPV 从 2000 变为 1200）。</w:t>
      </w:r>
    </w:p>
    <w:p w14:paraId="0E3ACF7F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同时，判定 B 的合格线：C 本身虽然没达标，但 C 下面有达标的 D。所以 C 这条线依然是 B 的合格线。</w:t>
      </w:r>
    </w:p>
    <w:p w14:paraId="3F651E5D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状态判定</w:t>
      </w:r>
      <w:r>
        <w:rPr>
          <w:rFonts w:hint="default" w:ascii="sans-serif" w:hAnsi="sans-serif" w:eastAsia="sans-serif" w:cs="sans-serif"/>
        </w:rPr>
        <w:t>：B 扣除业绩后 GPV 为 1200，依然是 Elite（向上贡献度一直为 0，</w:t>
      </w:r>
      <w:r>
        <w:rPr>
          <w:rFonts w:hint="default" w:ascii="sans-serif" w:hAnsi="sans-serif" w:eastAsia="sans-serif" w:cs="sans-serif"/>
          <w:b/>
          <w:bCs/>
        </w:rPr>
        <w:t>业绩差值为 0</w:t>
      </w:r>
      <w:r>
        <w:rPr>
          <w:rFonts w:hint="default" w:ascii="sans-serif" w:hAnsi="sans-serif" w:eastAsia="sans-serif" w:cs="sans-serif"/>
        </w:rPr>
        <w:t>，满足终止条件 1）。但是，B 的合格线数量从 0 变成了 1（</w:t>
      </w:r>
      <w:r>
        <w:rPr>
          <w:rFonts w:hint="default" w:ascii="sans-serif" w:hAnsi="sans-serif" w:eastAsia="sans-serif" w:cs="sans-serif"/>
          <w:b/>
          <w:bCs/>
        </w:rPr>
        <w:t>结构状态发生改变</w:t>
      </w:r>
      <w:r>
        <w:rPr>
          <w:rFonts w:hint="default" w:ascii="sans-serif" w:hAnsi="sans-serif" w:eastAsia="sans-serif" w:cs="sans-serif"/>
        </w:rPr>
        <w:t>），这导致 B 满足了晋升 Pro Elite 的条件。</w:t>
      </w:r>
    </w:p>
    <w:p w14:paraId="3E52B4E4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动作</w:t>
      </w:r>
      <w:r>
        <w:rPr>
          <w:rFonts w:hint="default" w:ascii="sans-serif" w:hAnsi="sans-serif" w:eastAsia="sans-serif" w:cs="sans-serif"/>
        </w:rPr>
        <w:t>：虽然业绩差值为 0，但因为级别状态改变，条件不满足完全停止，必须继续向 A 传导（携带业绩差值 0）！</w:t>
      </w:r>
    </w:p>
    <w:p w14:paraId="0CEDB763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7" w:lineRule="atLeast"/>
        <w:ind w:left="425" w:leftChars="0" w:hanging="425" w:firstLineChars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处理 A（B 的上级）：</w:t>
      </w:r>
    </w:p>
    <w:p w14:paraId="42FCED18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A 接收 B 的传导。因为 B 传上来的业绩差值是 </w:t>
      </w:r>
      <w:r>
        <w:rPr>
          <w:rFonts w:hint="default" w:ascii="sans-serif" w:hAnsi="sans-serif" w:eastAsia="sans-serif" w:cs="sans-serif"/>
          <w:b/>
          <w:bCs/>
        </w:rPr>
        <w:t>0</w:t>
      </w:r>
      <w:r>
        <w:rPr>
          <w:rFonts w:hint="default" w:ascii="sans-serif" w:hAnsi="sans-serif" w:eastAsia="sans-serif" w:cs="sans-serif"/>
        </w:rPr>
        <w:t>，A 的 GPV 没有任何增减。</w:t>
      </w:r>
    </w:p>
    <w:p w14:paraId="01CBBBE4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系统校验 A 的状态：B 在变动前就是 A 的合格线，变动后 B 依然是 A 的合格线。A 的级别、状态、合格线数量</w:t>
      </w:r>
      <w:r>
        <w:rPr>
          <w:rFonts w:hint="default" w:ascii="sans-serif" w:hAnsi="sans-serif" w:eastAsia="sans-serif" w:cs="sans-serif"/>
          <w:b/>
          <w:bCs/>
        </w:rPr>
        <w:t>统统没有发生任何改变</w:t>
      </w:r>
      <w:r>
        <w:rPr>
          <w:rFonts w:hint="default" w:ascii="sans-serif" w:hAnsi="sans-serif" w:eastAsia="sans-serif" w:cs="sans-serif"/>
        </w:rPr>
        <w:t>。</w:t>
      </w:r>
    </w:p>
    <w:p w14:paraId="3BCD07FC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17" w:lineRule="atLeast"/>
        <w:ind w:left="126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动作</w:t>
      </w:r>
      <w:r>
        <w:rPr>
          <w:rFonts w:hint="default" w:ascii="sans-serif" w:hAnsi="sans-serif" w:eastAsia="sans-serif" w:cs="sans-serif"/>
        </w:rPr>
        <w:t>：A 的业绩差值为 0，且 A 的资格状态无任何改变。</w:t>
      </w:r>
      <w:r>
        <w:rPr>
          <w:rFonts w:hint="default" w:ascii="sans-serif" w:hAnsi="sans-serif" w:eastAsia="sans-serif" w:cs="sans-serif"/>
          <w:b/>
          <w:bCs/>
        </w:rPr>
        <w:t>系统在此层安全停止，不再继续向上追溯 A 的上级。</w:t>
      </w:r>
    </w:p>
    <w:p w14:paraId="1EAEDDC9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A0F6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cs="sans-serif"/>
          <w:lang w:val="en-US" w:eastAsia="zh-CN"/>
        </w:rPr>
        <w:t>五</w:t>
      </w:r>
      <w:r>
        <w:rPr>
          <w:rFonts w:hint="default" w:ascii="sans-serif" w:hAnsi="sans-serif" w:eastAsia="sans-serif" w:cs="sans-serif"/>
        </w:rPr>
        <w:t xml:space="preserve">、 </w:t>
      </w:r>
      <w:r>
        <w:rPr>
          <w:rFonts w:hint="eastAsia" w:ascii="sans-serif" w:hAnsi="sans-serif" w:cs="sans-serif"/>
          <w:lang w:val="en-US" w:eastAsia="zh-CN"/>
        </w:rPr>
        <w:t>当期</w:t>
      </w:r>
      <w:r>
        <w:rPr>
          <w:rFonts w:hint="default" w:ascii="sans-serif" w:hAnsi="sans-serif" w:eastAsia="sans-serif" w:cs="sans-serif"/>
        </w:rPr>
        <w:t>最高奖衔（Highest Rank）的高水位维护机制</w:t>
      </w:r>
    </w:p>
    <w:p w14:paraId="20EAADB5">
      <w:pP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系统在每一次完成等级评定后，会派生并更新一个独立的状态字段：当期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最高奖衔（Highest Rank），每期月末批量计算时生成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。</w:t>
      </w:r>
    </w:p>
    <w:p w14:paraId="2FFD0718">
      <w:pPr>
        <w:rPr>
          <w:rFonts w:hint="eastAsia"/>
          <w:b/>
          <w:bCs/>
        </w:rPr>
      </w:pP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该字段遵循以下核心维护逻辑</w:t>
      </w:r>
      <w:r>
        <w:rPr>
          <w:rFonts w:hint="eastAsia"/>
          <w:b/>
          <w:bCs/>
        </w:rPr>
        <w:t>：</w:t>
      </w:r>
    </w:p>
    <w:p w14:paraId="7B5256C6">
      <w:pPr>
        <w:numPr>
          <w:ilvl w:val="0"/>
          <w:numId w:val="16"/>
        </w:numPr>
        <w:ind w:left="425" w:leftChars="0" w:hanging="425" w:firstLineChars="0"/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高水位规则（只升不降）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：系统自动对比并执行 highest_rank = max(历史</w:t>
      </w:r>
      <w:bookmarkStart w:id="0" w:name="_GoBack"/>
      <w:bookmarkEnd w:id="0"/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最高级别, 当前评定级别)。如果会员因下级业绩扣除/回滚而发生降级，其 highest_rank 会保持不变，严格维持历史最高荣誉记录。</w:t>
      </w:r>
    </w:p>
    <w:p w14:paraId="4918C6B4">
      <w:pPr>
        <w:numPr>
          <w:ilvl w:val="0"/>
          <w:numId w:val="16"/>
        </w:numPr>
        <w:ind w:left="425" w:leftChars="0" w:hanging="425" w:firstLineChars="0"/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冷启动与初始化：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在系统为用户分配初始数据或首次造数冷启动时，会将该值与其当前等级对齐（即 highest_rank = rank）。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C6B68"/>
    <w:multiLevelType w:val="singleLevel"/>
    <w:tmpl w:val="9AEC6B6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BEDDBB20"/>
    <w:multiLevelType w:val="singleLevel"/>
    <w:tmpl w:val="BEDDBB2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CEAB7ABC"/>
    <w:multiLevelType w:val="singleLevel"/>
    <w:tmpl w:val="CEAB7A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53217BD"/>
    <w:multiLevelType w:val="singleLevel"/>
    <w:tmpl w:val="D53217B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D5835CB1"/>
    <w:multiLevelType w:val="singleLevel"/>
    <w:tmpl w:val="D5835CB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DA2BDD51"/>
    <w:multiLevelType w:val="singleLevel"/>
    <w:tmpl w:val="DA2BDD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10E66F4B"/>
    <w:multiLevelType w:val="singleLevel"/>
    <w:tmpl w:val="10E66F4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11FB58B3"/>
    <w:multiLevelType w:val="singleLevel"/>
    <w:tmpl w:val="11FB58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2830FA92"/>
    <w:multiLevelType w:val="singleLevel"/>
    <w:tmpl w:val="2830FA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3F7A60F2"/>
    <w:multiLevelType w:val="singleLevel"/>
    <w:tmpl w:val="3F7A60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8E86860"/>
    <w:multiLevelType w:val="singleLevel"/>
    <w:tmpl w:val="48E868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4B72657A"/>
    <w:multiLevelType w:val="singleLevel"/>
    <w:tmpl w:val="4B72657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2">
    <w:nsid w:val="5DF42FBC"/>
    <w:multiLevelType w:val="singleLevel"/>
    <w:tmpl w:val="5DF42F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63AF01C8"/>
    <w:multiLevelType w:val="singleLevel"/>
    <w:tmpl w:val="63AF01C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4">
    <w:nsid w:val="6D2ABBC0"/>
    <w:multiLevelType w:val="singleLevel"/>
    <w:tmpl w:val="6D2ABBC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5">
    <w:nsid w:val="7CC7F4F7"/>
    <w:multiLevelType w:val="singleLevel"/>
    <w:tmpl w:val="7CC7F4F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12"/>
  </w:num>
  <w:num w:numId="5">
    <w:abstractNumId w:val="7"/>
  </w:num>
  <w:num w:numId="6">
    <w:abstractNumId w:val="4"/>
  </w:num>
  <w:num w:numId="7">
    <w:abstractNumId w:val="5"/>
  </w:num>
  <w:num w:numId="8">
    <w:abstractNumId w:val="6"/>
  </w:num>
  <w:num w:numId="9">
    <w:abstractNumId w:val="15"/>
  </w:num>
  <w:num w:numId="10">
    <w:abstractNumId w:val="8"/>
  </w:num>
  <w:num w:numId="11">
    <w:abstractNumId w:val="9"/>
  </w:num>
  <w:num w:numId="12">
    <w:abstractNumId w:val="10"/>
  </w:num>
  <w:num w:numId="13">
    <w:abstractNumId w:val="0"/>
  </w:num>
  <w:num w:numId="14">
    <w:abstractNumId w:val="14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978C7"/>
    <w:rsid w:val="214D50DA"/>
    <w:rsid w:val="279A1526"/>
    <w:rsid w:val="39175FEC"/>
    <w:rsid w:val="415B1217"/>
    <w:rsid w:val="41C757A4"/>
    <w:rsid w:val="4370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2187</Words>
  <Characters>2516</Characters>
  <Lines>0</Lines>
  <Paragraphs>0</Paragraphs>
  <TotalTime>8764</TotalTime>
  <ScaleCrop>false</ScaleCrop>
  <LinksUpToDate>false</LinksUpToDate>
  <CharactersWithSpaces>2785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2026-03-07T10:53:00Z</dcterms:created>
  <dc:creator>Administrator</dc:creator>
  <cp:lastModifiedBy>杜培</cp:lastModifiedBy>
  <dcterms:modified xsi:type="dcterms:W3CDTF">2026-05-27T03:22:42Z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eyJoZGlkIjoiMGUxOWEyZGUxODRmNTk0NjZmYTg3ZTczMjNmYTExNGEiLCJ1c2VySWQiOiI1MTIzOTYxOTgifQ==</vt:lpwstr>
  </property>
  <property fmtid="{D5CDD505-2E9C-101B-9397-08002B2CF9AE}" pid="4" name="ICV">
    <vt:lpwstr>98E34B9418F3419F8A17C53D1E77244C_12</vt:lpwstr>
  </property>
</Properties>
</file>