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จากข้อมูลของ  INRIX Global Traffic Scorecard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จำนวนรถทั่วประเทศไทยทั้งหมดมี 38,428304 คัน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และเฉพาะในกรุงเทพฯ คือ 9,820,987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เป็นรถส่วนตัว 4,264,010 รถโดยสารทั้งหมด 43.068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กรุงเทพฯ เป็นเมืองรถติด อันดับ 1 ของเอเชีย และ อันดับ 1 ของประเทศ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Sarabun" w:cs="Sarabun" w:eastAsia="Sarabun" w:hAnsi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