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72"/>
          <w:szCs w:val="72"/>
        </w:rPr>
        <w:t xml:space="preserve">KOFIS CITY</w:t>
      </w:r>
    </w:p>
    <w:p>
      <w:pPr>
        <w:spacing w:after="100" w:before="200"/>
        <w:jc w:val="center"/>
      </w:pPr>
      <w:r>
        <w:rPr>
          <w:color w:val="444444"/>
          <w:sz w:val="28"/>
          <w:szCs w:val="28"/>
        </w:rPr>
        <w:t xml:space="preserve">Ville virtuelle mondiale — Passeport, pôles d'activités &amp; fiscalité virtuelle</w:t>
      </w:r>
    </w:p>
    <w:p>
      <w:pPr>
        <w:spacing w:after="600" w:before="100"/>
        <w:jc w:val="center"/>
      </w:pPr>
      <w:r>
        <w:rPr>
          <w:i/>
          <w:iCs/>
          <w:sz w:val="24"/>
          <w:szCs w:val="24"/>
        </w:rPr>
        <w:t xml:space="preserve">Dossier de conception logicielle et d'architecture système</w:t>
      </w:r>
    </w:p>
    <w:p>
      <w:pPr>
        <w:spacing w:after="60"/>
        <w:jc w:val="center"/>
      </w:pPr>
      <w:r>
        <w:rPr>
          <w:sz w:val="22"/>
          <w:szCs w:val="22"/>
        </w:rPr>
        <w:t xml:space="preserve">Version 1.0 — Juillet 2026</w:t>
      </w:r>
    </w:p>
    <w:p>
      <w:pPr>
        <w:spacing w:after="400"/>
        <w:jc w:val="center"/>
      </w:pPr>
      <w:r>
        <w:rPr>
          <w:color w:val="666666"/>
          <w:sz w:val="20"/>
          <w:szCs w:val="20"/>
        </w:rPr>
        <w:t xml:space="preserve">Stack : Angular · Node.js/Express · MongoDB · PostgreSQL · JWT · PDFKit · Nodemailer</w:t>
      </w:r>
    </w:p>
    <w:p>
      <w:pPr>
        <w:spacing w:after="100" w:before="800"/>
        <w:jc w:val="center"/>
      </w:pPr>
      <w:r>
        <w:rPr>
          <w:b/>
          <w:bCs/>
          <w:sz w:val="24"/>
          <w:szCs w:val="24"/>
        </w:rPr>
        <w:t xml:space="preserve">Équipe projet</w:t>
      </w:r>
    </w:p>
    <w:p>
      <w:pPr>
        <w:spacing w:after="40"/>
        <w:jc w:val="center"/>
      </w:pPr>
      <w:r>
        <w:rPr>
          <w:sz w:val="20"/>
          <w:szCs w:val="20"/>
        </w:rPr>
        <w:t xml:space="preserve">Ibrahima Thiam — Fondateur (Dakar)</w:t>
      </w:r>
    </w:p>
    <w:p>
      <w:pPr>
        <w:spacing w:after="40"/>
        <w:jc w:val="center"/>
      </w:pPr>
      <w:r>
        <w:rPr>
          <w:sz w:val="20"/>
          <w:szCs w:val="20"/>
        </w:rPr>
        <w:t xml:space="preserve">Fallou Fall — Co-fondateur (Dakar)</w:t>
      </w:r>
    </w:p>
    <w:p>
      <w:pPr>
        <w:spacing w:after="40"/>
        <w:jc w:val="center"/>
      </w:pPr>
      <w:r>
        <w:rPr>
          <w:sz w:val="20"/>
          <w:szCs w:val="20"/>
        </w:rPr>
        <w:t xml:space="preserve">Soukeye Kane — Co-fondatrice (Saint-Louis)</w:t>
      </w:r>
    </w:p>
    <w:p>
      <w:pPr>
        <w:spacing w:after="40"/>
        <w:jc w:val="center"/>
      </w:pPr>
      <w:r>
        <w:rPr>
          <w:sz w:val="20"/>
          <w:szCs w:val="20"/>
        </w:rPr>
        <w:t xml:space="preserve">Khoyane Dramé — Backend &amp; Infrastructure (France)</w:t>
      </w:r>
    </w:p>
    <w:p>
      <w:pPr>
        <w:spacing w:after="40"/>
        <w:jc w:val="center"/>
      </w:pPr>
      <w:r>
        <w:rPr>
          <w:sz w:val="20"/>
          <w:szCs w:val="20"/>
        </w:rPr>
        <w:t xml:space="preserve">Ousseynou Leur — Co-fondateur (France)</w:t>
      </w:r>
    </w:p>
    <w:p>
      <w:r>
        <w:br w:type="page"/>
      </w:r>
    </w:p>
    <w:p>
      <w:pPr>
        <w:pStyle w:val="Heading1"/>
        <w:spacing w:after="200" w:before="400"/>
      </w:pPr>
      <w: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 et contexte</w:t>
      </w:r>
    </w:p>
    <w:p>
      <w:pPr>
        <w:spacing w:after="150"/>
      </w:pPr>
      <w:r>
        <w:t xml:space="preserve">KOFIS City est une ville virtuelle mondiale organisée en 38 pôles d'activités (Éducation, Musique, Marché, Santé, Justice, etc.). Chaque personne s'inscrit gratuitement, reçoit un Passeport KOFIS — sa « nationalité virtuelle » — et peut exercer des activités dans un ou plusieurs pôles. Chaque activité génère des commissions, assimilées à des impôts virtuels reversés à l'écosystème KOFIS City.</w:t>
      </w:r>
    </w:p>
    <w:p>
      <w:pPr>
        <w:spacing w:after="150"/>
      </w:pPr>
      <w:r>
        <w:t xml:space="preserve">Ce document présente la conception logicielle complète du projet : les cas d'utilisation, le modèle de classes, les scénarios clés en diagrammes de séquence, l'architecture technique, le modèle de données, les API REST du MVP, l'architecture de déploiement et le plan de tests.</w:t>
      </w:r>
    </w:p>
    <w:p>
      <w:pPr>
        <w:pStyle w:val="Heading2"/>
        <w:spacing w:after="150" w:before="300"/>
      </w:pPr>
      <w:r>
        <w:t xml:space="preserve">1.1 Objectifs du document</w:t>
      </w:r>
    </w:p>
    <w:p>
      <w:pPr>
        <w:pStyle w:val="ListParagraph"/>
        <w:numPr>
          <w:ilvl w:val="0"/>
          <w:numId w:val="2"/>
        </w:numPr>
        <w:spacing w:after="60"/>
      </w:pPr>
      <w:r>
        <w:t xml:space="preserve">Fournir une référence technique unique et cohérente pour toute l'équipe.</w:t>
      </w:r>
    </w:p>
    <w:p>
      <w:pPr>
        <w:pStyle w:val="ListParagraph"/>
        <w:numPr>
          <w:ilvl w:val="0"/>
          <w:numId w:val="2"/>
        </w:numPr>
        <w:spacing w:after="60"/>
      </w:pPr>
      <w:r>
        <w:t xml:space="preserve">Cadrer les choix d'architecture pour supporter 10 000 à 100 000 citoyens simultanés.</w:t>
      </w:r>
    </w:p>
    <w:p>
      <w:pPr>
        <w:pStyle w:val="ListParagraph"/>
        <w:numPr>
          <w:ilvl w:val="0"/>
          <w:numId w:val="2"/>
        </w:numPr>
        <w:spacing w:after="60"/>
      </w:pPr>
      <w:r>
        <w:t xml:space="preserve">Détailler le modèle de données hybride MongoDB / PostgreSQL.</w:t>
      </w:r>
    </w:p>
    <w:p>
      <w:pPr>
        <w:pStyle w:val="ListParagraph"/>
        <w:numPr>
          <w:ilvl w:val="0"/>
          <w:numId w:val="2"/>
        </w:numPr>
        <w:spacing w:after="60"/>
      </w:pPr>
      <w:r>
        <w:t xml:space="preserve">Spécifier les contrats d'API REST pour les pôles Éducation, Musique et Marché.</w:t>
      </w:r>
    </w:p>
    <w:p>
      <w:pPr>
        <w:pStyle w:val="ListParagraph"/>
        <w:numPr>
          <w:ilvl w:val="0"/>
          <w:numId w:val="2"/>
        </w:numPr>
        <w:spacing w:after="60"/>
      </w:pPr>
      <w:r>
        <w:t xml:space="preserve">Définir la stratégie de déploiement, de sécurité et de tests.</w:t>
      </w:r>
    </w:p>
    <w:p>
      <w:pPr>
        <w:pStyle w:val="Heading2"/>
        <w:spacing w:after="150" w:before="300"/>
      </w:pPr>
      <w:r>
        <w:t xml:space="preserve">1.2 Périmètre du MVP déjà développé</w:t>
      </w:r>
    </w:p>
    <w:p>
      <w:pPr>
        <w:pStyle w:val="ListParagraph"/>
        <w:numPr>
          <w:ilvl w:val="0"/>
          <w:numId w:val="2"/>
        </w:numPr>
        <w:spacing w:after="60"/>
      </w:pPr>
      <w:r>
        <w:t xml:space="preserve">Page d'accueil, inscription, dashboard citoyen, pôle Éducation.</w:t>
      </w:r>
    </w:p>
    <w:p>
      <w:pPr>
        <w:pStyle w:val="ListParagraph"/>
        <w:numPr>
          <w:ilvl w:val="0"/>
          <w:numId w:val="2"/>
        </w:numPr>
        <w:spacing w:after="60"/>
      </w:pPr>
      <w:r>
        <w:t xml:space="preserve">API inscription/connexion sécurisée par JWT + Bcrypt.</w:t>
      </w:r>
    </w:p>
    <w:p>
      <w:pPr>
        <w:pStyle w:val="ListParagraph"/>
        <w:numPr>
          <w:ilvl w:val="0"/>
          <w:numId w:val="2"/>
        </w:numPr>
        <w:spacing w:after="60"/>
      </w:pPr>
      <w:r>
        <w:t xml:space="preserve">Connexion à MongoDB Atlas.</w:t>
      </w:r>
    </w:p>
    <w:p>
      <w:pPr>
        <w:pStyle w:val="ListParagraph"/>
        <w:numPr>
          <w:ilvl w:val="0"/>
          <w:numId w:val="2"/>
        </w:numPr>
        <w:spacing w:after="60"/>
      </w:pPr>
      <w:r>
        <w:t xml:space="preserve">Envoi automatique de l'email contenant le Passeport (Nodemailer / Gmail).</w:t>
      </w:r>
    </w:p>
    <w:p>
      <w:pPr>
        <w:pStyle w:val="ListParagraph"/>
        <w:numPr>
          <w:ilvl w:val="0"/>
          <w:numId w:val="2"/>
        </w:numPr>
        <w:spacing w:after="60"/>
      </w:pPr>
      <w:r>
        <w:t xml:space="preserve">Génération et téléchargement du PDF du Passeport (PDFKit).</w:t>
      </w:r>
    </w:p>
    <w:p>
      <w:pPr>
        <w:pStyle w:val="Heading2"/>
        <w:spacing w:after="150" w:before="300"/>
      </w:pPr>
      <w:r>
        <w:t xml:space="preserve">1.3 Contraintes non-fonctionnelles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60"/>
              <w:left w:type="dxa" w:w="100"/>
              <w:bottom w:type="dxa" w:w="60"/>
              <w:right w:type="dxa" w:w="100"/>
            </w:tcMar>
            <w:vAlign w:val="center"/>
          </w:tcPr>
          <w:p>
            <w:r>
              <w:rPr>
                <w:b/>
                <w:bCs/>
                <w:color w:val="FFFFFF"/>
                <w:sz w:val="19"/>
                <w:szCs w:val="19"/>
              </w:rPr>
              <w:t xml:space="preserve">Contrainte</w:t>
            </w:r>
          </w:p>
        </w:tc>
        <w:tc>
          <w:tcPr>
            <w:tcW w:type="dxa" w:w="6500"/>
            <w:shd w:fill="1F3864" w:val="clear"/>
            <w:tcMar>
              <w:top w:type="dxa" w:w="60"/>
              <w:left w:type="dxa" w:w="100"/>
              <w:bottom w:type="dxa" w:w="60"/>
              <w:right w:type="dxa" w:w="100"/>
            </w:tcMar>
            <w:vAlign w:val="center"/>
          </w:tcPr>
          <w:p>
            <w:r>
              <w:rPr>
                <w:b/>
                <w:bCs/>
                <w:color w:val="FFFFFF"/>
                <w:sz w:val="19"/>
                <w:szCs w:val="19"/>
              </w:rPr>
              <w:t xml:space="preserve">Détail</w:t>
            </w:r>
          </w:p>
        </w:tc>
      </w:tr>
      <w:tr>
        <w:tc>
          <w:tcPr>
            <w:tcW w:type="dxa" w:w="3000"/>
            <w:tcMar>
              <w:top w:type="dxa" w:w="60"/>
              <w:left w:type="dxa" w:w="100"/>
              <w:bottom w:type="dxa" w:w="60"/>
              <w:right w:type="dxa" w:w="100"/>
            </w:tcMar>
            <w:vAlign w:val="center"/>
          </w:tcPr>
          <w:p>
            <w:r>
              <w:rPr>
                <w:b w:val="false"/>
                <w:bCs w:val="false"/>
                <w:color w:val="000000"/>
                <w:sz w:val="19"/>
                <w:szCs w:val="19"/>
              </w:rPr>
              <w:t xml:space="preserve">Charge</w:t>
            </w:r>
          </w:p>
        </w:tc>
        <w:tc>
          <w:tcPr>
            <w:tcW w:type="dxa" w:w="6500"/>
            <w:tcMar>
              <w:top w:type="dxa" w:w="60"/>
              <w:left w:type="dxa" w:w="100"/>
              <w:bottom w:type="dxa" w:w="60"/>
              <w:right w:type="dxa" w:w="100"/>
            </w:tcMar>
            <w:vAlign w:val="center"/>
          </w:tcPr>
          <w:p>
            <w:r>
              <w:rPr>
                <w:b w:val="false"/>
                <w:bCs w:val="false"/>
                <w:color w:val="000000"/>
                <w:sz w:val="19"/>
                <w:szCs w:val="19"/>
              </w:rPr>
              <w:t xml:space="preserve">10 000 à 100 000 citoyens connectés simultanément</w:t>
            </w:r>
          </w:p>
        </w:tc>
      </w:tr>
      <w:tr>
        <w:tc>
          <w:tcPr>
            <w:tcW w:type="dxa" w:w="3000"/>
            <w:shd w:fill="F4F6FA" w:val="clear"/>
            <w:tcMar>
              <w:top w:type="dxa" w:w="60"/>
              <w:left w:type="dxa" w:w="100"/>
              <w:bottom w:type="dxa" w:w="60"/>
              <w:right w:type="dxa" w:w="100"/>
            </w:tcMar>
            <w:vAlign w:val="center"/>
          </w:tcPr>
          <w:p>
            <w:r>
              <w:rPr>
                <w:b w:val="false"/>
                <w:bCs w:val="false"/>
                <w:color w:val="000000"/>
                <w:sz w:val="19"/>
                <w:szCs w:val="19"/>
              </w:rPr>
              <w:t xml:space="preserve">Disponibilité</w:t>
            </w:r>
          </w:p>
        </w:tc>
        <w:tc>
          <w:tcPr>
            <w:tcW w:type="dxa" w:w="6500"/>
            <w:shd w:fill="F4F6FA" w:val="clear"/>
            <w:tcMar>
              <w:top w:type="dxa" w:w="60"/>
              <w:left w:type="dxa" w:w="100"/>
              <w:bottom w:type="dxa" w:w="60"/>
              <w:right w:type="dxa" w:w="100"/>
            </w:tcMar>
            <w:vAlign w:val="center"/>
          </w:tcPr>
          <w:p>
            <w:r>
              <w:rPr>
                <w:b w:val="false"/>
                <w:bCs w:val="false"/>
                <w:color w:val="000000"/>
                <w:sz w:val="19"/>
                <w:szCs w:val="19"/>
              </w:rPr>
              <w:t xml:space="preserve">24h/24, 7j/7 — objectif SLA ≥ 99.9%</w:t>
            </w:r>
          </w:p>
        </w:tc>
      </w:tr>
      <w:tr>
        <w:tc>
          <w:tcPr>
            <w:tcW w:type="dxa" w:w="3000"/>
            <w:tcMar>
              <w:top w:type="dxa" w:w="60"/>
              <w:left w:type="dxa" w:w="100"/>
              <w:bottom w:type="dxa" w:w="60"/>
              <w:right w:type="dxa" w:w="100"/>
            </w:tcMar>
            <w:vAlign w:val="center"/>
          </w:tcPr>
          <w:p>
            <w:r>
              <w:rPr>
                <w:b w:val="false"/>
                <w:bCs w:val="false"/>
                <w:color w:val="000000"/>
                <w:sz w:val="19"/>
                <w:szCs w:val="19"/>
              </w:rPr>
              <w:t xml:space="preserve">Portée géographique</w:t>
            </w:r>
          </w:p>
        </w:tc>
        <w:tc>
          <w:tcPr>
            <w:tcW w:type="dxa" w:w="6500"/>
            <w:tcMar>
              <w:top w:type="dxa" w:w="60"/>
              <w:left w:type="dxa" w:w="100"/>
              <w:bottom w:type="dxa" w:w="60"/>
              <w:right w:type="dxa" w:w="100"/>
            </w:tcMar>
            <w:vAlign w:val="center"/>
          </w:tcPr>
          <w:p>
            <w:r>
              <w:rPr>
                <w:b w:val="false"/>
                <w:bCs w:val="false"/>
                <w:color w:val="000000"/>
                <w:sz w:val="19"/>
                <w:szCs w:val="19"/>
              </w:rPr>
              <w:t xml:space="preserve">Afrique, Europe, Amérique, Asie — latence maîtrisée via CDN</w:t>
            </w:r>
          </w:p>
        </w:tc>
      </w:tr>
      <w:tr>
        <w:tc>
          <w:tcPr>
            <w:tcW w:type="dxa" w:w="3000"/>
            <w:shd w:fill="F4F6FA" w:val="clear"/>
            <w:tcMar>
              <w:top w:type="dxa" w:w="60"/>
              <w:left w:type="dxa" w:w="100"/>
              <w:bottom w:type="dxa" w:w="60"/>
              <w:right w:type="dxa" w:w="100"/>
            </w:tcMar>
            <w:vAlign w:val="center"/>
          </w:tcPr>
          <w:p>
            <w:r>
              <w:rPr>
                <w:b w:val="false"/>
                <w:bCs w:val="false"/>
                <w:color w:val="000000"/>
                <w:sz w:val="19"/>
                <w:szCs w:val="19"/>
              </w:rPr>
              <w:t xml:space="preserve">Compatibilité</w:t>
            </w:r>
          </w:p>
        </w:tc>
        <w:tc>
          <w:tcPr>
            <w:tcW w:type="dxa" w:w="6500"/>
            <w:shd w:fill="F4F6FA" w:val="clear"/>
            <w:tcMar>
              <w:top w:type="dxa" w:w="60"/>
              <w:left w:type="dxa" w:w="100"/>
              <w:bottom w:type="dxa" w:w="60"/>
              <w:right w:type="dxa" w:w="100"/>
            </w:tcMar>
            <w:vAlign w:val="center"/>
          </w:tcPr>
          <w:p>
            <w:r>
              <w:rPr>
                <w:b w:val="false"/>
                <w:bCs w:val="false"/>
                <w:color w:val="000000"/>
                <w:sz w:val="19"/>
                <w:szCs w:val="19"/>
              </w:rPr>
              <w:t xml:space="preserve">Web (navigateur) et Mobile (app hybride)</w:t>
            </w:r>
          </w:p>
        </w:tc>
      </w:tr>
      <w:tr>
        <w:tc>
          <w:tcPr>
            <w:tcW w:type="dxa" w:w="3000"/>
            <w:tcMar>
              <w:top w:type="dxa" w:w="60"/>
              <w:left w:type="dxa" w:w="100"/>
              <w:bottom w:type="dxa" w:w="60"/>
              <w:right w:type="dxa" w:w="100"/>
            </w:tcMar>
            <w:vAlign w:val="center"/>
          </w:tcPr>
          <w:p>
            <w:r>
              <w:rPr>
                <w:b w:val="false"/>
                <w:bCs w:val="false"/>
                <w:color w:val="000000"/>
                <w:sz w:val="19"/>
                <w:szCs w:val="19"/>
              </w:rPr>
              <w:t xml:space="preserve">Conformité</w:t>
            </w:r>
          </w:p>
        </w:tc>
        <w:tc>
          <w:tcPr>
            <w:tcW w:type="dxa" w:w="6500"/>
            <w:tcMar>
              <w:top w:type="dxa" w:w="60"/>
              <w:left w:type="dxa" w:w="100"/>
              <w:bottom w:type="dxa" w:w="60"/>
              <w:right w:type="dxa" w:w="100"/>
            </w:tcMar>
            <w:vAlign w:val="center"/>
          </w:tcPr>
          <w:p>
            <w:r>
              <w:rPr>
                <w:b w:val="false"/>
                <w:bCs w:val="false"/>
                <w:color w:val="000000"/>
                <w:sz w:val="19"/>
                <w:szCs w:val="19"/>
              </w:rPr>
              <w:t xml:space="preserve">RGPD (consentement, droit à l'oubli, portabilité des données)</w:t>
            </w:r>
          </w:p>
        </w:tc>
      </w:tr>
      <w:tr>
        <w:tc>
          <w:tcPr>
            <w:tcW w:type="dxa" w:w="3000"/>
            <w:shd w:fill="F4F6FA" w:val="clear"/>
            <w:tcMar>
              <w:top w:type="dxa" w:w="60"/>
              <w:left w:type="dxa" w:w="100"/>
              <w:bottom w:type="dxa" w:w="60"/>
              <w:right w:type="dxa" w:w="100"/>
            </w:tcMar>
            <w:vAlign w:val="center"/>
          </w:tcPr>
          <w:p>
            <w:r>
              <w:rPr>
                <w:b w:val="false"/>
                <w:bCs w:val="false"/>
                <w:color w:val="000000"/>
                <w:sz w:val="19"/>
                <w:szCs w:val="19"/>
              </w:rPr>
              <w:t xml:space="preserve">Performance</w:t>
            </w:r>
          </w:p>
        </w:tc>
        <w:tc>
          <w:tcPr>
            <w:tcW w:type="dxa" w:w="6500"/>
            <w:shd w:fill="F4F6FA" w:val="clear"/>
            <w:tcMar>
              <w:top w:type="dxa" w:w="60"/>
              <w:left w:type="dxa" w:w="100"/>
              <w:bottom w:type="dxa" w:w="60"/>
              <w:right w:type="dxa" w:w="100"/>
            </w:tcMar>
            <w:vAlign w:val="center"/>
          </w:tcPr>
          <w:p>
            <w:r>
              <w:rPr>
                <w:b w:val="false"/>
                <w:bCs w:val="false"/>
                <w:color w:val="000000"/>
                <w:sz w:val="19"/>
                <w:szCs w:val="19"/>
              </w:rPr>
              <w:t xml:space="preserve">Temps de chargement &lt; 3 secondes</w:t>
            </w:r>
          </w:p>
        </w:tc>
      </w:tr>
    </w:tbl>
    <w:p>
      <w:r>
        <w:br w:type="page"/>
      </w:r>
    </w:p>
    <w:p>
      <w:pPr>
        <w:pStyle w:val="Heading1"/>
        <w:spacing w:after="200" w:before="400"/>
      </w:pPr>
      <w:r>
        <w:t xml:space="preserve">2. Diagramme de cas d'utilisation</w:t>
      </w:r>
    </w:p>
    <w:p>
      <w:pPr>
        <w:spacing w:after="150"/>
      </w:pPr>
      <w:r>
        <w:t xml:space="preserve">Trois acteurs principaux interagissent avec la plateforme : le Citoyen, le Professionnel et l'Administrateur. Chaque colonne ci-dessous représente l'ensemble des cas d'utilisation propres à un acteur ; certains cas (connexion JWT, réception de notifications, paiement de commissions) sont partagés dans leur principe mais rattachés à chaque acteur pour plus de lisibilité.</w:t>
      </w:r>
    </w:p>
    <w:p>
      <w:pPr>
        <w:spacing w:after="80" w:before="150"/>
        <w:jc w:val="center"/>
      </w:pPr>
      <w:r>
        <w:drawing>
          <wp:inline distT="0" distB="0" distL="0" distR="0">
            <wp:extent cx="4953000" cy="681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819900"/>
                    </a:xfrm>
                    <a:prstGeom prst="rect">
                      <a:avLst/>
                    </a:prstGeom>
                  </pic:spPr>
                </pic:pic>
              </a:graphicData>
            </a:graphic>
          </wp:inline>
        </w:drawing>
      </w:r>
    </w:p>
    <w:p>
      <w:pPr>
        <w:spacing w:after="200"/>
        <w:jc w:val="center"/>
      </w:pPr>
      <w:r>
        <w:rPr>
          <w:i/>
          <w:iCs/>
          <w:color w:val="555555"/>
          <w:sz w:val="20"/>
          <w:szCs w:val="20"/>
        </w:rPr>
        <w:t xml:space="preserve">Figure 1 — Cas d'utilisation par acteur (Citoyen, Professionnel, Administrateur)</w:t>
      </w:r>
    </w:p>
    <w:p>
      <w:pPr>
        <w:pStyle w:val="Heading2"/>
        <w:spacing w:after="150" w:before="300"/>
      </w:pPr>
      <w:r>
        <w:t xml:space="preserve">2.1 Acteur Citoyen</w:t>
      </w:r>
    </w:p>
    <w:p>
      <w:pPr>
        <w:spacing w:after="150"/>
      </w:pPr>
      <w:r>
        <w:t xml:space="preserve">Le citoyen est l'utilisateur de base, inscrit gratuitement. Il obtient un Passeport KOFIS puis peut consommer les services des différents pôles.</w:t>
      </w:r>
    </w:p>
    <w:p>
      <w:pPr>
        <w:pStyle w:val="ListParagraph"/>
        <w:numPr>
          <w:ilvl w:val="0"/>
          <w:numId w:val="2"/>
        </w:numPr>
        <w:spacing w:after="60"/>
      </w:pPr>
      <w:r>
        <w:t xml:space="preserve">S'inscrire et créer un compte (formulaire + validation email/mot de passe).</w:t>
      </w:r>
    </w:p>
    <w:p>
      <w:pPr>
        <w:pStyle w:val="ListParagraph"/>
        <w:numPr>
          <w:ilvl w:val="0"/>
          <w:numId w:val="2"/>
        </w:numPr>
        <w:spacing w:after="60"/>
      </w:pPr>
      <w:r>
        <w:t xml:space="preserve">Obtenir automatiquement son Passeport KOFIS (nationalité virtuelle) à l'inscription.</w:t>
      </w:r>
    </w:p>
    <w:p>
      <w:pPr>
        <w:pStyle w:val="ListParagraph"/>
        <w:numPr>
          <w:ilvl w:val="0"/>
          <w:numId w:val="2"/>
        </w:numPr>
        <w:spacing w:after="60"/>
      </w:pPr>
      <w:r>
        <w:t xml:space="preserve">Télécharger le PDF de son Passeport.</w:t>
      </w:r>
    </w:p>
    <w:p>
      <w:pPr>
        <w:pStyle w:val="ListParagraph"/>
        <w:numPr>
          <w:ilvl w:val="0"/>
          <w:numId w:val="2"/>
        </w:numPr>
        <w:spacing w:after="60"/>
      </w:pPr>
      <w:r>
        <w:t xml:space="preserve">Se connecter via authentification JWT.</w:t>
      </w:r>
    </w:p>
    <w:p>
      <w:pPr>
        <w:pStyle w:val="ListParagraph"/>
        <w:numPr>
          <w:ilvl w:val="0"/>
          <w:numId w:val="2"/>
        </w:numPr>
        <w:spacing w:after="60"/>
      </w:pPr>
      <w:r>
        <w:t xml:space="preserve">Consulter son Dashboard citoyen (résumé de son activité, notifications, passeport).</w:t>
      </w:r>
    </w:p>
    <w:p>
      <w:pPr>
        <w:pStyle w:val="ListParagraph"/>
        <w:numPr>
          <w:ilvl w:val="0"/>
          <w:numId w:val="2"/>
        </w:numPr>
        <w:spacing w:after="60"/>
      </w:pPr>
      <w:r>
        <w:t xml:space="preserve">Parcourir les 38 pôles d'activités disponibles.</w:t>
      </w:r>
    </w:p>
    <w:p>
      <w:pPr>
        <w:pStyle w:val="ListParagraph"/>
        <w:numPr>
          <w:ilvl w:val="0"/>
          <w:numId w:val="2"/>
        </w:numPr>
        <w:spacing w:after="60"/>
      </w:pPr>
      <w:r>
        <w:t xml:space="preserve">S'inscrire à un cours dans le pôle Éducation.</w:t>
      </w:r>
    </w:p>
    <w:p>
      <w:pPr>
        <w:pStyle w:val="ListParagraph"/>
        <w:numPr>
          <w:ilvl w:val="0"/>
          <w:numId w:val="2"/>
        </w:numPr>
        <w:spacing w:after="60"/>
      </w:pPr>
      <w:r>
        <w:t xml:space="preserve">Acheter un produit dans le pôle Marché.</w:t>
      </w:r>
    </w:p>
    <w:p>
      <w:pPr>
        <w:pStyle w:val="ListParagraph"/>
        <w:numPr>
          <w:ilvl w:val="0"/>
          <w:numId w:val="2"/>
        </w:numPr>
        <w:spacing w:after="60"/>
      </w:pPr>
      <w:r>
        <w:t xml:space="preserve">Payer les commissions (impôts virtuels) générées par ses activités.</w:t>
      </w:r>
    </w:p>
    <w:p>
      <w:pPr>
        <w:pStyle w:val="ListParagraph"/>
        <w:numPr>
          <w:ilvl w:val="0"/>
          <w:numId w:val="2"/>
        </w:numPr>
        <w:spacing w:after="60"/>
      </w:pPr>
      <w:r>
        <w:t xml:space="preserve">Recevoir des notifications et emails automatiques.</w:t>
      </w:r>
    </w:p>
    <w:p>
      <w:pPr>
        <w:pStyle w:val="Heading2"/>
        <w:spacing w:after="150" w:before="300"/>
      </w:pPr>
      <w:r>
        <w:t xml:space="preserve">2.2 Acteur Professionnel</w:t>
      </w:r>
    </w:p>
    <w:p>
      <w:pPr>
        <w:spacing w:after="150"/>
      </w:pPr>
      <w:r>
        <w:t xml:space="preserve">Le professionnel est un citoyen qui exerce une activité génératrice de revenus dans un ou plusieurs pôles (formateur, vendeur, artiste, etc.).</w:t>
      </w:r>
    </w:p>
    <w:p>
      <w:pPr>
        <w:pStyle w:val="ListParagraph"/>
        <w:numPr>
          <w:ilvl w:val="0"/>
          <w:numId w:val="2"/>
        </w:numPr>
        <w:spacing w:after="60"/>
      </w:pPr>
      <w:r>
        <w:t xml:space="preserve">Se connecter via authentification JWT (même mécanisme que le citoyen).</w:t>
      </w:r>
    </w:p>
    <w:p>
      <w:pPr>
        <w:pStyle w:val="ListParagraph"/>
        <w:numPr>
          <w:ilvl w:val="0"/>
          <w:numId w:val="2"/>
        </w:numPr>
        <w:spacing w:after="60"/>
      </w:pPr>
      <w:r>
        <w:t xml:space="preserve">Proposer une nouvelle activité professionnelle (cours, produit, titre musical).</w:t>
      </w:r>
    </w:p>
    <w:p>
      <w:pPr>
        <w:pStyle w:val="ListParagraph"/>
        <w:numPr>
          <w:ilvl w:val="0"/>
          <w:numId w:val="2"/>
        </w:numPr>
        <w:spacing w:after="60"/>
      </w:pPr>
      <w:r>
        <w:t xml:space="preserve">Gérer son catalogue (cours, produits, musique).</w:t>
      </w:r>
    </w:p>
    <w:p>
      <w:pPr>
        <w:pStyle w:val="ListParagraph"/>
        <w:numPr>
          <w:ilvl w:val="0"/>
          <w:numId w:val="2"/>
        </w:numPr>
        <w:spacing w:after="60"/>
      </w:pPr>
      <w:r>
        <w:t xml:space="preserve">Publier ou vendre un titre dans le pôle Musique.</w:t>
      </w:r>
    </w:p>
    <w:p>
      <w:pPr>
        <w:pStyle w:val="ListParagraph"/>
        <w:numPr>
          <w:ilvl w:val="0"/>
          <w:numId w:val="2"/>
        </w:numPr>
        <w:spacing w:after="60"/>
      </w:pPr>
      <w:r>
        <w:t xml:space="preserve">Suivre ses revenus et l'historique de ses transactions.</w:t>
      </w:r>
    </w:p>
    <w:p>
      <w:pPr>
        <w:pStyle w:val="ListParagraph"/>
        <w:numPr>
          <w:ilvl w:val="0"/>
          <w:numId w:val="2"/>
        </w:numPr>
        <w:spacing w:after="60"/>
      </w:pPr>
      <w:r>
        <w:t xml:space="preserve">Payer la commission (impôt virtuel) prélevée sur chaque vente.</w:t>
      </w:r>
    </w:p>
    <w:p>
      <w:pPr>
        <w:pStyle w:val="ListParagraph"/>
        <w:numPr>
          <w:ilvl w:val="0"/>
          <w:numId w:val="2"/>
        </w:numPr>
        <w:spacing w:after="60"/>
      </w:pPr>
      <w:r>
        <w:t xml:space="preserve">Recevoir des notifications liées à ses ventes et inscriptions.</w:t>
      </w:r>
    </w:p>
    <w:p>
      <w:pPr>
        <w:pStyle w:val="Heading2"/>
        <w:spacing w:after="150" w:before="300"/>
      </w:pPr>
      <w:r>
        <w:t xml:space="preserve">2.3 Acteur Administrateur</w:t>
      </w:r>
    </w:p>
    <w:p>
      <w:pPr>
        <w:spacing w:after="150"/>
      </w:pPr>
      <w:r>
        <w:t xml:space="preserve">L'administrateur supervise la plateforme : validation des professionnels, gestion des pôles, contrôle financier et statistiques globales.</w:t>
      </w:r>
    </w:p>
    <w:p>
      <w:pPr>
        <w:pStyle w:val="ListParagraph"/>
        <w:numPr>
          <w:ilvl w:val="0"/>
          <w:numId w:val="2"/>
        </w:numPr>
        <w:spacing w:after="60"/>
      </w:pPr>
      <w:r>
        <w:t xml:space="preserve">Se connecter via authentification JWT avec rôle administrateur.</w:t>
      </w:r>
    </w:p>
    <w:p>
      <w:pPr>
        <w:pStyle w:val="ListParagraph"/>
        <w:numPr>
          <w:ilvl w:val="0"/>
          <w:numId w:val="2"/>
        </w:numPr>
        <w:spacing w:after="60"/>
      </w:pPr>
      <w:r>
        <w:t xml:space="preserve">Valider ou rejeter une demande de statut professionnel.</w:t>
      </w:r>
    </w:p>
    <w:p>
      <w:pPr>
        <w:pStyle w:val="ListParagraph"/>
        <w:numPr>
          <w:ilvl w:val="0"/>
          <w:numId w:val="2"/>
        </w:numPr>
        <w:spacing w:after="60"/>
      </w:pPr>
      <w:r>
        <w:t xml:space="preserve">Gérer les pôles (créer, modifier, activer/désactiver, définir le taux de commission).</w:t>
      </w:r>
    </w:p>
    <w:p>
      <w:pPr>
        <w:pStyle w:val="ListParagraph"/>
        <w:numPr>
          <w:ilvl w:val="0"/>
          <w:numId w:val="2"/>
        </w:numPr>
        <w:spacing w:after="60"/>
      </w:pPr>
      <w:r>
        <w:t xml:space="preserve">Superviser l'ensemble des transactions et des impôts prélevés.</w:t>
      </w:r>
    </w:p>
    <w:p>
      <w:pPr>
        <w:pStyle w:val="ListParagraph"/>
        <w:numPr>
          <w:ilvl w:val="0"/>
          <w:numId w:val="2"/>
        </w:numPr>
        <w:spacing w:after="60"/>
      </w:pPr>
      <w:r>
        <w:t xml:space="preserve">Gérer les comptes utilisateurs (citoyens et professionnels).</w:t>
      </w:r>
    </w:p>
    <w:p>
      <w:pPr>
        <w:pStyle w:val="ListParagraph"/>
        <w:numPr>
          <w:ilvl w:val="0"/>
          <w:numId w:val="2"/>
        </w:numPr>
        <w:spacing w:after="60"/>
      </w:pPr>
      <w:r>
        <w:t xml:space="preserve">Consulter les statistiques globales de la plateforme (citoyens actifs, revenus par pôle, etc.).</w:t>
      </w:r>
    </w:p>
    <w:p>
      <w:r>
        <w:br w:type="page"/>
      </w:r>
    </w:p>
    <w:p>
      <w:pPr>
        <w:pStyle w:val="Heading1"/>
        <w:spacing w:after="200" w:before="400"/>
      </w:pPr>
      <w:r>
        <w:t xml:space="preserve">3. Diagramme de classes</w:t>
      </w:r>
    </w:p>
    <w:p>
      <w:pPr>
        <w:spacing w:after="150"/>
      </w:pPr>
      <w:r>
        <w:t xml:space="preserve">Le diagramme ci-dessous représente les dix entités centrales du système, leurs attributs, leurs méthodes principales et leurs relations. Les entités transactionnelles et fiscales (Transaction, Impôt, Passeport, Abonnement, Commande) sont conceptuellement portées par PostgreSQL pour leur intégrité relationnelle, tandis que les entités de contenu et d'usage (User, Pôle, Cours, Message, Notification) évoluent en MongoDB pour leur flexibilité de schéma (voir section 5).</w:t>
      </w:r>
    </w:p>
    <w:p>
      <w:pPr>
        <w:spacing w:after="80" w:before="150"/>
        <w:jc w:val="center"/>
      </w:pPr>
      <w:r>
        <w:drawing>
          <wp:inline distT="0" distB="0" distL="0" distR="0">
            <wp:extent cx="4762500" cy="850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8505825"/>
                    </a:xfrm>
                    <a:prstGeom prst="rect">
                      <a:avLst/>
                    </a:prstGeom>
                  </pic:spPr>
                </pic:pic>
              </a:graphicData>
            </a:graphic>
          </wp:inline>
        </w:drawing>
      </w:r>
    </w:p>
    <w:p>
      <w:pPr>
        <w:spacing w:after="200"/>
        <w:jc w:val="center"/>
      </w:pPr>
      <w:r>
        <w:rPr>
          <w:i/>
          <w:iCs/>
          <w:color w:val="555555"/>
          <w:sz w:val="20"/>
          <w:szCs w:val="20"/>
        </w:rPr>
        <w:t xml:space="preserve">Figure 2 — Diagramme de classes UML des entités KOFIS City</w:t>
      </w:r>
    </w:p>
    <w:p>
      <w:pPr>
        <w:pStyle w:val="Heading2"/>
        <w:spacing w:after="150" w:before="300"/>
      </w:pPr>
      <w:r>
        <w:t xml:space="preserve">3.1 Description des relations clés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00"/>
      </w:tblGrid>
      <w:tr>
        <w:trPr>
          <w:tblHeader/>
        </w:trPr>
        <w:tc>
          <w:tcPr>
            <w:tcW w:type="dxa" w:w="2600"/>
            <w:shd w:fill="1F3864" w:val="clear"/>
            <w:tcMar>
              <w:top w:type="dxa" w:w="60"/>
              <w:left w:type="dxa" w:w="100"/>
              <w:bottom w:type="dxa" w:w="60"/>
              <w:right w:type="dxa" w:w="100"/>
            </w:tcMar>
            <w:vAlign w:val="center"/>
          </w:tcPr>
          <w:p>
            <w:r>
              <w:rPr>
                <w:b/>
                <w:bCs/>
                <w:color w:val="FFFFFF"/>
                <w:sz w:val="19"/>
                <w:szCs w:val="19"/>
              </w:rPr>
              <w:t xml:space="preserve">Relation</w:t>
            </w:r>
          </w:p>
        </w:tc>
        <w:tc>
          <w:tcPr>
            <w:tcW w:type="dxa" w:w="1400"/>
            <w:shd w:fill="1F3864" w:val="clear"/>
            <w:tcMar>
              <w:top w:type="dxa" w:w="60"/>
              <w:left w:type="dxa" w:w="100"/>
              <w:bottom w:type="dxa" w:w="60"/>
              <w:right w:type="dxa" w:w="100"/>
            </w:tcMar>
            <w:vAlign w:val="center"/>
          </w:tcPr>
          <w:p>
            <w:r>
              <w:rPr>
                <w:b/>
                <w:bCs/>
                <w:color w:val="FFFFFF"/>
                <w:sz w:val="19"/>
                <w:szCs w:val="19"/>
              </w:rPr>
              <w:t xml:space="preserve">Cardinalité</w:t>
            </w:r>
          </w:p>
        </w:tc>
        <w:tc>
          <w:tcPr>
            <w:tcW w:type="dxa" w:w="5500"/>
            <w:shd w:fill="1F3864" w:val="clear"/>
            <w:tcMar>
              <w:top w:type="dxa" w:w="60"/>
              <w:left w:type="dxa" w:w="100"/>
              <w:bottom w:type="dxa" w:w="60"/>
              <w:right w:type="dxa" w:w="100"/>
            </w:tcMar>
            <w:vAlign w:val="center"/>
          </w:tcPr>
          <w:p>
            <w:r>
              <w:rPr>
                <w:b/>
                <w:bCs/>
                <w:color w:val="FFFFFF"/>
                <w:sz w:val="19"/>
                <w:szCs w:val="19"/>
              </w:rPr>
              <w:t xml:space="preserve">Description</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User → Passeport</w:t>
            </w:r>
          </w:p>
        </w:tc>
        <w:tc>
          <w:tcPr>
            <w:tcW w:type="dxa" w:w="1400"/>
            <w:tcMar>
              <w:top w:type="dxa" w:w="60"/>
              <w:left w:type="dxa" w:w="100"/>
              <w:bottom w:type="dxa" w:w="60"/>
              <w:right w:type="dxa" w:w="100"/>
            </w:tcMar>
            <w:vAlign w:val="center"/>
          </w:tcPr>
          <w:p>
            <w:r>
              <w:rPr>
                <w:b w:val="false"/>
                <w:bCs w:val="false"/>
                <w:color w:val="000000"/>
                <w:sz w:val="19"/>
                <w:szCs w:val="19"/>
              </w:rPr>
              <w:t xml:space="preserve">1 — 1</w:t>
            </w:r>
          </w:p>
        </w:tc>
        <w:tc>
          <w:tcPr>
            <w:tcW w:type="dxa" w:w="5500"/>
            <w:tcMar>
              <w:top w:type="dxa" w:w="60"/>
              <w:left w:type="dxa" w:w="100"/>
              <w:bottom w:type="dxa" w:w="60"/>
              <w:right w:type="dxa" w:w="100"/>
            </w:tcMar>
            <w:vAlign w:val="center"/>
          </w:tcPr>
          <w:p>
            <w:r>
              <w:rPr>
                <w:b w:val="false"/>
                <w:bCs w:val="false"/>
                <w:color w:val="000000"/>
                <w:sz w:val="19"/>
                <w:szCs w:val="19"/>
              </w:rPr>
              <w:t xml:space="preserve">Chaque utilisateur possède un unique Passeport KOFIS, émis à l'inscription.</w:t>
            </w:r>
          </w:p>
        </w:tc>
      </w:tr>
      <w:tr>
        <w:tc>
          <w:tcPr>
            <w:tcW w:type="dxa" w:w="2600"/>
            <w:shd w:fill="F4F6FA" w:val="clear"/>
            <w:tcMar>
              <w:top w:type="dxa" w:w="60"/>
              <w:left w:type="dxa" w:w="100"/>
              <w:bottom w:type="dxa" w:w="60"/>
              <w:right w:type="dxa" w:w="100"/>
            </w:tcMar>
            <w:vAlign w:val="center"/>
          </w:tcPr>
          <w:p>
            <w:r>
              <w:rPr>
                <w:b w:val="false"/>
                <w:bCs w:val="false"/>
                <w:color w:val="000000"/>
                <w:sz w:val="19"/>
                <w:szCs w:val="19"/>
              </w:rPr>
              <w:t xml:space="preserve">User → Transaction</w:t>
            </w:r>
          </w:p>
        </w:tc>
        <w:tc>
          <w:tcPr>
            <w:tcW w:type="dxa" w:w="1400"/>
            <w:shd w:fill="F4F6FA" w:val="clear"/>
            <w:tcMar>
              <w:top w:type="dxa" w:w="60"/>
              <w:left w:type="dxa" w:w="100"/>
              <w:bottom w:type="dxa" w:w="60"/>
              <w:right w:type="dxa" w:w="100"/>
            </w:tcMar>
            <w:vAlign w:val="center"/>
          </w:tcPr>
          <w:p>
            <w:r>
              <w:rPr>
                <w:b w:val="false"/>
                <w:bCs w:val="false"/>
                <w:color w:val="000000"/>
                <w:sz w:val="19"/>
                <w:szCs w:val="19"/>
              </w:rPr>
              <w:t xml:space="preserve">1 — 0..*</w:t>
            </w:r>
          </w:p>
        </w:tc>
        <w:tc>
          <w:tcPr>
            <w:tcW w:type="dxa" w:w="5500"/>
            <w:shd w:fill="F4F6FA" w:val="clear"/>
            <w:tcMar>
              <w:top w:type="dxa" w:w="60"/>
              <w:left w:type="dxa" w:w="100"/>
              <w:bottom w:type="dxa" w:w="60"/>
              <w:right w:type="dxa" w:w="100"/>
            </w:tcMar>
            <w:vAlign w:val="center"/>
          </w:tcPr>
          <w:p>
            <w:r>
              <w:rPr>
                <w:b w:val="false"/>
                <w:bCs w:val="false"/>
                <w:color w:val="000000"/>
                <w:sz w:val="19"/>
                <w:szCs w:val="19"/>
              </w:rPr>
              <w:t xml:space="preserve">Un utilisateur peut effectuer plusieurs transactions (achats, ventes, paiements de commission).</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User → Commande</w:t>
            </w:r>
          </w:p>
        </w:tc>
        <w:tc>
          <w:tcPr>
            <w:tcW w:type="dxa" w:w="1400"/>
            <w:tcMar>
              <w:top w:type="dxa" w:w="60"/>
              <w:left w:type="dxa" w:w="100"/>
              <w:bottom w:type="dxa" w:w="60"/>
              <w:right w:type="dxa" w:w="100"/>
            </w:tcMar>
            <w:vAlign w:val="center"/>
          </w:tcPr>
          <w:p>
            <w:r>
              <w:rPr>
                <w:b w:val="false"/>
                <w:bCs w:val="false"/>
                <w:color w:val="000000"/>
                <w:sz w:val="19"/>
                <w:szCs w:val="19"/>
              </w:rPr>
              <w:t xml:space="preserve">1 — 0..*</w:t>
            </w:r>
          </w:p>
        </w:tc>
        <w:tc>
          <w:tcPr>
            <w:tcW w:type="dxa" w:w="5500"/>
            <w:tcMar>
              <w:top w:type="dxa" w:w="60"/>
              <w:left w:type="dxa" w:w="100"/>
              <w:bottom w:type="dxa" w:w="60"/>
              <w:right w:type="dxa" w:w="100"/>
            </w:tcMar>
            <w:vAlign w:val="center"/>
          </w:tcPr>
          <w:p>
            <w:r>
              <w:rPr>
                <w:b w:val="false"/>
                <w:bCs w:val="false"/>
                <w:color w:val="000000"/>
                <w:sz w:val="19"/>
                <w:szCs w:val="19"/>
              </w:rPr>
              <w:t xml:space="preserve">Un citoyen peut passer plusieurs commandes (pôle Marché, Éducation, Musique).</w:t>
            </w:r>
          </w:p>
        </w:tc>
      </w:tr>
      <w:tr>
        <w:tc>
          <w:tcPr>
            <w:tcW w:type="dxa" w:w="2600"/>
            <w:shd w:fill="F4F6FA" w:val="clear"/>
            <w:tcMar>
              <w:top w:type="dxa" w:w="60"/>
              <w:left w:type="dxa" w:w="100"/>
              <w:bottom w:type="dxa" w:w="60"/>
              <w:right w:type="dxa" w:w="100"/>
            </w:tcMar>
            <w:vAlign w:val="center"/>
          </w:tcPr>
          <w:p>
            <w:r>
              <w:rPr>
                <w:b w:val="false"/>
                <w:bCs w:val="false"/>
                <w:color w:val="000000"/>
                <w:sz w:val="19"/>
                <w:szCs w:val="19"/>
              </w:rPr>
              <w:t xml:space="preserve">User → Abonnement</w:t>
            </w:r>
          </w:p>
        </w:tc>
        <w:tc>
          <w:tcPr>
            <w:tcW w:type="dxa" w:w="1400"/>
            <w:shd w:fill="F4F6FA" w:val="clear"/>
            <w:tcMar>
              <w:top w:type="dxa" w:w="60"/>
              <w:left w:type="dxa" w:w="100"/>
              <w:bottom w:type="dxa" w:w="60"/>
              <w:right w:type="dxa" w:w="100"/>
            </w:tcMar>
            <w:vAlign w:val="center"/>
          </w:tcPr>
          <w:p>
            <w:r>
              <w:rPr>
                <w:b w:val="false"/>
                <w:bCs w:val="false"/>
                <w:color w:val="000000"/>
                <w:sz w:val="19"/>
                <w:szCs w:val="19"/>
              </w:rPr>
              <w:t xml:space="preserve">1 — 0..1</w:t>
            </w:r>
          </w:p>
        </w:tc>
        <w:tc>
          <w:tcPr>
            <w:tcW w:type="dxa" w:w="5500"/>
            <w:shd w:fill="F4F6FA" w:val="clear"/>
            <w:tcMar>
              <w:top w:type="dxa" w:w="60"/>
              <w:left w:type="dxa" w:w="100"/>
              <w:bottom w:type="dxa" w:w="60"/>
              <w:right w:type="dxa" w:w="100"/>
            </w:tcMar>
            <w:vAlign w:val="center"/>
          </w:tcPr>
          <w:p>
            <w:r>
              <w:rPr>
                <w:b w:val="false"/>
                <w:bCs w:val="false"/>
                <w:color w:val="000000"/>
                <w:sz w:val="19"/>
                <w:szCs w:val="19"/>
              </w:rPr>
              <w:t xml:space="preserve">Un utilisateur peut souscrire à un abonnement premium optionnel.</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Pôle → Cours</w:t>
            </w:r>
          </w:p>
        </w:tc>
        <w:tc>
          <w:tcPr>
            <w:tcW w:type="dxa" w:w="1400"/>
            <w:tcMar>
              <w:top w:type="dxa" w:w="60"/>
              <w:left w:type="dxa" w:w="100"/>
              <w:bottom w:type="dxa" w:w="60"/>
              <w:right w:type="dxa" w:w="100"/>
            </w:tcMar>
            <w:vAlign w:val="center"/>
          </w:tcPr>
          <w:p>
            <w:r>
              <w:rPr>
                <w:b w:val="false"/>
                <w:bCs w:val="false"/>
                <w:color w:val="000000"/>
                <w:sz w:val="19"/>
                <w:szCs w:val="19"/>
              </w:rPr>
              <w:t xml:space="preserve">1 — 0..*</w:t>
            </w:r>
          </w:p>
        </w:tc>
        <w:tc>
          <w:tcPr>
            <w:tcW w:type="dxa" w:w="5500"/>
            <w:tcMar>
              <w:top w:type="dxa" w:w="60"/>
              <w:left w:type="dxa" w:w="100"/>
              <w:bottom w:type="dxa" w:w="60"/>
              <w:right w:type="dxa" w:w="100"/>
            </w:tcMar>
            <w:vAlign w:val="center"/>
          </w:tcPr>
          <w:p>
            <w:r>
              <w:rPr>
                <w:b w:val="false"/>
                <w:bCs w:val="false"/>
                <w:color w:val="000000"/>
                <w:sz w:val="19"/>
                <w:szCs w:val="19"/>
              </w:rPr>
              <w:t xml:space="preserve">Un pôle (ex. Éducation) contient plusieurs cours ou activités.</w:t>
            </w:r>
          </w:p>
        </w:tc>
      </w:tr>
      <w:tr>
        <w:tc>
          <w:tcPr>
            <w:tcW w:type="dxa" w:w="2600"/>
            <w:shd w:fill="F4F6FA" w:val="clear"/>
            <w:tcMar>
              <w:top w:type="dxa" w:w="60"/>
              <w:left w:type="dxa" w:w="100"/>
              <w:bottom w:type="dxa" w:w="60"/>
              <w:right w:type="dxa" w:w="100"/>
            </w:tcMar>
            <w:vAlign w:val="center"/>
          </w:tcPr>
          <w:p>
            <w:r>
              <w:rPr>
                <w:b w:val="false"/>
                <w:bCs w:val="false"/>
                <w:color w:val="000000"/>
                <w:sz w:val="19"/>
                <w:szCs w:val="19"/>
              </w:rPr>
              <w:t xml:space="preserve">Cours → Commande</w:t>
            </w:r>
          </w:p>
        </w:tc>
        <w:tc>
          <w:tcPr>
            <w:tcW w:type="dxa" w:w="1400"/>
            <w:shd w:fill="F4F6FA" w:val="clear"/>
            <w:tcMar>
              <w:top w:type="dxa" w:w="60"/>
              <w:left w:type="dxa" w:w="100"/>
              <w:bottom w:type="dxa" w:w="60"/>
              <w:right w:type="dxa" w:w="100"/>
            </w:tcMar>
            <w:vAlign w:val="center"/>
          </w:tcPr>
          <w:p>
            <w:r>
              <w:rPr>
                <w:b w:val="false"/>
                <w:bCs w:val="false"/>
                <w:color w:val="000000"/>
                <w:sz w:val="19"/>
                <w:szCs w:val="19"/>
              </w:rPr>
              <w:t xml:space="preserve">1 — 0..*</w:t>
            </w:r>
          </w:p>
        </w:tc>
        <w:tc>
          <w:tcPr>
            <w:tcW w:type="dxa" w:w="5500"/>
            <w:shd w:fill="F4F6FA" w:val="clear"/>
            <w:tcMar>
              <w:top w:type="dxa" w:w="60"/>
              <w:left w:type="dxa" w:w="100"/>
              <w:bottom w:type="dxa" w:w="60"/>
              <w:right w:type="dxa" w:w="100"/>
            </w:tcMar>
            <w:vAlign w:val="center"/>
          </w:tcPr>
          <w:p>
            <w:r>
              <w:rPr>
                <w:b w:val="false"/>
                <w:bCs w:val="false"/>
                <w:color w:val="000000"/>
                <w:sz w:val="19"/>
                <w:szCs w:val="19"/>
              </w:rPr>
              <w:t xml:space="preserve">Chaque commande référence l'activité achetée (cours, produit, titre).</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Transaction → Impôt</w:t>
            </w:r>
          </w:p>
        </w:tc>
        <w:tc>
          <w:tcPr>
            <w:tcW w:type="dxa" w:w="1400"/>
            <w:tcMar>
              <w:top w:type="dxa" w:w="60"/>
              <w:left w:type="dxa" w:w="100"/>
              <w:bottom w:type="dxa" w:w="60"/>
              <w:right w:type="dxa" w:w="100"/>
            </w:tcMar>
            <w:vAlign w:val="center"/>
          </w:tcPr>
          <w:p>
            <w:r>
              <w:rPr>
                <w:b w:val="false"/>
                <w:bCs w:val="false"/>
                <w:color w:val="000000"/>
                <w:sz w:val="19"/>
                <w:szCs w:val="19"/>
              </w:rPr>
              <w:t xml:space="preserve">1 — 0..1</w:t>
            </w:r>
          </w:p>
        </w:tc>
        <w:tc>
          <w:tcPr>
            <w:tcW w:type="dxa" w:w="5500"/>
            <w:tcMar>
              <w:top w:type="dxa" w:w="60"/>
              <w:left w:type="dxa" w:w="100"/>
              <w:bottom w:type="dxa" w:w="60"/>
              <w:right w:type="dxa" w:w="100"/>
            </w:tcMar>
            <w:vAlign w:val="center"/>
          </w:tcPr>
          <w:p>
            <w:r>
              <w:rPr>
                <w:b w:val="false"/>
                <w:bCs w:val="false"/>
                <w:color w:val="000000"/>
                <w:sz w:val="19"/>
                <w:szCs w:val="19"/>
              </w:rPr>
              <w:t xml:space="preserve">Chaque transaction taxable génère un enregistrement d'impôt calculé selon le taux du pôle.</w:t>
            </w:r>
          </w:p>
        </w:tc>
      </w:tr>
      <w:tr>
        <w:tc>
          <w:tcPr>
            <w:tcW w:type="dxa" w:w="2600"/>
            <w:shd w:fill="F4F6FA" w:val="clear"/>
            <w:tcMar>
              <w:top w:type="dxa" w:w="60"/>
              <w:left w:type="dxa" w:w="100"/>
              <w:bottom w:type="dxa" w:w="60"/>
              <w:right w:type="dxa" w:w="100"/>
            </w:tcMar>
            <w:vAlign w:val="center"/>
          </w:tcPr>
          <w:p>
            <w:r>
              <w:rPr>
                <w:b w:val="false"/>
                <w:bCs w:val="false"/>
                <w:color w:val="000000"/>
                <w:sz w:val="19"/>
                <w:szCs w:val="19"/>
              </w:rPr>
              <w:t xml:space="preserve">Impôt → Pôle</w:t>
            </w:r>
          </w:p>
        </w:tc>
        <w:tc>
          <w:tcPr>
            <w:tcW w:type="dxa" w:w="1400"/>
            <w:shd w:fill="F4F6FA" w:val="clear"/>
            <w:tcMar>
              <w:top w:type="dxa" w:w="60"/>
              <w:left w:type="dxa" w:w="100"/>
              <w:bottom w:type="dxa" w:w="60"/>
              <w:right w:type="dxa" w:w="100"/>
            </w:tcMar>
            <w:vAlign w:val="center"/>
          </w:tcPr>
          <w:p>
            <w:r>
              <w:rPr>
                <w:b w:val="false"/>
                <w:bCs w:val="false"/>
                <w:color w:val="000000"/>
                <w:sz w:val="19"/>
                <w:szCs w:val="19"/>
              </w:rPr>
              <w:t xml:space="preserve">0..* — 1</w:t>
            </w:r>
          </w:p>
        </w:tc>
        <w:tc>
          <w:tcPr>
            <w:tcW w:type="dxa" w:w="5500"/>
            <w:shd w:fill="F4F6FA" w:val="clear"/>
            <w:tcMar>
              <w:top w:type="dxa" w:w="60"/>
              <w:left w:type="dxa" w:w="100"/>
              <w:bottom w:type="dxa" w:w="60"/>
              <w:right w:type="dxa" w:w="100"/>
            </w:tcMar>
            <w:vAlign w:val="center"/>
          </w:tcPr>
          <w:p>
            <w:r>
              <w:rPr>
                <w:b w:val="false"/>
                <w:bCs w:val="false"/>
                <w:color w:val="000000"/>
                <w:sz w:val="19"/>
                <w:szCs w:val="19"/>
              </w:rPr>
              <w:t xml:space="preserve">Chaque impôt prélevé est rattaché au pôle qui a généré la commission.</w:t>
            </w:r>
          </w:p>
        </w:tc>
      </w:tr>
    </w:tbl>
    <w:p>
      <w:r>
        <w:br w:type="page"/>
      </w:r>
    </w:p>
    <w:p>
      <w:pPr>
        <w:pStyle w:val="Heading1"/>
        <w:spacing w:after="200" w:before="400"/>
      </w:pPr>
      <w:r>
        <w:t xml:space="preserve">4. Diagrammes de séquence</w:t>
      </w:r>
    </w:p>
    <w:p>
      <w:pPr>
        <w:pStyle w:val="Heading2"/>
        <w:spacing w:after="150" w:before="300"/>
      </w:pPr>
      <w:r>
        <w:t xml:space="preserve">4.1 Inscription d'un citoyen et obtention du Passeport</w:t>
      </w:r>
    </w:p>
    <w:p>
      <w:pPr>
        <w:spacing w:after="150"/>
      </w:pPr>
      <w:r>
        <w:t xml:space="preserve">Ce scénario couvre l'ensemble du flux déjà implémenté dans le MVP : création du compte, génération du Passeport, envoi de l'email et génération du PDF.</w:t>
      </w:r>
    </w:p>
    <w:p>
      <w:pPr>
        <w:spacing w:after="80" w:before="15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p>
      <w:pPr>
        <w:spacing w:after="200"/>
        <w:jc w:val="center"/>
      </w:pPr>
      <w:r>
        <w:rPr>
          <w:i/>
          <w:iCs/>
          <w:color w:val="555555"/>
          <w:sz w:val="20"/>
          <w:szCs w:val="20"/>
        </w:rPr>
        <w:t xml:space="preserve">Figure 3 — Séquence : inscription et obtention du Passeport</w:t>
      </w:r>
    </w:p>
    <w:p>
      <w:pPr>
        <w:pStyle w:val="ListParagraph"/>
        <w:numPr>
          <w:ilvl w:val="0"/>
          <w:numId w:val="3"/>
        </w:numPr>
        <w:spacing w:after="60"/>
      </w:pPr>
      <w:r>
        <w:t xml:space="preserve">Le citoyen remplit le formulaire d'inscription (nom, email, mot de passe).</w:t>
      </w:r>
    </w:p>
    <w:p>
      <w:pPr>
        <w:pStyle w:val="ListParagraph"/>
        <w:numPr>
          <w:ilvl w:val="0"/>
          <w:numId w:val="3"/>
        </w:numPr>
        <w:spacing w:after="60"/>
      </w:pPr>
      <w:r>
        <w:t xml:space="preserve">Le frontend Angular envoie POST /api/auth/register au backend Express.</w:t>
      </w:r>
    </w:p>
    <w:p>
      <w:pPr>
        <w:pStyle w:val="ListParagraph"/>
        <w:numPr>
          <w:ilvl w:val="0"/>
          <w:numId w:val="3"/>
        </w:numPr>
        <w:spacing w:after="60"/>
      </w:pPr>
      <w:r>
        <w:t xml:space="preserve">L'API valide les champs et vérifie l'unicité de l'email en base MongoDB.</w:t>
      </w:r>
    </w:p>
    <w:p>
      <w:pPr>
        <w:pStyle w:val="ListParagraph"/>
        <w:numPr>
          <w:ilvl w:val="0"/>
          <w:numId w:val="3"/>
        </w:numPr>
        <w:spacing w:after="60"/>
      </w:pPr>
      <w:r>
        <w:t xml:space="preserve">Le mot de passe est haché avec Bcrypt avant stockage.</w:t>
      </w:r>
    </w:p>
    <w:p>
      <w:pPr>
        <w:pStyle w:val="ListParagraph"/>
        <w:numPr>
          <w:ilvl w:val="0"/>
          <w:numId w:val="3"/>
        </w:numPr>
        <w:spacing w:after="60"/>
      </w:pPr>
      <w:r>
        <w:t xml:space="preserve">Un nouvel utilisateur est créé en MongoDB ; un numéro de Passeport unique est généré.</w:t>
      </w:r>
    </w:p>
    <w:p>
      <w:pPr>
        <w:pStyle w:val="ListParagraph"/>
        <w:numPr>
          <w:ilvl w:val="0"/>
          <w:numId w:val="3"/>
        </w:numPr>
        <w:spacing w:after="60"/>
      </w:pPr>
      <w:r>
        <w:t xml:space="preserve">Le Passeport (nationalité virtuelle) est créé en PostgreSQL, lié à l'utilisateur.</w:t>
      </w:r>
    </w:p>
    <w:p>
      <w:pPr>
        <w:pStyle w:val="ListParagraph"/>
        <w:numPr>
          <w:ilvl w:val="0"/>
          <w:numId w:val="3"/>
        </w:numPr>
        <w:spacing w:after="60"/>
      </w:pPr>
      <w:r>
        <w:t xml:space="preserve">PDFKit génère le PDF du Passeport à la volée.</w:t>
      </w:r>
    </w:p>
    <w:p>
      <w:pPr>
        <w:pStyle w:val="ListParagraph"/>
        <w:numPr>
          <w:ilvl w:val="0"/>
          <w:numId w:val="3"/>
        </w:numPr>
        <w:spacing w:after="60"/>
      </w:pPr>
      <w:r>
        <w:t xml:space="preserve">Nodemailer envoie un email de bienvenue avec le PDF en pièce jointe.</w:t>
      </w:r>
    </w:p>
    <w:p>
      <w:pPr>
        <w:pStyle w:val="ListParagraph"/>
        <w:numPr>
          <w:ilvl w:val="0"/>
          <w:numId w:val="3"/>
        </w:numPr>
        <w:spacing w:after="60"/>
      </w:pPr>
      <w:r>
        <w:t xml:space="preserve">L'API génère un JWT (payload : userId, rôle) et le retourne avec la réponse 201.</w:t>
      </w:r>
    </w:p>
    <w:p>
      <w:pPr>
        <w:pStyle w:val="ListParagraph"/>
        <w:numPr>
          <w:ilvl w:val="0"/>
          <w:numId w:val="3"/>
        </w:numPr>
        <w:spacing w:after="60"/>
      </w:pPr>
      <w:r>
        <w:t xml:space="preserve">Le frontend stocke le token et redirige le citoyen vers son Dashboard.</w:t>
      </w:r>
    </w:p>
    <w:p>
      <w:pPr>
        <w:pStyle w:val="Heading2"/>
        <w:spacing w:after="150" w:before="300"/>
      </w:pPr>
      <w:r>
        <w:t xml:space="preserve">4.2 Achat d'un cours dans le pôle Éducation</w:t>
      </w:r>
    </w:p>
    <w:p>
      <w:pPr>
        <w:spacing w:after="80" w:before="150"/>
        <w:jc w:val="center"/>
      </w:pPr>
      <w:r>
        <w:drawing>
          <wp:inline distT="0" distB="0" distL="0" distR="0">
            <wp:extent cx="5334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86150"/>
                    </a:xfrm>
                    <a:prstGeom prst="rect">
                      <a:avLst/>
                    </a:prstGeom>
                  </pic:spPr>
                </pic:pic>
              </a:graphicData>
            </a:graphic>
          </wp:inline>
        </w:drawing>
      </w:r>
    </w:p>
    <w:p>
      <w:pPr>
        <w:spacing w:after="200"/>
        <w:jc w:val="center"/>
      </w:pPr>
      <w:r>
        <w:rPr>
          <w:i/>
          <w:iCs/>
          <w:color w:val="555555"/>
          <w:sz w:val="20"/>
          <w:szCs w:val="20"/>
        </w:rPr>
        <w:t xml:space="preserve">Figure 4 — Séquence : achat d'un cours (pôle Éducation)</w:t>
      </w:r>
    </w:p>
    <w:p>
      <w:pPr>
        <w:pStyle w:val="ListParagraph"/>
        <w:numPr>
          <w:ilvl w:val="0"/>
          <w:numId w:val="3"/>
        </w:numPr>
        <w:spacing w:after="60"/>
      </w:pPr>
      <w:r>
        <w:t xml:space="preserve">Le citoyen sélectionne un cours et consulte ses détails (GET /api/education/cours/:id).</w:t>
      </w:r>
    </w:p>
    <w:p>
      <w:pPr>
        <w:pStyle w:val="ListParagraph"/>
        <w:numPr>
          <w:ilvl w:val="0"/>
          <w:numId w:val="3"/>
        </w:numPr>
        <w:spacing w:after="60"/>
      </w:pPr>
      <w:r>
        <w:t xml:space="preserve">Le frontend affiche le récapitulatif (prix, places disponibles) et demande confirmation.</w:t>
      </w:r>
    </w:p>
    <w:p>
      <w:pPr>
        <w:pStyle w:val="ListParagraph"/>
        <w:numPr>
          <w:ilvl w:val="0"/>
          <w:numId w:val="3"/>
        </w:numPr>
        <w:spacing w:after="60"/>
      </w:pPr>
      <w:r>
        <w:t xml:space="preserve">À la confirmation, le frontend appelle POST /api/education/cours/:id/acheter.</w:t>
      </w:r>
    </w:p>
    <w:p>
      <w:pPr>
        <w:pStyle w:val="ListParagraph"/>
        <w:numPr>
          <w:ilvl w:val="0"/>
          <w:numId w:val="3"/>
        </w:numPr>
        <w:spacing w:after="60"/>
      </w:pPr>
      <w:r>
        <w:t xml:space="preserve">L'API vérifie le solde du portefeuille virtuel du citoyen en PostgreSQL.</w:t>
      </w:r>
    </w:p>
    <w:p>
      <w:pPr>
        <w:pStyle w:val="ListParagraph"/>
        <w:numPr>
          <w:ilvl w:val="0"/>
          <w:numId w:val="3"/>
        </w:numPr>
        <w:spacing w:after="60"/>
      </w:pPr>
      <w:r>
        <w:t xml:space="preserve">Une Transaction de type « achat_cours » est enregistrée.</w:t>
      </w:r>
    </w:p>
    <w:p>
      <w:pPr>
        <w:pStyle w:val="ListParagraph"/>
        <w:numPr>
          <w:ilvl w:val="0"/>
          <w:numId w:val="3"/>
        </w:numPr>
        <w:spacing w:after="60"/>
      </w:pPr>
      <w:r>
        <w:t xml:space="preserve">Le montant de la commission (impôt virtuel) est calculé selon le taux du pôle Éducation, puis enregistré.</w:t>
      </w:r>
    </w:p>
    <w:p>
      <w:pPr>
        <w:pStyle w:val="ListParagraph"/>
        <w:numPr>
          <w:ilvl w:val="0"/>
          <w:numId w:val="3"/>
        </w:numPr>
        <w:spacing w:after="60"/>
      </w:pPr>
      <w:r>
        <w:t xml:space="preserve">Le nombre de places disponibles du cours est décrémenté en MongoDB.</w:t>
      </w:r>
    </w:p>
    <w:p>
      <w:pPr>
        <w:pStyle w:val="ListParagraph"/>
        <w:numPr>
          <w:ilvl w:val="0"/>
          <w:numId w:val="3"/>
        </w:numPr>
        <w:spacing w:after="60"/>
      </w:pPr>
      <w:r>
        <w:t xml:space="preserve">Une Commande est créée avec le statut « validée ».</w:t>
      </w:r>
    </w:p>
    <w:p>
      <w:pPr>
        <w:pStyle w:val="ListParagraph"/>
        <w:numPr>
          <w:ilvl w:val="0"/>
          <w:numId w:val="3"/>
        </w:numPr>
        <w:spacing w:after="60"/>
      </w:pPr>
      <w:r>
        <w:t xml:space="preserve">Des notifications sont envoyées au citoyen et au formateur.</w:t>
      </w:r>
    </w:p>
    <w:p>
      <w:pPr>
        <w:pStyle w:val="ListParagraph"/>
        <w:numPr>
          <w:ilvl w:val="0"/>
          <w:numId w:val="3"/>
        </w:numPr>
        <w:spacing w:after="60"/>
      </w:pPr>
      <w:r>
        <w:t xml:space="preserve">Le frontend affiche la confirmation d'achat et donne accès au contenu du cours.</w:t>
      </w:r>
    </w:p>
    <w:p>
      <w:pPr>
        <w:pStyle w:val="Heading2"/>
        <w:spacing w:after="150" w:before="300"/>
      </w:pPr>
      <w:r>
        <w:t xml:space="preserve">4.3 Calcul et prélèvement automatique des impôts virtuels</w:t>
      </w:r>
    </w:p>
    <w:p>
      <w:pPr>
        <w:spacing w:after="80" w:before="150"/>
        <w:jc w:val="center"/>
      </w:pPr>
      <w:r>
        <w:drawing>
          <wp:inline distT="0" distB="0" distL="0" distR="0">
            <wp:extent cx="5334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19375"/>
                    </a:xfrm>
                    <a:prstGeom prst="rect">
                      <a:avLst/>
                    </a:prstGeom>
                  </pic:spPr>
                </pic:pic>
              </a:graphicData>
            </a:graphic>
          </wp:inline>
        </w:drawing>
      </w:r>
    </w:p>
    <w:p>
      <w:pPr>
        <w:spacing w:after="200"/>
        <w:jc w:val="center"/>
      </w:pPr>
      <w:r>
        <w:rPr>
          <w:i/>
          <w:iCs/>
          <w:color w:val="555555"/>
          <w:sz w:val="20"/>
          <w:szCs w:val="20"/>
        </w:rPr>
        <w:t xml:space="preserve">Figure 5 — Séquence : calcul et prélèvement automatique des impôts</w:t>
      </w:r>
    </w:p>
    <w:p>
      <w:pPr>
        <w:pStyle w:val="ListParagraph"/>
        <w:numPr>
          <w:ilvl w:val="0"/>
          <w:numId w:val="3"/>
        </w:numPr>
        <w:spacing w:after="60"/>
      </w:pPr>
      <w:r>
        <w:t xml:space="preserve">Un job planifié (cron) déclenche quotidiennement le service de calcul des impôts.</w:t>
      </w:r>
    </w:p>
    <w:p>
      <w:pPr>
        <w:pStyle w:val="ListParagraph"/>
        <w:numPr>
          <w:ilvl w:val="0"/>
          <w:numId w:val="3"/>
        </w:numPr>
        <w:spacing w:after="60"/>
      </w:pPr>
      <w:r>
        <w:t xml:space="preserve">Le service récupère en PostgreSQL toutes les transactions validées non encore taxées.</w:t>
      </w:r>
    </w:p>
    <w:p>
      <w:pPr>
        <w:pStyle w:val="ListParagraph"/>
        <w:numPr>
          <w:ilvl w:val="0"/>
          <w:numId w:val="3"/>
        </w:numPr>
        <w:spacing w:after="60"/>
      </w:pPr>
      <w:r>
        <w:t xml:space="preserve">Pour chaque transaction, le taux de commission du pôle concerné est récupéré depuis MongoDB.</w:t>
      </w:r>
    </w:p>
    <w:p>
      <w:pPr>
        <w:pStyle w:val="ListParagraph"/>
        <w:numPr>
          <w:ilvl w:val="0"/>
          <w:numId w:val="3"/>
        </w:numPr>
        <w:spacing w:after="60"/>
      </w:pPr>
      <w:r>
        <w:t xml:space="preserve">Le montant de l'impôt est calculé (montant de la transaction × taux de commission du pôle).</w:t>
      </w:r>
    </w:p>
    <w:p>
      <w:pPr>
        <w:pStyle w:val="ListParagraph"/>
        <w:numPr>
          <w:ilvl w:val="0"/>
          <w:numId w:val="3"/>
        </w:numPr>
        <w:spacing w:after="60"/>
      </w:pPr>
      <w:r>
        <w:t xml:space="preserve">Un enregistrement Impôt est créé, la transaction est marquée comme taxée.</w:t>
      </w:r>
    </w:p>
    <w:p>
      <w:pPr>
        <w:pStyle w:val="ListParagraph"/>
        <w:numPr>
          <w:ilvl w:val="0"/>
          <w:numId w:val="3"/>
        </w:numPr>
        <w:spacing w:after="60"/>
      </w:pPr>
      <w:r>
        <w:t xml:space="preserve">Le portefeuille virtuel de l'utilisateur est débité du montant de l'impôt.</w:t>
      </w:r>
    </w:p>
    <w:p>
      <w:pPr>
        <w:pStyle w:val="ListParagraph"/>
        <w:numPr>
          <w:ilvl w:val="0"/>
          <w:numId w:val="3"/>
        </w:numPr>
        <w:spacing w:after="60"/>
      </w:pPr>
      <w:r>
        <w:t xml:space="preserve">Le service agrège le total prélevé par pôle pour le tableau de bord administrateur.</w:t>
      </w:r>
    </w:p>
    <w:p>
      <w:pPr>
        <w:pStyle w:val="ListParagraph"/>
        <w:numPr>
          <w:ilvl w:val="0"/>
          <w:numId w:val="3"/>
        </w:numPr>
        <w:spacing w:after="60"/>
      </w:pPr>
      <w:r>
        <w:t xml:space="preserve">Des notifications informent les citoyens concernés du prélèvement effectué.</w:t>
      </w:r>
    </w:p>
    <w:p>
      <w:pPr>
        <w:pStyle w:val="ListParagraph"/>
        <w:numPr>
          <w:ilvl w:val="0"/>
          <w:numId w:val="3"/>
        </w:numPr>
        <w:spacing w:after="60"/>
      </w:pPr>
      <w:r>
        <w:t xml:space="preserve">Un récapitulatif email peut être envoyé aux citoyens premium (abonnement actif).</w:t>
      </w:r>
    </w:p>
    <w:p>
      <w:r>
        <w:br w:type="page"/>
      </w:r>
    </w:p>
    <w:p>
      <w:pPr>
        <w:pStyle w:val="Heading1"/>
        <w:spacing w:after="200" w:before="400"/>
      </w:pPr>
      <w:r>
        <w:t xml:space="preserve">5. Architecture technique détaillée</w:t>
      </w:r>
    </w:p>
    <w:p>
      <w:pPr>
        <w:pStyle w:val="Heading2"/>
        <w:spacing w:after="150" w:before="300"/>
      </w:pPr>
      <w:r>
        <w:t xml:space="preserve">5.1 Communication Frontend Angular ↔ Backend Node.js</w:t>
      </w:r>
    </w:p>
    <w:p>
      <w:pPr>
        <w:spacing w:after="150"/>
      </w:pPr>
      <w:r>
        <w:t xml:space="preserve">Le frontend Angular consomme exclusivement les données via une API REST exposée par le backend Express. Aucune logique métier ni accès direct aux bases de données n'est effectué côté client.</w:t>
      </w:r>
    </w:p>
    <w:p>
      <w:pPr>
        <w:pStyle w:val="ListParagraph"/>
        <w:numPr>
          <w:ilvl w:val="0"/>
          <w:numId w:val="2"/>
        </w:numPr>
        <w:spacing w:after="60"/>
      </w:pPr>
      <w:r>
        <w:t xml:space="preserve">Un module Angular HttpClient centralisé (AuthInterceptor) attache automatiquement le token JWT (header Authorization: Bearer &lt;token&gt;) à chaque requête sortante.</w:t>
      </w:r>
    </w:p>
    <w:p>
      <w:pPr>
        <w:pStyle w:val="ListParagraph"/>
        <w:numPr>
          <w:ilvl w:val="0"/>
          <w:numId w:val="2"/>
        </w:numPr>
        <w:spacing w:after="60"/>
      </w:pPr>
      <w:r>
        <w:t xml:space="preserve">Un intercepteur d'erreurs gère les réponses 401/403 en redirigeant vers la page de connexion et en rafraîchissant le token si nécessaire.</w:t>
      </w:r>
    </w:p>
    <w:p>
      <w:pPr>
        <w:pStyle w:val="ListParagraph"/>
        <w:numPr>
          <w:ilvl w:val="0"/>
          <w:numId w:val="2"/>
        </w:numPr>
        <w:spacing w:after="60"/>
      </w:pPr>
      <w:r>
        <w:t xml:space="preserve">Les services Angular (AuthService, EducationService, MarcheService, MusiqueService, PasseportService…) encapsulent chacun un domaine fonctionnel et un ensemble d'endpoints.</w:t>
      </w:r>
    </w:p>
    <w:p>
      <w:pPr>
        <w:pStyle w:val="ListParagraph"/>
        <w:numPr>
          <w:ilvl w:val="0"/>
          <w:numId w:val="2"/>
        </w:numPr>
        <w:spacing w:after="60"/>
      </w:pPr>
      <w:r>
        <w:t xml:space="preserve">Les échanges se font au format JSON ; les réponses suivent une enveloppe standard { success, data, message, errors }.</w:t>
      </w:r>
    </w:p>
    <w:p>
      <w:pPr>
        <w:pStyle w:val="ListParagraph"/>
        <w:numPr>
          <w:ilvl w:val="0"/>
          <w:numId w:val="2"/>
        </w:numPr>
        <w:spacing w:after="60"/>
      </w:pPr>
      <w:r>
        <w:t xml:space="preserve">Le frontend est servi en PWA (Progressive Web App) pour un fonctionnement fluide sur mobile sans développement natif séparé, avec mise en cache des ressources statiques via Service Worker pour respecter la contrainte de chargement &lt; 3 secondes.</w:t>
      </w:r>
    </w:p>
    <w:p>
      <w:pPr>
        <w:pStyle w:val="Heading2"/>
        <w:spacing w:after="150" w:before="300"/>
      </w:pPr>
      <w:r>
        <w:t xml:space="preserve">5.2 Structuration des API REST</w:t>
      </w:r>
    </w:p>
    <w:p>
      <w:pPr>
        <w:spacing w:after="150"/>
      </w:pPr>
      <w:r>
        <w:t xml:space="preserve">Le backend Express suit une architecture en couches, avec un découpage par pôle et par domaine transversal :</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/src</w:t>
      </w:r>
      <w:r>
        <w:rPr>
          <w:rFonts w:ascii="Consolas" w:cs="Consolas" w:eastAsia="Consolas" w:hAnsi="Consolas"/>
          <w:sz w:val="18"/>
          <w:szCs w:val="18"/>
        </w:rPr>
        <w:br/>
        <w:t xml:space="preserve">  /modules</w:t>
      </w:r>
      <w:r>
        <w:rPr>
          <w:rFonts w:ascii="Consolas" w:cs="Consolas" w:eastAsia="Consolas" w:hAnsi="Consolas"/>
          <w:sz w:val="18"/>
          <w:szCs w:val="18"/>
        </w:rPr>
        <w:br/>
        <w:t xml:space="preserve">    /auth        -&gt; routes, controller, service (inscription, connexion, JWT)</w:t>
      </w:r>
      <w:r>
        <w:rPr>
          <w:rFonts w:ascii="Consolas" w:cs="Consolas" w:eastAsia="Consolas" w:hAnsi="Consolas"/>
          <w:sz w:val="18"/>
          <w:szCs w:val="18"/>
        </w:rPr>
        <w:br/>
        <w:t xml:space="preserve">    /passeport   -&gt; routes, controller, service (génération PDF, email)</w:t>
      </w:r>
      <w:r>
        <w:rPr>
          <w:rFonts w:ascii="Consolas" w:cs="Consolas" w:eastAsia="Consolas" w:hAnsi="Consolas"/>
          <w:sz w:val="18"/>
          <w:szCs w:val="18"/>
        </w:rPr>
        <w:br/>
        <w:t xml:space="preserve">    /education   -&gt; routes, controller, service (cours, inscriptions)</w:t>
      </w:r>
      <w:r>
        <w:rPr>
          <w:rFonts w:ascii="Consolas" w:cs="Consolas" w:eastAsia="Consolas" w:hAnsi="Consolas"/>
          <w:sz w:val="18"/>
          <w:szCs w:val="18"/>
        </w:rPr>
        <w:br/>
        <w:t xml:space="preserve">    /marche      -&gt; routes, controller, service (produits, commandes)</w:t>
      </w:r>
      <w:r>
        <w:rPr>
          <w:rFonts w:ascii="Consolas" w:cs="Consolas" w:eastAsia="Consolas" w:hAnsi="Consolas"/>
          <w:sz w:val="18"/>
          <w:szCs w:val="18"/>
        </w:rPr>
        <w:br/>
        <w:t xml:space="preserve">    /musique     -&gt; routes, controller, service (titres, ventes)</w:t>
      </w:r>
      <w:r>
        <w:rPr>
          <w:rFonts w:ascii="Consolas" w:cs="Consolas" w:eastAsia="Consolas" w:hAnsi="Consolas"/>
          <w:sz w:val="18"/>
          <w:szCs w:val="18"/>
        </w:rPr>
        <w:br/>
        <w:t xml:space="preserve">    /impots      -&gt; routes, controller, service (calcul, prélèvement)</w:t>
      </w:r>
      <w:r>
        <w:rPr>
          <w:rFonts w:ascii="Consolas" w:cs="Consolas" w:eastAsia="Consolas" w:hAnsi="Consolas"/>
          <w:sz w:val="18"/>
          <w:szCs w:val="18"/>
        </w:rPr>
        <w:br/>
        <w:t xml:space="preserve">    /admin       -&gt; routes, controller, service (gestion pôles, users)</w:t>
      </w:r>
      <w:r>
        <w:rPr>
          <w:rFonts w:ascii="Consolas" w:cs="Consolas" w:eastAsia="Consolas" w:hAnsi="Consolas"/>
          <w:sz w:val="18"/>
          <w:szCs w:val="18"/>
        </w:rPr>
        <w:br/>
        <w:t xml:space="preserve">  /middlewares   -&gt; auth.middleware.js, error.middleware.js, validate.middleware.js</w:t>
      </w:r>
      <w:r>
        <w:rPr>
          <w:rFonts w:ascii="Consolas" w:cs="Consolas" w:eastAsia="Consolas" w:hAnsi="Consolas"/>
          <w:sz w:val="18"/>
          <w:szCs w:val="18"/>
        </w:rPr>
        <w:br/>
        <w:t xml:space="preserve">  /models        -&gt; schémas Mongoose (Mongo) + modèles Sequelize/Prisma (Postgres)</w:t>
      </w:r>
      <w:r>
        <w:rPr>
          <w:rFonts w:ascii="Consolas" w:cs="Consolas" w:eastAsia="Consolas" w:hAnsi="Consolas"/>
          <w:sz w:val="18"/>
          <w:szCs w:val="18"/>
        </w:rPr>
        <w:br/>
        <w:t xml:space="preserve">  /jobs          -&gt; cron.impots.js, cron.rappels.js</w:t>
      </w:r>
      <w:r>
        <w:rPr>
          <w:rFonts w:ascii="Consolas" w:cs="Consolas" w:eastAsia="Consolas" w:hAnsi="Consolas"/>
          <w:sz w:val="18"/>
          <w:szCs w:val="18"/>
        </w:rPr>
        <w:br/>
        <w:t xml:space="preserve">  /config        -&gt; db.mongo.js, db.postgres.js, mailer.js</w:t>
      </w:r>
    </w:p>
    <w:p>
      <w:pPr>
        <w:spacing w:after="150"/>
      </w:pPr>
      <w:r>
        <w:t xml:space="preserve">Chaque route suit la convention REST standard (GET liste/détail, POST création, PUT/PATCH mise à jour, DELETE suppression) et est protégée par un middleware d'authentification (verifyJWT) et, si nécessaire, un middleware de rôle (requireRole('admin')).</w:t>
      </w:r>
    </w:p>
    <w:p>
      <w:pPr>
        <w:pStyle w:val="Heading2"/>
        <w:spacing w:after="150" w:before="300"/>
      </w:pPr>
      <w:r>
        <w:t xml:space="preserve">5.3 Usage combiné de MongoDB et PostgreSQL</w:t>
      </w:r>
    </w:p>
    <w:p>
      <w:pPr>
        <w:spacing w:after="150"/>
      </w:pPr>
      <w:r>
        <w:t xml:space="preserve">KOFIS City adopte une architecture de persistance polyglotte (« polyglot persistence ») afin d'exploiter les forces de chaque système :</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500"/>
      </w:tblGrid>
      <w:tr>
        <w:trPr>
          <w:tblHeader/>
        </w:trPr>
        <w:tc>
          <w:tcPr>
            <w:tcW w:type="dxa" w:w="1800"/>
            <w:shd w:fill="1F3864" w:val="clear"/>
            <w:tcMar>
              <w:top w:type="dxa" w:w="60"/>
              <w:left w:type="dxa" w:w="100"/>
              <w:bottom w:type="dxa" w:w="60"/>
              <w:right w:type="dxa" w:w="100"/>
            </w:tcMar>
            <w:vAlign w:val="center"/>
          </w:tcPr>
          <w:p>
            <w:r>
              <w:rPr>
                <w:b/>
                <w:bCs/>
                <w:color w:val="FFFFFF"/>
                <w:sz w:val="19"/>
                <w:szCs w:val="19"/>
              </w:rPr>
              <w:t xml:space="preserve">Base</w:t>
            </w:r>
          </w:p>
        </w:tc>
        <w:tc>
          <w:tcPr>
            <w:tcW w:type="dxa" w:w="3800"/>
            <w:shd w:fill="1F3864" w:val="clear"/>
            <w:tcMar>
              <w:top w:type="dxa" w:w="60"/>
              <w:left w:type="dxa" w:w="100"/>
              <w:bottom w:type="dxa" w:w="60"/>
              <w:right w:type="dxa" w:w="100"/>
            </w:tcMar>
            <w:vAlign w:val="center"/>
          </w:tcPr>
          <w:p>
            <w:r>
              <w:rPr>
                <w:b/>
                <w:bCs/>
                <w:color w:val="FFFFFF"/>
                <w:sz w:val="19"/>
                <w:szCs w:val="19"/>
              </w:rPr>
              <w:t xml:space="preserve">Utilisée pour</w:t>
            </w:r>
          </w:p>
        </w:tc>
        <w:tc>
          <w:tcPr>
            <w:tcW w:type="dxa" w:w="4500"/>
            <w:shd w:fill="1F3864" w:val="clear"/>
            <w:tcMar>
              <w:top w:type="dxa" w:w="60"/>
              <w:left w:type="dxa" w:w="100"/>
              <w:bottom w:type="dxa" w:w="60"/>
              <w:right w:type="dxa" w:w="100"/>
            </w:tcMar>
            <w:vAlign w:val="center"/>
          </w:tcPr>
          <w:p>
            <w:r>
              <w:rPr>
                <w:b/>
                <w:bCs/>
                <w:color w:val="FFFFFF"/>
                <w:sz w:val="19"/>
                <w:szCs w:val="19"/>
              </w:rPr>
              <w:t xml:space="preserve">Justification</w:t>
            </w:r>
          </w:p>
        </w:tc>
      </w:tr>
      <w:tr>
        <w:tc>
          <w:tcPr>
            <w:tcW w:type="dxa" w:w="1800"/>
            <w:tcMar>
              <w:top w:type="dxa" w:w="60"/>
              <w:left w:type="dxa" w:w="100"/>
              <w:bottom w:type="dxa" w:w="60"/>
              <w:right w:type="dxa" w:w="100"/>
            </w:tcMar>
            <w:vAlign w:val="center"/>
          </w:tcPr>
          <w:p>
            <w:r>
              <w:rPr>
                <w:b w:val="false"/>
                <w:bCs w:val="false"/>
                <w:color w:val="000000"/>
                <w:sz w:val="19"/>
                <w:szCs w:val="19"/>
              </w:rPr>
              <w:t xml:space="preserve">MongoDB</w:t>
            </w:r>
          </w:p>
        </w:tc>
        <w:tc>
          <w:tcPr>
            <w:tcW w:type="dxa" w:w="3800"/>
            <w:tcMar>
              <w:top w:type="dxa" w:w="60"/>
              <w:left w:type="dxa" w:w="100"/>
              <w:bottom w:type="dxa" w:w="60"/>
              <w:right w:type="dxa" w:w="100"/>
            </w:tcMar>
            <w:vAlign w:val="center"/>
          </w:tcPr>
          <w:p>
            <w:r>
              <w:rPr>
                <w:b w:val="false"/>
                <w:bCs w:val="false"/>
                <w:color w:val="000000"/>
                <w:sz w:val="19"/>
                <w:szCs w:val="19"/>
              </w:rPr>
              <w:t xml:space="preserve">User (profil), Pôle, Cours, Message, Notification</w:t>
            </w:r>
          </w:p>
        </w:tc>
        <w:tc>
          <w:tcPr>
            <w:tcW w:type="dxa" w:w="4500"/>
            <w:tcMar>
              <w:top w:type="dxa" w:w="60"/>
              <w:left w:type="dxa" w:w="100"/>
              <w:bottom w:type="dxa" w:w="60"/>
              <w:right w:type="dxa" w:w="100"/>
            </w:tcMar>
            <w:vAlign w:val="center"/>
          </w:tcPr>
          <w:p>
            <w:r>
              <w:rPr>
                <w:b w:val="false"/>
                <w:bCs w:val="false"/>
                <w:color w:val="000000"/>
                <w:sz w:val="19"/>
                <w:szCs w:val="19"/>
              </w:rPr>
              <w:t xml:space="preserve">Schéma flexible adapté aux 38 pôles hétérogènes, forte volumétrie de lecture, scalabilité horizontale facile (sharding).</w:t>
            </w:r>
          </w:p>
        </w:tc>
      </w:tr>
      <w:tr>
        <w:tc>
          <w:tcPr>
            <w:tcW w:type="dxa" w:w="1800"/>
            <w:shd w:fill="F4F6FA" w:val="clear"/>
            <w:tcMar>
              <w:top w:type="dxa" w:w="60"/>
              <w:left w:type="dxa" w:w="100"/>
              <w:bottom w:type="dxa" w:w="60"/>
              <w:right w:type="dxa" w:w="100"/>
            </w:tcMar>
            <w:vAlign w:val="center"/>
          </w:tcPr>
          <w:p>
            <w:r>
              <w:rPr>
                <w:b w:val="false"/>
                <w:bCs w:val="false"/>
                <w:color w:val="000000"/>
                <w:sz w:val="19"/>
                <w:szCs w:val="19"/>
              </w:rPr>
              <w:t xml:space="preserve">PostgreSQL</w:t>
            </w:r>
          </w:p>
        </w:tc>
        <w:tc>
          <w:tcPr>
            <w:tcW w:type="dxa" w:w="3800"/>
            <w:shd w:fill="F4F6FA" w:val="clear"/>
            <w:tcMar>
              <w:top w:type="dxa" w:w="60"/>
              <w:left w:type="dxa" w:w="100"/>
              <w:bottom w:type="dxa" w:w="60"/>
              <w:right w:type="dxa" w:w="100"/>
            </w:tcMar>
            <w:vAlign w:val="center"/>
          </w:tcPr>
          <w:p>
            <w:r>
              <w:rPr>
                <w:b w:val="false"/>
                <w:bCs w:val="false"/>
                <w:color w:val="000000"/>
                <w:sz w:val="19"/>
                <w:szCs w:val="19"/>
              </w:rPr>
              <w:t xml:space="preserve">Passeport, Transaction, Commande, Abonnement, Impôt</w:t>
            </w:r>
          </w:p>
        </w:tc>
        <w:tc>
          <w:tcPr>
            <w:tcW w:type="dxa" w:w="4500"/>
            <w:shd w:fill="F4F6FA" w:val="clear"/>
            <w:tcMar>
              <w:top w:type="dxa" w:w="60"/>
              <w:left w:type="dxa" w:w="100"/>
              <w:bottom w:type="dxa" w:w="60"/>
              <w:right w:type="dxa" w:w="100"/>
            </w:tcMar>
            <w:vAlign w:val="center"/>
          </w:tcPr>
          <w:p>
            <w:r>
              <w:rPr>
                <w:b w:val="false"/>
                <w:bCs w:val="false"/>
                <w:color w:val="000000"/>
                <w:sz w:val="19"/>
                <w:szCs w:val="19"/>
              </w:rPr>
              <w:t xml:space="preserve">Intégrité relationnelle et transactions ACID indispensables pour l'argent virtuel, les commissions et la traçabilité fiscale.</w:t>
            </w:r>
          </w:p>
        </w:tc>
      </w:tr>
    </w:tbl>
    <w:p>
      <w:pPr>
        <w:spacing w:after="150"/>
      </w:pPr>
      <w:r>
        <w:t xml:space="preserve">La cohérence entre les deux bases est assurée par l'identifiant utilisateur (userId), généré en MongoDB et référencé comme clé étrangère logique dans PostgreSQL. Les opérations sensibles (achat, prélèvement d'impôt) suivent un pattern de « saga » applicative : la transaction PostgreSQL est validée en premier (source de vérité financière), puis les mises à jour MongoDB (places disponibles, compteurs) sont appliquées ; en cas d'échec MongoDB, une tâche de réconciliation asynchrone corrige l'incohérence plutôt que d'annuler la transaction financière déjà actée.</w:t>
      </w:r>
    </w:p>
    <w:p>
      <w:pPr>
        <w:pStyle w:val="Heading2"/>
        <w:spacing w:after="150" w:before="300"/>
      </w:pPr>
      <w:r>
        <w:t xml:space="preserve">5.4 Système de sécurité JWT</w:t>
      </w:r>
    </w:p>
    <w:p>
      <w:pPr>
        <w:pStyle w:val="ListParagraph"/>
        <w:numPr>
          <w:ilvl w:val="0"/>
          <w:numId w:val="2"/>
        </w:numPr>
        <w:spacing w:after="60"/>
      </w:pPr>
      <w:r>
        <w:t xml:space="preserve">À la connexion, le serveur vérifie l'email et compare le mot de passe via bcrypt.compare().</w:t>
      </w:r>
    </w:p>
    <w:p>
      <w:pPr>
        <w:pStyle w:val="ListParagraph"/>
        <w:numPr>
          <w:ilvl w:val="0"/>
          <w:numId w:val="2"/>
        </w:numPr>
        <w:spacing w:after="60"/>
      </w:pPr>
      <w:r>
        <w:t xml:space="preserve">Un token JWT est signé (HS256 ou RS256) avec une clé secrète stockée en variable d'environnement, incluant userId, rôle et une durée de validité courte (ex. 15 minutes pour l'access token).</w:t>
      </w:r>
    </w:p>
    <w:p>
      <w:pPr>
        <w:pStyle w:val="ListParagraph"/>
        <w:numPr>
          <w:ilvl w:val="0"/>
          <w:numId w:val="2"/>
        </w:numPr>
        <w:spacing w:after="60"/>
      </w:pPr>
      <w:r>
        <w:t xml:space="preserve">Un refresh token à durée de vie plus longue (ex. 7 jours) est stocké côté serveur (Redis ou PostgreSQL) et permet de renouveler l'access token sans redemander le mot de passe.</w:t>
      </w:r>
    </w:p>
    <w:p>
      <w:pPr>
        <w:pStyle w:val="ListParagraph"/>
        <w:numPr>
          <w:ilvl w:val="0"/>
          <w:numId w:val="2"/>
        </w:numPr>
        <w:spacing w:after="60"/>
      </w:pPr>
      <w:r>
        <w:t xml:space="preserve">Chaque requête protégée passe par le middleware verifyJWT qui vérifie la signature, l'expiration, et injecte req.user.</w:t>
      </w:r>
    </w:p>
    <w:p>
      <w:pPr>
        <w:pStyle w:val="ListParagraph"/>
        <w:numPr>
          <w:ilvl w:val="0"/>
          <w:numId w:val="2"/>
        </w:numPr>
        <w:spacing w:after="60"/>
      </w:pPr>
      <w:r>
        <w:t xml:space="preserve">Le contrôle d'accès par rôle (citoyen, professionnel, administrateur) est appliqué via un middleware requireRole après vérification du JWT.</w:t>
      </w:r>
    </w:p>
    <w:p>
      <w:pPr>
        <w:pStyle w:val="ListParagraph"/>
        <w:numPr>
          <w:ilvl w:val="0"/>
          <w:numId w:val="2"/>
        </w:numPr>
        <w:spacing w:after="60"/>
      </w:pPr>
      <w:r>
        <w:t xml:space="preserve">Les mots de passe ne sont jamais stockés en clair (bcrypt, coût de hachage 10-12) ; les tokens ne sont jamais stockés côté client en localStorage non sécurisé — préférence pour un cookie httpOnly + secure en production.</w:t>
      </w:r>
    </w:p>
    <w:p>
      <w:pPr>
        <w:pStyle w:val="ListParagraph"/>
        <w:numPr>
          <w:ilvl w:val="0"/>
          <w:numId w:val="2"/>
        </w:numPr>
        <w:spacing w:after="60"/>
      </w:pPr>
      <w:r>
        <w:t xml:space="preserve">Rate limiting (ex. express-rate-limit + Redis) sur les routes d'authentification pour limiter les attaques par force brute.</w:t>
      </w:r>
    </w:p>
    <w:p>
      <w:r>
        <w:br w:type="page"/>
      </w:r>
    </w:p>
    <w:p>
      <w:pPr>
        <w:pStyle w:val="Heading1"/>
        <w:spacing w:after="200" w:before="400"/>
      </w:pPr>
      <w:r>
        <w:t xml:space="preserve">6. Modèle de données complet</w:t>
      </w:r>
    </w:p>
    <w:p>
      <w:pPr>
        <w:spacing w:after="150"/>
      </w:pPr>
      <w:r>
        <w:t xml:space="preserve">Le modèle ci-dessous détaille les schémas MongoDB (Mongoose) et PostgreSQL (DDL) pour l'ensemble des dix entités, avec leurs index et leurs relations.</w:t>
      </w:r>
    </w:p>
    <w:p>
      <w:pPr>
        <w:pStyle w:val="Heading2"/>
        <w:spacing w:after="150" w:before="300"/>
      </w:pPr>
      <w:r>
        <w:t xml:space="preserve">6.1 Schémas MongoDB</w:t>
      </w:r>
    </w:p>
    <w:p>
      <w:pPr>
        <w:pStyle w:val="Heading3"/>
        <w:spacing w:after="100" w:before="200"/>
      </w:pPr>
      <w:r>
        <w:t xml:space="preserve">User</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const userSchema = new mongoose.Schema({</w:t>
      </w:r>
      <w:r>
        <w:rPr>
          <w:rFonts w:ascii="Consolas" w:cs="Consolas" w:eastAsia="Consolas" w:hAnsi="Consolas"/>
          <w:sz w:val="18"/>
          <w:szCs w:val="18"/>
        </w:rPr>
        <w:br/>
        <w:t xml:space="preserve">  nom: { type: String, required: true, trim: true },</w:t>
      </w:r>
      <w:r>
        <w:rPr>
          <w:rFonts w:ascii="Consolas" w:cs="Consolas" w:eastAsia="Consolas" w:hAnsi="Consolas"/>
          <w:sz w:val="18"/>
          <w:szCs w:val="18"/>
        </w:rPr>
        <w:br/>
        <w:t xml:space="preserve">  prenom: { type: String, required: true, trim: true },</w:t>
      </w:r>
      <w:r>
        <w:rPr>
          <w:rFonts w:ascii="Consolas" w:cs="Consolas" w:eastAsia="Consolas" w:hAnsi="Consolas"/>
          <w:sz w:val="18"/>
          <w:szCs w:val="18"/>
        </w:rPr>
        <w:br/>
        <w:t xml:space="preserve">  email: { type: String, required: true, unique: true, lowercase: true, index: true },</w:t>
      </w:r>
      <w:r>
        <w:rPr>
          <w:rFonts w:ascii="Consolas" w:cs="Consolas" w:eastAsia="Consolas" w:hAnsi="Consolas"/>
          <w:sz w:val="18"/>
          <w:szCs w:val="18"/>
        </w:rPr>
        <w:br/>
        <w:t xml:space="preserve">  passwordHash: { type: String, required: true, select: false },</w:t>
      </w:r>
      <w:r>
        <w:rPr>
          <w:rFonts w:ascii="Consolas" w:cs="Consolas" w:eastAsia="Consolas" w:hAnsi="Consolas"/>
          <w:sz w:val="18"/>
          <w:szCs w:val="18"/>
        </w:rPr>
        <w:br/>
        <w:t xml:space="preserve">  role: { type: String, enum: ['citoyen', 'professionnel', 'admin'], default: 'citoyen' },</w:t>
      </w:r>
      <w:r>
        <w:rPr>
          <w:rFonts w:ascii="Consolas" w:cs="Consolas" w:eastAsia="Consolas" w:hAnsi="Consolas"/>
          <w:sz w:val="18"/>
          <w:szCs w:val="18"/>
        </w:rPr>
        <w:br/>
        <w:t xml:space="preserve">  pays: { type: String, required: true },</w:t>
      </w:r>
      <w:r>
        <w:rPr>
          <w:rFonts w:ascii="Consolas" w:cs="Consolas" w:eastAsia="Consolas" w:hAnsi="Consolas"/>
          <w:sz w:val="18"/>
          <w:szCs w:val="18"/>
        </w:rPr>
        <w:br/>
        <w:t xml:space="preserve">  actif: { type: Boolean, default: true },</w:t>
      </w:r>
      <w:r>
        <w:rPr>
          <w:rFonts w:ascii="Consolas" w:cs="Consolas" w:eastAsia="Consolas" w:hAnsi="Consolas"/>
          <w:sz w:val="18"/>
          <w:szCs w:val="18"/>
        </w:rPr>
        <w:br/>
        <w:t xml:space="preserve">  dateInscription: { type: Date, default: Date.now },</w:t>
      </w:r>
      <w:r>
        <w:rPr>
          <w:rFonts w:ascii="Consolas" w:cs="Consolas" w:eastAsia="Consolas" w:hAnsi="Consolas"/>
          <w:sz w:val="18"/>
          <w:szCs w:val="18"/>
        </w:rPr>
        <w:br/>
        <w:t xml:space="preserve">}, { timestamps: true });</w:t>
      </w:r>
      <w:r>
        <w:rPr>
          <w:rFonts w:ascii="Consolas" w:cs="Consolas" w:eastAsia="Consolas" w:hAnsi="Consolas"/>
          <w:sz w:val="18"/>
          <w:szCs w:val="18"/>
        </w:rPr>
        <w:br/>
        <w:t xml:space="preserve">userSchema.index({ email: 1 }, { unique: true });</w:t>
      </w:r>
      <w:r>
        <w:rPr>
          <w:rFonts w:ascii="Consolas" w:cs="Consolas" w:eastAsia="Consolas" w:hAnsi="Consolas"/>
          <w:sz w:val="18"/>
          <w:szCs w:val="18"/>
        </w:rPr>
        <w:br/>
        <w:t xml:space="preserve">userSchema.index({ role: 1, pays: 1 });</w:t>
      </w:r>
    </w:p>
    <w:p>
      <w:pPr>
        <w:pStyle w:val="Heading3"/>
        <w:spacing w:after="100" w:before="200"/>
      </w:pPr>
      <w:r>
        <w:t xml:space="preserve">Pôle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const poleSchema = new mongoose.Schema({</w:t>
      </w:r>
      <w:r>
        <w:rPr>
          <w:rFonts w:ascii="Consolas" w:cs="Consolas" w:eastAsia="Consolas" w:hAnsi="Consolas"/>
          <w:sz w:val="18"/>
          <w:szCs w:val="18"/>
        </w:rPr>
        <w:br/>
        <w:t xml:space="preserve">  nom: { type: String, required: true },</w:t>
      </w:r>
      <w:r>
        <w:rPr>
          <w:rFonts w:ascii="Consolas" w:cs="Consolas" w:eastAsia="Consolas" w:hAnsi="Consolas"/>
          <w:sz w:val="18"/>
          <w:szCs w:val="18"/>
        </w:rPr>
        <w:br/>
        <w:t xml:space="preserve">  code: { type: String, required: true, unique: true }, // ex: 'EDUCATION', 'MUSIQUE'</w:t>
      </w:r>
      <w:r>
        <w:rPr>
          <w:rFonts w:ascii="Consolas" w:cs="Consolas" w:eastAsia="Consolas" w:hAnsi="Consolas"/>
          <w:sz w:val="18"/>
          <w:szCs w:val="18"/>
        </w:rPr>
        <w:br/>
        <w:t xml:space="preserve">  description: String,</w:t>
      </w:r>
      <w:r>
        <w:rPr>
          <w:rFonts w:ascii="Consolas" w:cs="Consolas" w:eastAsia="Consolas" w:hAnsi="Consolas"/>
          <w:sz w:val="18"/>
          <w:szCs w:val="18"/>
        </w:rPr>
        <w:br/>
        <w:t xml:space="preserve">  icone: String,</w:t>
      </w:r>
      <w:r>
        <w:rPr>
          <w:rFonts w:ascii="Consolas" w:cs="Consolas" w:eastAsia="Consolas" w:hAnsi="Consolas"/>
          <w:sz w:val="18"/>
          <w:szCs w:val="18"/>
        </w:rPr>
        <w:br/>
        <w:t xml:space="preserve">  actif: { type: Boolean, default: true },</w:t>
      </w:r>
      <w:r>
        <w:rPr>
          <w:rFonts w:ascii="Consolas" w:cs="Consolas" w:eastAsia="Consolas" w:hAnsi="Consolas"/>
          <w:sz w:val="18"/>
          <w:szCs w:val="18"/>
        </w:rPr>
        <w:br/>
        <w:t xml:space="preserve">  tauxCommission: { type: Number, required: true, default: 0.05 }, // 5%</w:t>
      </w:r>
      <w:r>
        <w:rPr>
          <w:rFonts w:ascii="Consolas" w:cs="Consolas" w:eastAsia="Consolas" w:hAnsi="Consolas"/>
          <w:sz w:val="18"/>
          <w:szCs w:val="18"/>
        </w:rPr>
        <w:br/>
        <w:t xml:space="preserve">}, { timestamps: true });</w:t>
      </w:r>
      <w:r>
        <w:rPr>
          <w:rFonts w:ascii="Consolas" w:cs="Consolas" w:eastAsia="Consolas" w:hAnsi="Consolas"/>
          <w:sz w:val="18"/>
          <w:szCs w:val="18"/>
        </w:rPr>
        <w:br/>
        <w:t xml:space="preserve">poleSchema.index({ code: 1 }, { unique: true });</w:t>
      </w:r>
    </w:p>
    <w:p>
      <w:pPr>
        <w:pStyle w:val="Heading3"/>
        <w:spacing w:after="100" w:before="200"/>
      </w:pPr>
      <w:r>
        <w:t xml:space="preserve">Cours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const coursSchema = new mongoose.Schema({</w:t>
      </w:r>
      <w:r>
        <w:rPr>
          <w:rFonts w:ascii="Consolas" w:cs="Consolas" w:eastAsia="Consolas" w:hAnsi="Consolas"/>
          <w:sz w:val="18"/>
          <w:szCs w:val="18"/>
        </w:rPr>
        <w:br/>
        <w:t xml:space="preserve">  poleId: { type: mongoose.Schema.Types.ObjectId, ref: 'Pole', required: true, index: true },</w:t>
      </w:r>
      <w:r>
        <w:rPr>
          <w:rFonts w:ascii="Consolas" w:cs="Consolas" w:eastAsia="Consolas" w:hAnsi="Consolas"/>
          <w:sz w:val="18"/>
          <w:szCs w:val="18"/>
        </w:rPr>
        <w:br/>
        <w:t xml:space="preserve">  titre: { type: String, required: true },</w:t>
      </w:r>
      <w:r>
        <w:rPr>
          <w:rFonts w:ascii="Consolas" w:cs="Consolas" w:eastAsia="Consolas" w:hAnsi="Consolas"/>
          <w:sz w:val="18"/>
          <w:szCs w:val="18"/>
        </w:rPr>
        <w:br/>
        <w:t xml:space="preserve">  description: String,</w:t>
      </w:r>
      <w:r>
        <w:rPr>
          <w:rFonts w:ascii="Consolas" w:cs="Consolas" w:eastAsia="Consolas" w:hAnsi="Consolas"/>
          <w:sz w:val="18"/>
          <w:szCs w:val="18"/>
        </w:rPr>
        <w:br/>
        <w:t xml:space="preserve">  formateurId: { type: mongoose.Schema.Types.ObjectId, ref: 'User', required: true, index: true },</w:t>
      </w:r>
      <w:r>
        <w:rPr>
          <w:rFonts w:ascii="Consolas" w:cs="Consolas" w:eastAsia="Consolas" w:hAnsi="Consolas"/>
          <w:sz w:val="18"/>
          <w:szCs w:val="18"/>
        </w:rPr>
        <w:br/>
        <w:t xml:space="preserve">  prix: { type: Number, required: true },</w:t>
      </w:r>
      <w:r>
        <w:rPr>
          <w:rFonts w:ascii="Consolas" w:cs="Consolas" w:eastAsia="Consolas" w:hAnsi="Consolas"/>
          <w:sz w:val="18"/>
          <w:szCs w:val="18"/>
        </w:rPr>
        <w:br/>
        <w:t xml:space="preserve">  devise: { type: String, default: 'KFC' }, // KOFIS Coin (unité virtuelle)</w:t>
      </w:r>
      <w:r>
        <w:rPr>
          <w:rFonts w:ascii="Consolas" w:cs="Consolas" w:eastAsia="Consolas" w:hAnsi="Consolas"/>
          <w:sz w:val="18"/>
          <w:szCs w:val="18"/>
        </w:rPr>
        <w:br/>
        <w:t xml:space="preserve">  dureeHeures: Number,</w:t>
      </w:r>
      <w:r>
        <w:rPr>
          <w:rFonts w:ascii="Consolas" w:cs="Consolas" w:eastAsia="Consolas" w:hAnsi="Consolas"/>
          <w:sz w:val="18"/>
          <w:szCs w:val="18"/>
        </w:rPr>
        <w:br/>
        <w:t xml:space="preserve">  niveau: { type: String, enum: ['debutant', 'intermediaire', 'avance'] },</w:t>
      </w:r>
      <w:r>
        <w:rPr>
          <w:rFonts w:ascii="Consolas" w:cs="Consolas" w:eastAsia="Consolas" w:hAnsi="Consolas"/>
          <w:sz w:val="18"/>
          <w:szCs w:val="18"/>
        </w:rPr>
        <w:br/>
        <w:t xml:space="preserve">  placesDisponibles: { type: Number, default: 0 },</w:t>
      </w:r>
      <w:r>
        <w:rPr>
          <w:rFonts w:ascii="Consolas" w:cs="Consolas" w:eastAsia="Consolas" w:hAnsi="Consolas"/>
          <w:sz w:val="18"/>
          <w:szCs w:val="18"/>
        </w:rPr>
        <w:br/>
        <w:t xml:space="preserve">}, { timestamps: true });</w:t>
      </w:r>
      <w:r>
        <w:rPr>
          <w:rFonts w:ascii="Consolas" w:cs="Consolas" w:eastAsia="Consolas" w:hAnsi="Consolas"/>
          <w:sz w:val="18"/>
          <w:szCs w:val="18"/>
        </w:rPr>
        <w:br/>
        <w:t xml:space="preserve">coursSchema.index({ poleId: 1, niveau: 1 });</w:t>
      </w:r>
    </w:p>
    <w:p>
      <w:pPr>
        <w:pStyle w:val="Heading3"/>
        <w:spacing w:after="100" w:before="200"/>
      </w:pPr>
      <w:r>
        <w:t xml:space="preserve">Message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const messageSchema = new mongoose.Schema({</w:t>
      </w:r>
      <w:r>
        <w:rPr>
          <w:rFonts w:ascii="Consolas" w:cs="Consolas" w:eastAsia="Consolas" w:hAnsi="Consolas"/>
          <w:sz w:val="18"/>
          <w:szCs w:val="18"/>
        </w:rPr>
        <w:br/>
        <w:t xml:space="preserve">  expediteurId: { type: mongoose.Schema.Types.ObjectId, ref: 'User', required: true },</w:t>
      </w:r>
      <w:r>
        <w:rPr>
          <w:rFonts w:ascii="Consolas" w:cs="Consolas" w:eastAsia="Consolas" w:hAnsi="Consolas"/>
          <w:sz w:val="18"/>
          <w:szCs w:val="18"/>
        </w:rPr>
        <w:br/>
        <w:t xml:space="preserve">  destinataireId: { type: mongoose.Schema.Types.ObjectId, ref: 'User', required: true, index: true },</w:t>
      </w:r>
      <w:r>
        <w:rPr>
          <w:rFonts w:ascii="Consolas" w:cs="Consolas" w:eastAsia="Consolas" w:hAnsi="Consolas"/>
          <w:sz w:val="18"/>
          <w:szCs w:val="18"/>
        </w:rPr>
        <w:br/>
        <w:t xml:space="preserve">  contenu: { type: String, required: true },</w:t>
      </w:r>
      <w:r>
        <w:rPr>
          <w:rFonts w:ascii="Consolas" w:cs="Consolas" w:eastAsia="Consolas" w:hAnsi="Consolas"/>
          <w:sz w:val="18"/>
          <w:szCs w:val="18"/>
        </w:rPr>
        <w:br/>
        <w:t xml:space="preserve">  lu: { type: Boolean, default: false },</w:t>
      </w:r>
      <w:r>
        <w:rPr>
          <w:rFonts w:ascii="Consolas" w:cs="Consolas" w:eastAsia="Consolas" w:hAnsi="Consolas"/>
          <w:sz w:val="18"/>
          <w:szCs w:val="18"/>
        </w:rPr>
        <w:br/>
        <w:t xml:space="preserve">}, { timestamps: { createdAt: 'dateEnvoi', updatedAt: false } });</w:t>
      </w:r>
      <w:r>
        <w:rPr>
          <w:rFonts w:ascii="Consolas" w:cs="Consolas" w:eastAsia="Consolas" w:hAnsi="Consolas"/>
          <w:sz w:val="18"/>
          <w:szCs w:val="18"/>
        </w:rPr>
        <w:br/>
        <w:t xml:space="preserve">messageSchema.index({ destinataireId: 1, lu: 1 });</w:t>
      </w:r>
    </w:p>
    <w:p>
      <w:pPr>
        <w:pStyle w:val="Heading3"/>
        <w:spacing w:after="100" w:before="200"/>
      </w:pPr>
      <w:r>
        <w:t xml:space="preserve">Notification</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const notificationSchema = new mongoose.Schema({</w:t>
      </w:r>
      <w:r>
        <w:rPr>
          <w:rFonts w:ascii="Consolas" w:cs="Consolas" w:eastAsia="Consolas" w:hAnsi="Consolas"/>
          <w:sz w:val="18"/>
          <w:szCs w:val="18"/>
        </w:rPr>
        <w:br/>
        <w:t xml:space="preserve">  userId: { type: mongoose.Schema.Types.ObjectId, ref: 'User', required: true, index: true },</w:t>
      </w:r>
      <w:r>
        <w:rPr>
          <w:rFonts w:ascii="Consolas" w:cs="Consolas" w:eastAsia="Consolas" w:hAnsi="Consolas"/>
          <w:sz w:val="18"/>
          <w:szCs w:val="18"/>
        </w:rPr>
        <w:br/>
        <w:t xml:space="preserve">  type: { type: String, enum: ['achat', 'vente', 'impot', 'systeme'], required: true },</w:t>
      </w:r>
      <w:r>
        <w:rPr>
          <w:rFonts w:ascii="Consolas" w:cs="Consolas" w:eastAsia="Consolas" w:hAnsi="Consolas"/>
          <w:sz w:val="18"/>
          <w:szCs w:val="18"/>
        </w:rPr>
        <w:br/>
        <w:t xml:space="preserve">  contenu: { type: String, required: true },</w:t>
      </w:r>
      <w:r>
        <w:rPr>
          <w:rFonts w:ascii="Consolas" w:cs="Consolas" w:eastAsia="Consolas" w:hAnsi="Consolas"/>
          <w:sz w:val="18"/>
          <w:szCs w:val="18"/>
        </w:rPr>
        <w:br/>
        <w:t xml:space="preserve">  lue: { type: Boolean, default: false },</w:t>
      </w:r>
      <w:r>
        <w:rPr>
          <w:rFonts w:ascii="Consolas" w:cs="Consolas" w:eastAsia="Consolas" w:hAnsi="Consolas"/>
          <w:sz w:val="18"/>
          <w:szCs w:val="18"/>
        </w:rPr>
        <w:br/>
        <w:t xml:space="preserve">}, { timestamps: { createdAt: 'dateCreation', updatedAt: false } });</w:t>
      </w:r>
      <w:r>
        <w:rPr>
          <w:rFonts w:ascii="Consolas" w:cs="Consolas" w:eastAsia="Consolas" w:hAnsi="Consolas"/>
          <w:sz w:val="18"/>
          <w:szCs w:val="18"/>
        </w:rPr>
        <w:br/>
        <w:t xml:space="preserve">notificationSchema.index({ userId: 1, lue: 1, dateCreation: -1 });</w:t>
      </w:r>
    </w:p>
    <w:p>
      <w:pPr>
        <w:pStyle w:val="Heading2"/>
        <w:spacing w:after="150" w:before="300"/>
      </w:pPr>
      <w:r>
        <w:t xml:space="preserve">6.2 Schémas PostgreSQL (DDL)</w:t>
      </w:r>
    </w:p>
    <w:p>
      <w:pPr>
        <w:pStyle w:val="Heading3"/>
        <w:spacing w:after="100" w:before="200"/>
      </w:pPr>
      <w:r>
        <w:t xml:space="preserve">passeports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CREATE TABLE passeports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user_id VARCHAR(24) NOT NULL,        -- référence logique vers User (MongoDB _id)</w:t>
      </w:r>
      <w:r>
        <w:rPr>
          <w:rFonts w:ascii="Consolas" w:cs="Consolas" w:eastAsia="Consolas" w:hAnsi="Consolas"/>
          <w:sz w:val="18"/>
          <w:szCs w:val="18"/>
        </w:rPr>
        <w:br/>
        <w:t xml:space="preserve">  numero_passeport VARCHAR(20) UNIQUE NOT NULL,</w:t>
      </w:r>
      <w:r>
        <w:rPr>
          <w:rFonts w:ascii="Consolas" w:cs="Consolas" w:eastAsia="Consolas" w:hAnsi="Consolas"/>
          <w:sz w:val="18"/>
          <w:szCs w:val="18"/>
        </w:rPr>
        <w:br/>
        <w:t xml:space="preserve">  nationalite_virtuelle VARCHAR(50) NOT NULL DEFAULT 'KOFIS',</w:t>
      </w:r>
      <w:r>
        <w:rPr>
          <w:rFonts w:ascii="Consolas" w:cs="Consolas" w:eastAsia="Consolas" w:hAnsi="Consolas"/>
          <w:sz w:val="18"/>
          <w:szCs w:val="18"/>
        </w:rPr>
        <w:br/>
        <w:t xml:space="preserve">  date_emission TIMESTAMP NOT NULL DEFAULT now(),</w:t>
      </w:r>
      <w:r>
        <w:rPr>
          <w:rFonts w:ascii="Consolas" w:cs="Consolas" w:eastAsia="Consolas" w:hAnsi="Consolas"/>
          <w:sz w:val="18"/>
          <w:szCs w:val="18"/>
        </w:rPr>
        <w:br/>
        <w:t xml:space="preserve">  qr_code_url TEXT,</w:t>
      </w:r>
      <w:r>
        <w:rPr>
          <w:rFonts w:ascii="Consolas" w:cs="Consolas" w:eastAsia="Consolas" w:hAnsi="Consolas"/>
          <w:sz w:val="18"/>
          <w:szCs w:val="18"/>
        </w:rPr>
        <w:br/>
        <w:t xml:space="preserve">  pdf_url TEXT,</w:t>
      </w:r>
      <w:r>
        <w:rPr>
          <w:rFonts w:ascii="Consolas" w:cs="Consolas" w:eastAsia="Consolas" w:hAnsi="Consolas"/>
          <w:sz w:val="18"/>
          <w:szCs w:val="18"/>
        </w:rPr>
        <w:br/>
        <w:t xml:space="preserve">  statut VARCHAR(20) NOT NULL DEFAULT 'actif',</w:t>
      </w:r>
      <w:r>
        <w:rPr>
          <w:rFonts w:ascii="Consolas" w:cs="Consolas" w:eastAsia="Consolas" w:hAnsi="Consolas"/>
          <w:sz w:val="18"/>
          <w:szCs w:val="18"/>
        </w:rPr>
        <w:br/>
        <w:t xml:space="preserve">  created_at TIMESTAMP NOT NULL DEFAULT now()</w:t>
      </w:r>
      <w:r>
        <w:rPr>
          <w:rFonts w:ascii="Consolas" w:cs="Consolas" w:eastAsia="Consolas" w:hAnsi="Consolas"/>
          <w:sz w:val="18"/>
          <w:szCs w:val="18"/>
        </w:rPr>
        <w:br/>
        <w:t xml:space="preserve">);</w:t>
      </w:r>
      <w:r>
        <w:rPr>
          <w:rFonts w:ascii="Consolas" w:cs="Consolas" w:eastAsia="Consolas" w:hAnsi="Consolas"/>
          <w:sz w:val="18"/>
          <w:szCs w:val="18"/>
        </w:rPr>
        <w:br/>
        <w:t xml:space="preserve">CREATE UNIQUE INDEX idx_passeports_user ON passeports(user_id);</w:t>
      </w:r>
      <w:r>
        <w:rPr>
          <w:rFonts w:ascii="Consolas" w:cs="Consolas" w:eastAsia="Consolas" w:hAnsi="Consolas"/>
          <w:sz w:val="18"/>
          <w:szCs w:val="18"/>
        </w:rPr>
        <w:br/>
        <w:t xml:space="preserve">CREATE INDEX idx_passeports_numero ON passeports(numero_passeport);</w:t>
      </w:r>
    </w:p>
    <w:p>
      <w:pPr>
        <w:pStyle w:val="Heading3"/>
        <w:spacing w:after="100" w:before="200"/>
      </w:pPr>
      <w:r>
        <w:t xml:space="preserve">transactions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CREATE TABLE transactions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user_id VARCHAR(24) NOT NULL,</w:t>
      </w:r>
      <w:r>
        <w:rPr>
          <w:rFonts w:ascii="Consolas" w:cs="Consolas" w:eastAsia="Consolas" w:hAnsi="Consolas"/>
          <w:sz w:val="18"/>
          <w:szCs w:val="18"/>
        </w:rPr>
        <w:br/>
        <w:t xml:space="preserve">  type VARCHAR(30) NOT NULL,             -- achat_cours, achat_produit, vente_titre, paiement_impot</w:t>
      </w:r>
      <w:r>
        <w:rPr>
          <w:rFonts w:ascii="Consolas" w:cs="Consolas" w:eastAsia="Consolas" w:hAnsi="Consolas"/>
          <w:sz w:val="18"/>
          <w:szCs w:val="18"/>
        </w:rPr>
        <w:br/>
        <w:t xml:space="preserve">  montant NUMERIC(14,2) NOT NULL,</w:t>
      </w:r>
      <w:r>
        <w:rPr>
          <w:rFonts w:ascii="Consolas" w:cs="Consolas" w:eastAsia="Consolas" w:hAnsi="Consolas"/>
          <w:sz w:val="18"/>
          <w:szCs w:val="18"/>
        </w:rPr>
        <w:br/>
        <w:t xml:space="preserve">  devise VARCHAR(10) NOT NULL DEFAULT 'KFC',</w:t>
      </w:r>
      <w:r>
        <w:rPr>
          <w:rFonts w:ascii="Consolas" w:cs="Consolas" w:eastAsia="Consolas" w:hAnsi="Consolas"/>
          <w:sz w:val="18"/>
          <w:szCs w:val="18"/>
        </w:rPr>
        <w:br/>
        <w:t xml:space="preserve">  statut VARCHAR(20) NOT NULL DEFAULT 'en_attente',</w:t>
      </w:r>
      <w:r>
        <w:rPr>
          <w:rFonts w:ascii="Consolas" w:cs="Consolas" w:eastAsia="Consolas" w:hAnsi="Consolas"/>
          <w:sz w:val="18"/>
          <w:szCs w:val="18"/>
        </w:rPr>
        <w:br/>
        <w:t xml:space="preserve">  reference_objet VARCHAR(50),          -- id du cours / produit / titre concerné</w:t>
      </w:r>
      <w:r>
        <w:rPr>
          <w:rFonts w:ascii="Consolas" w:cs="Consolas" w:eastAsia="Consolas" w:hAnsi="Consolas"/>
          <w:sz w:val="18"/>
          <w:szCs w:val="18"/>
        </w:rPr>
        <w:br/>
        <w:t xml:space="preserve">  date_transaction TIMESTAMP NOT NULL DEFAULT now()</w:t>
      </w:r>
      <w:r>
        <w:rPr>
          <w:rFonts w:ascii="Consolas" w:cs="Consolas" w:eastAsia="Consolas" w:hAnsi="Consolas"/>
          <w:sz w:val="18"/>
          <w:szCs w:val="18"/>
        </w:rPr>
        <w:br/>
        <w:t xml:space="preserve">);</w:t>
      </w:r>
      <w:r>
        <w:rPr>
          <w:rFonts w:ascii="Consolas" w:cs="Consolas" w:eastAsia="Consolas" w:hAnsi="Consolas"/>
          <w:sz w:val="18"/>
          <w:szCs w:val="18"/>
        </w:rPr>
        <w:br/>
        <w:t xml:space="preserve">CREATE INDEX idx_transactions_user ON transactions(user_id);</w:t>
      </w:r>
      <w:r>
        <w:rPr>
          <w:rFonts w:ascii="Consolas" w:cs="Consolas" w:eastAsia="Consolas" w:hAnsi="Consolas"/>
          <w:sz w:val="18"/>
          <w:szCs w:val="18"/>
        </w:rPr>
        <w:br/>
        <w:t xml:space="preserve">CREATE INDEX idx_transactions_statut ON transactions(statut);</w:t>
      </w:r>
      <w:r>
        <w:rPr>
          <w:rFonts w:ascii="Consolas" w:cs="Consolas" w:eastAsia="Consolas" w:hAnsi="Consolas"/>
          <w:sz w:val="18"/>
          <w:szCs w:val="18"/>
        </w:rPr>
        <w:br/>
        <w:t xml:space="preserve">CREATE INDEX idx_transactions_date ON transactions(date_transaction);</w:t>
      </w:r>
    </w:p>
    <w:p>
      <w:pPr>
        <w:pStyle w:val="Heading3"/>
        <w:spacing w:after="100" w:before="200"/>
      </w:pPr>
      <w:r>
        <w:t xml:space="preserve">commandes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CREATE TABLE commandes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user_id VARCHAR(24) NOT NULL,</w:t>
      </w:r>
      <w:r>
        <w:rPr>
          <w:rFonts w:ascii="Consolas" w:cs="Consolas" w:eastAsia="Consolas" w:hAnsi="Consolas"/>
          <w:sz w:val="18"/>
          <w:szCs w:val="18"/>
        </w:rPr>
        <w:br/>
        <w:t xml:space="preserve">  produit_id VARCHAR(24) NOT NULL,       -- id Mongo du cours/produit/titre</w:t>
      </w:r>
      <w:r>
        <w:rPr>
          <w:rFonts w:ascii="Consolas" w:cs="Consolas" w:eastAsia="Consolas" w:hAnsi="Consolas"/>
          <w:sz w:val="18"/>
          <w:szCs w:val="18"/>
        </w:rPr>
        <w:br/>
        <w:t xml:space="preserve">  quantite INTEGER NOT NULL DEFAULT 1,</w:t>
      </w:r>
      <w:r>
        <w:rPr>
          <w:rFonts w:ascii="Consolas" w:cs="Consolas" w:eastAsia="Consolas" w:hAnsi="Consolas"/>
          <w:sz w:val="18"/>
          <w:szCs w:val="18"/>
        </w:rPr>
        <w:br/>
        <w:t xml:space="preserve">  montant_total NUMERIC(14,2) NOT NULL,</w:t>
      </w:r>
      <w:r>
        <w:rPr>
          <w:rFonts w:ascii="Consolas" w:cs="Consolas" w:eastAsia="Consolas" w:hAnsi="Consolas"/>
          <w:sz w:val="18"/>
          <w:szCs w:val="18"/>
        </w:rPr>
        <w:br/>
        <w:t xml:space="preserve">  statut VARCHAR(20) NOT NULL DEFAULT 'validee',</w:t>
      </w:r>
      <w:r>
        <w:rPr>
          <w:rFonts w:ascii="Consolas" w:cs="Consolas" w:eastAsia="Consolas" w:hAnsi="Consolas"/>
          <w:sz w:val="18"/>
          <w:szCs w:val="18"/>
        </w:rPr>
        <w:br/>
        <w:t xml:space="preserve">  date_commande TIMESTAMP NOT NULL DEFAULT now()</w:t>
      </w:r>
      <w:r>
        <w:rPr>
          <w:rFonts w:ascii="Consolas" w:cs="Consolas" w:eastAsia="Consolas" w:hAnsi="Consolas"/>
          <w:sz w:val="18"/>
          <w:szCs w:val="18"/>
        </w:rPr>
        <w:br/>
        <w:t xml:space="preserve">);</w:t>
      </w:r>
      <w:r>
        <w:rPr>
          <w:rFonts w:ascii="Consolas" w:cs="Consolas" w:eastAsia="Consolas" w:hAnsi="Consolas"/>
          <w:sz w:val="18"/>
          <w:szCs w:val="18"/>
        </w:rPr>
        <w:br/>
        <w:t xml:space="preserve">CREATE INDEX idx_commandes_user ON commandes(user_id);</w:t>
      </w:r>
      <w:r>
        <w:rPr>
          <w:rFonts w:ascii="Consolas" w:cs="Consolas" w:eastAsia="Consolas" w:hAnsi="Consolas"/>
          <w:sz w:val="18"/>
          <w:szCs w:val="18"/>
        </w:rPr>
        <w:br/>
        <w:t xml:space="preserve">CREATE INDEX idx_commandes_produit ON commandes(produit_id);</w:t>
      </w:r>
    </w:p>
    <w:p>
      <w:pPr>
        <w:pStyle w:val="Heading3"/>
        <w:spacing w:after="100" w:before="200"/>
      </w:pPr>
      <w:r>
        <w:t xml:space="preserve">impots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CREATE TABLE impots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user_id VARCHAR(24) NOT NULL,</w:t>
      </w:r>
      <w:r>
        <w:rPr>
          <w:rFonts w:ascii="Consolas" w:cs="Consolas" w:eastAsia="Consolas" w:hAnsi="Consolas"/>
          <w:sz w:val="18"/>
          <w:szCs w:val="18"/>
        </w:rPr>
        <w:br/>
        <w:t xml:space="preserve">  transaction_id UUID NOT NULL REFERENCES transactions(id),</w:t>
      </w:r>
      <w:r>
        <w:rPr>
          <w:rFonts w:ascii="Consolas" w:cs="Consolas" w:eastAsia="Consolas" w:hAnsi="Consolas"/>
          <w:sz w:val="18"/>
          <w:szCs w:val="18"/>
        </w:rPr>
        <w:br/>
        <w:t xml:space="preserve">  pole_id VARCHAR(24) NOT NULL,          -- référence logique vers Pole (MongoDB)</w:t>
      </w:r>
      <w:r>
        <w:rPr>
          <w:rFonts w:ascii="Consolas" w:cs="Consolas" w:eastAsia="Consolas" w:hAnsi="Consolas"/>
          <w:sz w:val="18"/>
          <w:szCs w:val="18"/>
        </w:rPr>
        <w:br/>
        <w:t xml:space="preserve">  taux_applique NUMERIC(5,4) NOT NULL,</w:t>
      </w:r>
      <w:r>
        <w:rPr>
          <w:rFonts w:ascii="Consolas" w:cs="Consolas" w:eastAsia="Consolas" w:hAnsi="Consolas"/>
          <w:sz w:val="18"/>
          <w:szCs w:val="18"/>
        </w:rPr>
        <w:br/>
        <w:t xml:space="preserve">  montant_preleve NUMERIC(14,2) NOT NULL,</w:t>
      </w:r>
      <w:r>
        <w:rPr>
          <w:rFonts w:ascii="Consolas" w:cs="Consolas" w:eastAsia="Consolas" w:hAnsi="Consolas"/>
          <w:sz w:val="18"/>
          <w:szCs w:val="18"/>
        </w:rPr>
        <w:br/>
        <w:t xml:space="preserve">  date_prelevement TIMESTAMP NOT NULL DEFAULT now(),</w:t>
      </w:r>
      <w:r>
        <w:rPr>
          <w:rFonts w:ascii="Consolas" w:cs="Consolas" w:eastAsia="Consolas" w:hAnsi="Consolas"/>
          <w:sz w:val="18"/>
          <w:szCs w:val="18"/>
        </w:rPr>
        <w:br/>
        <w:t xml:space="preserve">  statut VARCHAR(20) NOT NULL DEFAULT 'preleve'</w:t>
      </w:r>
      <w:r>
        <w:rPr>
          <w:rFonts w:ascii="Consolas" w:cs="Consolas" w:eastAsia="Consolas" w:hAnsi="Consolas"/>
          <w:sz w:val="18"/>
          <w:szCs w:val="18"/>
        </w:rPr>
        <w:br/>
        <w:t xml:space="preserve">);</w:t>
      </w:r>
      <w:r>
        <w:rPr>
          <w:rFonts w:ascii="Consolas" w:cs="Consolas" w:eastAsia="Consolas" w:hAnsi="Consolas"/>
          <w:sz w:val="18"/>
          <w:szCs w:val="18"/>
        </w:rPr>
        <w:br/>
        <w:t xml:space="preserve">CREATE INDEX idx_impots_user ON impots(user_id);</w:t>
      </w:r>
      <w:r>
        <w:rPr>
          <w:rFonts w:ascii="Consolas" w:cs="Consolas" w:eastAsia="Consolas" w:hAnsi="Consolas"/>
          <w:sz w:val="18"/>
          <w:szCs w:val="18"/>
        </w:rPr>
        <w:br/>
        <w:t xml:space="preserve">CREATE INDEX idx_impots_pole ON impots(pole_id);</w:t>
      </w:r>
      <w:r>
        <w:rPr>
          <w:rFonts w:ascii="Consolas" w:cs="Consolas" w:eastAsia="Consolas" w:hAnsi="Consolas"/>
          <w:sz w:val="18"/>
          <w:szCs w:val="18"/>
        </w:rPr>
        <w:br/>
        <w:t xml:space="preserve">CREATE UNIQUE INDEX idx_impots_transaction ON impots(transaction_id);</w:t>
      </w:r>
    </w:p>
    <w:p>
      <w:pPr>
        <w:pStyle w:val="Heading3"/>
        <w:spacing w:after="100" w:before="200"/>
      </w:pPr>
      <w:r>
        <w:t xml:space="preserve">abonnements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CREATE TABLE abonnements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user_id VARCHAR(24) NOT NULL,</w:t>
      </w:r>
      <w:r>
        <w:rPr>
          <w:rFonts w:ascii="Consolas" w:cs="Consolas" w:eastAsia="Consolas" w:hAnsi="Consolas"/>
          <w:sz w:val="18"/>
          <w:szCs w:val="18"/>
        </w:rPr>
        <w:br/>
        <w:t xml:space="preserve">  type VARCHAR(20) NOT NULL,              -- gratuit, premium</w:t>
      </w:r>
      <w:r>
        <w:rPr>
          <w:rFonts w:ascii="Consolas" w:cs="Consolas" w:eastAsia="Consolas" w:hAnsi="Consolas"/>
          <w:sz w:val="18"/>
          <w:szCs w:val="18"/>
        </w:rPr>
        <w:br/>
        <w:t xml:space="preserve">  date_debut TIMESTAMP NOT NULL DEFAULT now(),</w:t>
      </w:r>
      <w:r>
        <w:rPr>
          <w:rFonts w:ascii="Consolas" w:cs="Consolas" w:eastAsia="Consolas" w:hAnsi="Consolas"/>
          <w:sz w:val="18"/>
          <w:szCs w:val="18"/>
        </w:rPr>
        <w:br/>
        <w:t xml:space="preserve">  date_fin TIMESTAMP,</w:t>
      </w:r>
      <w:r>
        <w:rPr>
          <w:rFonts w:ascii="Consolas" w:cs="Consolas" w:eastAsia="Consolas" w:hAnsi="Consolas"/>
          <w:sz w:val="18"/>
          <w:szCs w:val="18"/>
        </w:rPr>
        <w:br/>
        <w:t xml:space="preserve">  renouvellement_auto BOOLEAN NOT NULL DEFAULT false,</w:t>
      </w:r>
      <w:r>
        <w:rPr>
          <w:rFonts w:ascii="Consolas" w:cs="Consolas" w:eastAsia="Consolas" w:hAnsi="Consolas"/>
          <w:sz w:val="18"/>
          <w:szCs w:val="18"/>
        </w:rPr>
        <w:br/>
        <w:t xml:space="preserve">  statut VARCHAR(20) NOT NULL DEFAULT 'actif'</w:t>
      </w:r>
      <w:r>
        <w:rPr>
          <w:rFonts w:ascii="Consolas" w:cs="Consolas" w:eastAsia="Consolas" w:hAnsi="Consolas"/>
          <w:sz w:val="18"/>
          <w:szCs w:val="18"/>
        </w:rPr>
        <w:br/>
        <w:t xml:space="preserve">);</w:t>
      </w:r>
      <w:r>
        <w:rPr>
          <w:rFonts w:ascii="Consolas" w:cs="Consolas" w:eastAsia="Consolas" w:hAnsi="Consolas"/>
          <w:sz w:val="18"/>
          <w:szCs w:val="18"/>
        </w:rPr>
        <w:br/>
        <w:t xml:space="preserve">CREATE UNIQUE INDEX idx_abonnements_user_actif ON abonnements(user_id) WHERE statut = 'actif';</w:t>
      </w:r>
    </w:p>
    <w:p>
      <w:pPr>
        <w:spacing w:after="150"/>
      </w:pPr>
      <w:r>
        <w:t xml:space="preserve">Relations logiques inter-bases : transactions.user_id, commandes.user_id, impots.user_id et passeports.user_id référencent l'_id MongoDB de la collection users ; impots.pole_id référence l'_id MongoDB de la collection poles. L'intégrité référentielle inter-bases est garantie applicativement (pas de foreign key native cross-DB) et vérifiée par une tâche de contrôle de cohérence nocturne.</w:t>
      </w:r>
    </w:p>
    <w:p>
      <w:r>
        <w:br w:type="page"/>
      </w:r>
    </w:p>
    <w:p>
      <w:pPr>
        <w:pStyle w:val="Heading1"/>
        <w:spacing w:after="200" w:before="400"/>
      </w:pPr>
      <w:r>
        <w:t xml:space="preserve">7. Architecture des API REST — Endpoints du MVP</w:t>
      </w:r>
    </w:p>
    <w:p>
      <w:pPr>
        <w:spacing w:after="150"/>
      </w:pPr>
      <w:r>
        <w:t xml:space="preserve">Toutes les routes ci-dessous sont préfixées par /api. Les routes protégées nécessitent l'en-tête Authorization: Bearer &lt;token&gt;. Format de réponse standard : { success: boolean, data, message }.</w:t>
      </w:r>
    </w:p>
    <w:p>
      <w:pPr>
        <w:pStyle w:val="Heading2"/>
        <w:spacing w:after="150" w:before="300"/>
      </w:pPr>
      <w:r>
        <w:t xml:space="preserve">7.1 Authentification &amp; Passeport (transversal)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3300"/>
        <w:gridCol w:w="2500"/>
      </w:tblGrid>
      <w:tr>
        <w:trPr>
          <w:tblHeader/>
        </w:trPr>
        <w:tc>
          <w:tcPr>
            <w:tcW w:type="dxa" w:w="1100"/>
            <w:shd w:fill="1F3864" w:val="clear"/>
            <w:tcMar>
              <w:top w:type="dxa" w:w="60"/>
              <w:left w:type="dxa" w:w="100"/>
              <w:bottom w:type="dxa" w:w="60"/>
              <w:right w:type="dxa" w:w="100"/>
            </w:tcMar>
            <w:vAlign w:val="center"/>
          </w:tcPr>
          <w:p>
            <w:r>
              <w:rPr>
                <w:b/>
                <w:bCs/>
                <w:color w:val="FFFFFF"/>
                <w:sz w:val="19"/>
                <w:szCs w:val="19"/>
              </w:rPr>
              <w:t xml:space="preserve">Méthode</w:t>
            </w:r>
          </w:p>
        </w:tc>
        <w:tc>
          <w:tcPr>
            <w:tcW w:type="dxa" w:w="2400"/>
            <w:shd w:fill="1F3864" w:val="clear"/>
            <w:tcMar>
              <w:top w:type="dxa" w:w="60"/>
              <w:left w:type="dxa" w:w="100"/>
              <w:bottom w:type="dxa" w:w="60"/>
              <w:right w:type="dxa" w:w="100"/>
            </w:tcMar>
            <w:vAlign w:val="center"/>
          </w:tcPr>
          <w:p>
            <w:r>
              <w:rPr>
                <w:b/>
                <w:bCs/>
                <w:color w:val="FFFFFF"/>
                <w:sz w:val="19"/>
                <w:szCs w:val="19"/>
              </w:rPr>
              <w:t xml:space="preserve">Endpoint</w:t>
            </w:r>
          </w:p>
        </w:tc>
        <w:tc>
          <w:tcPr>
            <w:tcW w:type="dxa" w:w="3300"/>
            <w:shd w:fill="1F3864" w:val="clear"/>
            <w:tcMar>
              <w:top w:type="dxa" w:w="60"/>
              <w:left w:type="dxa" w:w="100"/>
              <w:bottom w:type="dxa" w:w="60"/>
              <w:right w:type="dxa" w:w="100"/>
            </w:tcMar>
            <w:vAlign w:val="center"/>
          </w:tcPr>
          <w:p>
            <w:r>
              <w:rPr>
                <w:b/>
                <w:bCs/>
                <w:color w:val="FFFFFF"/>
                <w:sz w:val="19"/>
                <w:szCs w:val="19"/>
              </w:rPr>
              <w:t xml:space="preserve">Corps / Paramètres</w:t>
            </w:r>
          </w:p>
        </w:tc>
        <w:tc>
          <w:tcPr>
            <w:tcW w:type="dxa" w:w="2500"/>
            <w:shd w:fill="1F3864" w:val="clear"/>
            <w:tcMar>
              <w:top w:type="dxa" w:w="60"/>
              <w:left w:type="dxa" w:w="100"/>
              <w:bottom w:type="dxa" w:w="60"/>
              <w:right w:type="dxa" w:w="100"/>
            </w:tcMar>
            <w:vAlign w:val="center"/>
          </w:tcPr>
          <w:p>
            <w:r>
              <w:rPr>
                <w:b/>
                <w:bCs/>
                <w:color w:val="FFFFFF"/>
                <w:sz w:val="19"/>
                <w:szCs w:val="19"/>
              </w:rPr>
              <w:t xml:space="preserve">Réponse</w:t>
            </w:r>
          </w:p>
        </w:tc>
      </w:tr>
      <w:tr>
        <w:tc>
          <w:tcPr>
            <w:tcW w:type="dxa" w:w="1100"/>
            <w:tcMar>
              <w:top w:type="dxa" w:w="60"/>
              <w:left w:type="dxa" w:w="100"/>
              <w:bottom w:type="dxa" w:w="60"/>
              <w:right w:type="dxa" w:w="100"/>
            </w:tcMar>
            <w:vAlign w:val="center"/>
          </w:tcPr>
          <w:p>
            <w:r>
              <w:rPr>
                <w:b w:val="false"/>
                <w:bCs w:val="false"/>
                <w:color w:val="000000"/>
                <w:sz w:val="19"/>
                <w:szCs w:val="19"/>
              </w:rPr>
              <w:t xml:space="preserve">POST</w:t>
            </w:r>
          </w:p>
        </w:tc>
        <w:tc>
          <w:tcPr>
            <w:tcW w:type="dxa" w:w="2400"/>
            <w:tcMar>
              <w:top w:type="dxa" w:w="60"/>
              <w:left w:type="dxa" w:w="100"/>
              <w:bottom w:type="dxa" w:w="60"/>
              <w:right w:type="dxa" w:w="100"/>
            </w:tcMar>
            <w:vAlign w:val="center"/>
          </w:tcPr>
          <w:p>
            <w:r>
              <w:rPr>
                <w:b w:val="false"/>
                <w:bCs w:val="false"/>
                <w:color w:val="000000"/>
                <w:sz w:val="19"/>
                <w:szCs w:val="19"/>
              </w:rPr>
              <w:t xml:space="preserve">/api/auth/register</w:t>
            </w:r>
          </w:p>
        </w:tc>
        <w:tc>
          <w:tcPr>
            <w:tcW w:type="dxa" w:w="3300"/>
            <w:tcMar>
              <w:top w:type="dxa" w:w="60"/>
              <w:left w:type="dxa" w:w="100"/>
              <w:bottom w:type="dxa" w:w="60"/>
              <w:right w:type="dxa" w:w="100"/>
            </w:tcMar>
            <w:vAlign w:val="center"/>
          </w:tcPr>
          <w:p>
            <w:r>
              <w:rPr>
                <w:b w:val="false"/>
                <w:bCs w:val="false"/>
                <w:color w:val="000000"/>
                <w:sz w:val="19"/>
                <w:szCs w:val="19"/>
              </w:rPr>
              <w:t xml:space="preserve">{ nom, prenom, email, motDePasse, pays }</w:t>
            </w:r>
          </w:p>
        </w:tc>
        <w:tc>
          <w:tcPr>
            <w:tcW w:type="dxa" w:w="2500"/>
            <w:tcMar>
              <w:top w:type="dxa" w:w="60"/>
              <w:left w:type="dxa" w:w="100"/>
              <w:bottom w:type="dxa" w:w="60"/>
              <w:right w:type="dxa" w:w="100"/>
            </w:tcMar>
            <w:vAlign w:val="center"/>
          </w:tcPr>
          <w:p>
            <w:r>
              <w:rPr>
                <w:b w:val="false"/>
                <w:bCs w:val="false"/>
                <w:color w:val="000000"/>
                <w:sz w:val="19"/>
                <w:szCs w:val="19"/>
              </w:rPr>
              <w:t xml:space="preserve">201 { token, user, passeport }</w:t>
            </w:r>
          </w:p>
        </w:tc>
      </w:tr>
      <w:tr>
        <w:tc>
          <w:tcPr>
            <w:tcW w:type="dxa" w:w="1100"/>
            <w:shd w:fill="F4F6FA" w:val="clear"/>
            <w:tcMar>
              <w:top w:type="dxa" w:w="60"/>
              <w:left w:type="dxa" w:w="100"/>
              <w:bottom w:type="dxa" w:w="60"/>
              <w:right w:type="dxa" w:w="100"/>
            </w:tcMar>
            <w:vAlign w:val="center"/>
          </w:tcPr>
          <w:p>
            <w:r>
              <w:rPr>
                <w:b w:val="false"/>
                <w:bCs w:val="false"/>
                <w:color w:val="000000"/>
                <w:sz w:val="19"/>
                <w:szCs w:val="19"/>
              </w:rPr>
              <w:t xml:space="preserve">POST</w:t>
            </w:r>
          </w:p>
        </w:tc>
        <w:tc>
          <w:tcPr>
            <w:tcW w:type="dxa" w:w="2400"/>
            <w:shd w:fill="F4F6FA" w:val="clear"/>
            <w:tcMar>
              <w:top w:type="dxa" w:w="60"/>
              <w:left w:type="dxa" w:w="100"/>
              <w:bottom w:type="dxa" w:w="60"/>
              <w:right w:type="dxa" w:w="100"/>
            </w:tcMar>
            <w:vAlign w:val="center"/>
          </w:tcPr>
          <w:p>
            <w:r>
              <w:rPr>
                <w:b w:val="false"/>
                <w:bCs w:val="false"/>
                <w:color w:val="000000"/>
                <w:sz w:val="19"/>
                <w:szCs w:val="19"/>
              </w:rPr>
              <w:t xml:space="preserve">/api/auth/login</w:t>
            </w:r>
          </w:p>
        </w:tc>
        <w:tc>
          <w:tcPr>
            <w:tcW w:type="dxa" w:w="3300"/>
            <w:shd w:fill="F4F6FA" w:val="clear"/>
            <w:tcMar>
              <w:top w:type="dxa" w:w="60"/>
              <w:left w:type="dxa" w:w="100"/>
              <w:bottom w:type="dxa" w:w="60"/>
              <w:right w:type="dxa" w:w="100"/>
            </w:tcMar>
            <w:vAlign w:val="center"/>
          </w:tcPr>
          <w:p>
            <w:r>
              <w:rPr>
                <w:b w:val="false"/>
                <w:bCs w:val="false"/>
                <w:color w:val="000000"/>
                <w:sz w:val="19"/>
                <w:szCs w:val="19"/>
              </w:rPr>
              <w:t xml:space="preserve">{ email, motDePasse }</w:t>
            </w:r>
          </w:p>
        </w:tc>
        <w:tc>
          <w:tcPr>
            <w:tcW w:type="dxa" w:w="2500"/>
            <w:shd w:fill="F4F6FA" w:val="clear"/>
            <w:tcMar>
              <w:top w:type="dxa" w:w="60"/>
              <w:left w:type="dxa" w:w="100"/>
              <w:bottom w:type="dxa" w:w="60"/>
              <w:right w:type="dxa" w:w="100"/>
            </w:tcMar>
            <w:vAlign w:val="center"/>
          </w:tcPr>
          <w:p>
            <w:r>
              <w:rPr>
                <w:b w:val="false"/>
                <w:bCs w:val="false"/>
                <w:color w:val="000000"/>
                <w:sz w:val="19"/>
                <w:szCs w:val="19"/>
              </w:rPr>
              <w:t xml:space="preserve">200 { token, refreshToken, user }</w:t>
            </w:r>
          </w:p>
        </w:tc>
      </w:tr>
      <w:tr>
        <w:tc>
          <w:tcPr>
            <w:tcW w:type="dxa" w:w="1100"/>
            <w:tcMar>
              <w:top w:type="dxa" w:w="60"/>
              <w:left w:type="dxa" w:w="100"/>
              <w:bottom w:type="dxa" w:w="60"/>
              <w:right w:type="dxa" w:w="100"/>
            </w:tcMar>
            <w:vAlign w:val="center"/>
          </w:tcPr>
          <w:p>
            <w:r>
              <w:rPr>
                <w:b w:val="false"/>
                <w:bCs w:val="false"/>
                <w:color w:val="000000"/>
                <w:sz w:val="19"/>
                <w:szCs w:val="19"/>
              </w:rPr>
              <w:t xml:space="preserve">POST</w:t>
            </w:r>
          </w:p>
        </w:tc>
        <w:tc>
          <w:tcPr>
            <w:tcW w:type="dxa" w:w="2400"/>
            <w:tcMar>
              <w:top w:type="dxa" w:w="60"/>
              <w:left w:type="dxa" w:w="100"/>
              <w:bottom w:type="dxa" w:w="60"/>
              <w:right w:type="dxa" w:w="100"/>
            </w:tcMar>
            <w:vAlign w:val="center"/>
          </w:tcPr>
          <w:p>
            <w:r>
              <w:rPr>
                <w:b w:val="false"/>
                <w:bCs w:val="false"/>
                <w:color w:val="000000"/>
                <w:sz w:val="19"/>
                <w:szCs w:val="19"/>
              </w:rPr>
              <w:t xml:space="preserve">/api/auth/refresh</w:t>
            </w:r>
          </w:p>
        </w:tc>
        <w:tc>
          <w:tcPr>
            <w:tcW w:type="dxa" w:w="3300"/>
            <w:tcMar>
              <w:top w:type="dxa" w:w="60"/>
              <w:left w:type="dxa" w:w="100"/>
              <w:bottom w:type="dxa" w:w="60"/>
              <w:right w:type="dxa" w:w="100"/>
            </w:tcMar>
            <w:vAlign w:val="center"/>
          </w:tcPr>
          <w:p>
            <w:r>
              <w:rPr>
                <w:b w:val="false"/>
                <w:bCs w:val="false"/>
                <w:color w:val="000000"/>
                <w:sz w:val="19"/>
                <w:szCs w:val="19"/>
              </w:rPr>
              <w:t xml:space="preserve">{ refreshToken }</w:t>
            </w:r>
          </w:p>
        </w:tc>
        <w:tc>
          <w:tcPr>
            <w:tcW w:type="dxa" w:w="2500"/>
            <w:tcMar>
              <w:top w:type="dxa" w:w="60"/>
              <w:left w:type="dxa" w:w="100"/>
              <w:bottom w:type="dxa" w:w="60"/>
              <w:right w:type="dxa" w:w="100"/>
            </w:tcMar>
            <w:vAlign w:val="center"/>
          </w:tcPr>
          <w:p>
            <w:r>
              <w:rPr>
                <w:b w:val="false"/>
                <w:bCs w:val="false"/>
                <w:color w:val="000000"/>
                <w:sz w:val="19"/>
                <w:szCs w:val="19"/>
              </w:rPr>
              <w:t xml:space="preserve">200 { token }</w:t>
            </w:r>
          </w:p>
        </w:tc>
      </w:tr>
      <w:tr>
        <w:tc>
          <w:tcPr>
            <w:tcW w:type="dxa" w:w="1100"/>
            <w:shd w:fill="F4F6FA" w:val="clear"/>
            <w:tcMar>
              <w:top w:type="dxa" w:w="60"/>
              <w:left w:type="dxa" w:w="100"/>
              <w:bottom w:type="dxa" w:w="60"/>
              <w:right w:type="dxa" w:w="100"/>
            </w:tcMar>
            <w:vAlign w:val="center"/>
          </w:tcPr>
          <w:p>
            <w:r>
              <w:rPr>
                <w:b w:val="false"/>
                <w:bCs w:val="false"/>
                <w:color w:val="000000"/>
                <w:sz w:val="19"/>
                <w:szCs w:val="19"/>
              </w:rPr>
              <w:t xml:space="preserve">GET</w:t>
            </w:r>
          </w:p>
        </w:tc>
        <w:tc>
          <w:tcPr>
            <w:tcW w:type="dxa" w:w="2400"/>
            <w:shd w:fill="F4F6FA" w:val="clear"/>
            <w:tcMar>
              <w:top w:type="dxa" w:w="60"/>
              <w:left w:type="dxa" w:w="100"/>
              <w:bottom w:type="dxa" w:w="60"/>
              <w:right w:type="dxa" w:w="100"/>
            </w:tcMar>
            <w:vAlign w:val="center"/>
          </w:tcPr>
          <w:p>
            <w:r>
              <w:rPr>
                <w:b w:val="false"/>
                <w:bCs w:val="false"/>
                <w:color w:val="000000"/>
                <w:sz w:val="19"/>
                <w:szCs w:val="19"/>
              </w:rPr>
              <w:t xml:space="preserve">/api/passeport/me</w:t>
            </w:r>
          </w:p>
        </w:tc>
        <w:tc>
          <w:tcPr>
            <w:tcW w:type="dxa" w:w="3300"/>
            <w:shd w:fill="F4F6FA" w:val="clear"/>
            <w:tcMar>
              <w:top w:type="dxa" w:w="60"/>
              <w:left w:type="dxa" w:w="100"/>
              <w:bottom w:type="dxa" w:w="60"/>
              <w:right w:type="dxa" w:w="100"/>
            </w:tcMar>
            <w:vAlign w:val="center"/>
          </w:tcPr>
          <w:p>
            <w:r>
              <w:rPr>
                <w:b w:val="false"/>
                <w:bCs w:val="false"/>
                <w:color w:val="000000"/>
                <w:sz w:val="19"/>
                <w:szCs w:val="19"/>
              </w:rPr>
              <w:t xml:space="preserve">Header Authorization</w:t>
            </w:r>
          </w:p>
        </w:tc>
        <w:tc>
          <w:tcPr>
            <w:tcW w:type="dxa" w:w="2500"/>
            <w:shd w:fill="F4F6FA" w:val="clear"/>
            <w:tcMar>
              <w:top w:type="dxa" w:w="60"/>
              <w:left w:type="dxa" w:w="100"/>
              <w:bottom w:type="dxa" w:w="60"/>
              <w:right w:type="dxa" w:w="100"/>
            </w:tcMar>
            <w:vAlign w:val="center"/>
          </w:tcPr>
          <w:p>
            <w:r>
              <w:rPr>
                <w:b w:val="false"/>
                <w:bCs w:val="false"/>
                <w:color w:val="000000"/>
                <w:sz w:val="19"/>
                <w:szCs w:val="19"/>
              </w:rPr>
              <w:t xml:space="preserve">200 { passeport }</w:t>
            </w:r>
          </w:p>
        </w:tc>
      </w:tr>
      <w:tr>
        <w:tc>
          <w:tcPr>
            <w:tcW w:type="dxa" w:w="1100"/>
            <w:tcMar>
              <w:top w:type="dxa" w:w="60"/>
              <w:left w:type="dxa" w:w="100"/>
              <w:bottom w:type="dxa" w:w="60"/>
              <w:right w:type="dxa" w:w="100"/>
            </w:tcMar>
            <w:vAlign w:val="center"/>
          </w:tcPr>
          <w:p>
            <w:r>
              <w:rPr>
                <w:b w:val="false"/>
                <w:bCs w:val="false"/>
                <w:color w:val="000000"/>
                <w:sz w:val="19"/>
                <w:szCs w:val="19"/>
              </w:rPr>
              <w:t xml:space="preserve">GET</w:t>
            </w:r>
          </w:p>
        </w:tc>
        <w:tc>
          <w:tcPr>
            <w:tcW w:type="dxa" w:w="2400"/>
            <w:tcMar>
              <w:top w:type="dxa" w:w="60"/>
              <w:left w:type="dxa" w:w="100"/>
              <w:bottom w:type="dxa" w:w="60"/>
              <w:right w:type="dxa" w:w="100"/>
            </w:tcMar>
            <w:vAlign w:val="center"/>
          </w:tcPr>
          <w:p>
            <w:r>
              <w:rPr>
                <w:b w:val="false"/>
                <w:bCs w:val="false"/>
                <w:color w:val="000000"/>
                <w:sz w:val="19"/>
                <w:szCs w:val="19"/>
              </w:rPr>
              <w:t xml:space="preserve">/api/passeport/:id/pdf</w:t>
            </w:r>
          </w:p>
        </w:tc>
        <w:tc>
          <w:tcPr>
            <w:tcW w:type="dxa" w:w="3300"/>
            <w:tcMar>
              <w:top w:type="dxa" w:w="60"/>
              <w:left w:type="dxa" w:w="100"/>
              <w:bottom w:type="dxa" w:w="60"/>
              <w:right w:type="dxa" w:w="100"/>
            </w:tcMar>
            <w:vAlign w:val="center"/>
          </w:tcPr>
          <w:p>
            <w:r>
              <w:rPr>
                <w:b w:val="false"/>
                <w:bCs w:val="false"/>
                <w:color w:val="000000"/>
                <w:sz w:val="19"/>
                <w:szCs w:val="19"/>
              </w:rPr>
              <w:t xml:space="preserve">param id</w:t>
            </w:r>
          </w:p>
        </w:tc>
        <w:tc>
          <w:tcPr>
            <w:tcW w:type="dxa" w:w="2500"/>
            <w:tcMar>
              <w:top w:type="dxa" w:w="60"/>
              <w:left w:type="dxa" w:w="100"/>
              <w:bottom w:type="dxa" w:w="60"/>
              <w:right w:type="dxa" w:w="100"/>
            </w:tcMar>
            <w:vAlign w:val="center"/>
          </w:tcPr>
          <w:p>
            <w:r>
              <w:rPr>
                <w:b w:val="false"/>
                <w:bCs w:val="false"/>
                <w:color w:val="000000"/>
                <w:sz w:val="19"/>
                <w:szCs w:val="19"/>
              </w:rPr>
              <w:t xml:space="preserve">200 (application/pdf)</w:t>
            </w:r>
          </w:p>
        </w:tc>
      </w:tr>
    </w:tbl>
    <w:p>
      <w:pPr>
        <w:pStyle w:val="Heading2"/>
        <w:spacing w:after="150" w:before="300"/>
      </w:pPr>
      <w:r>
        <w:t xml:space="preserve">7.2 Pôle Éducation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3300"/>
        <w:gridCol w:w="2200"/>
      </w:tblGrid>
      <w:tr>
        <w:trPr>
          <w:tblHeader/>
        </w:trPr>
        <w:tc>
          <w:tcPr>
            <w:tcW w:type="dxa" w:w="1100"/>
            <w:shd w:fill="1F3864" w:val="clear"/>
            <w:tcMar>
              <w:top w:type="dxa" w:w="60"/>
              <w:left w:type="dxa" w:w="100"/>
              <w:bottom w:type="dxa" w:w="60"/>
              <w:right w:type="dxa" w:w="100"/>
            </w:tcMar>
            <w:vAlign w:val="center"/>
          </w:tcPr>
          <w:p>
            <w:r>
              <w:rPr>
                <w:b/>
                <w:bCs/>
                <w:color w:val="FFFFFF"/>
                <w:sz w:val="19"/>
                <w:szCs w:val="19"/>
              </w:rPr>
              <w:t xml:space="preserve">Méthode</w:t>
            </w:r>
          </w:p>
        </w:tc>
        <w:tc>
          <w:tcPr>
            <w:tcW w:type="dxa" w:w="2700"/>
            <w:shd w:fill="1F3864" w:val="clear"/>
            <w:tcMar>
              <w:top w:type="dxa" w:w="60"/>
              <w:left w:type="dxa" w:w="100"/>
              <w:bottom w:type="dxa" w:w="60"/>
              <w:right w:type="dxa" w:w="100"/>
            </w:tcMar>
            <w:vAlign w:val="center"/>
          </w:tcPr>
          <w:p>
            <w:r>
              <w:rPr>
                <w:b/>
                <w:bCs/>
                <w:color w:val="FFFFFF"/>
                <w:sz w:val="19"/>
                <w:szCs w:val="19"/>
              </w:rPr>
              <w:t xml:space="preserve">Endpoint</w:t>
            </w:r>
          </w:p>
        </w:tc>
        <w:tc>
          <w:tcPr>
            <w:tcW w:type="dxa" w:w="3300"/>
            <w:shd w:fill="1F3864" w:val="clear"/>
            <w:tcMar>
              <w:top w:type="dxa" w:w="60"/>
              <w:left w:type="dxa" w:w="100"/>
              <w:bottom w:type="dxa" w:w="60"/>
              <w:right w:type="dxa" w:w="100"/>
            </w:tcMar>
            <w:vAlign w:val="center"/>
          </w:tcPr>
          <w:p>
            <w:r>
              <w:rPr>
                <w:b/>
                <w:bCs/>
                <w:color w:val="FFFFFF"/>
                <w:sz w:val="19"/>
                <w:szCs w:val="19"/>
              </w:rPr>
              <w:t xml:space="preserve">Corps / Paramètres</w:t>
            </w:r>
          </w:p>
        </w:tc>
        <w:tc>
          <w:tcPr>
            <w:tcW w:type="dxa" w:w="2200"/>
            <w:shd w:fill="1F3864" w:val="clear"/>
            <w:tcMar>
              <w:top w:type="dxa" w:w="60"/>
              <w:left w:type="dxa" w:w="100"/>
              <w:bottom w:type="dxa" w:w="60"/>
              <w:right w:type="dxa" w:w="100"/>
            </w:tcMar>
            <w:vAlign w:val="center"/>
          </w:tcPr>
          <w:p>
            <w:r>
              <w:rPr>
                <w:b/>
                <w:bCs/>
                <w:color w:val="FFFFFF"/>
                <w:sz w:val="19"/>
                <w:szCs w:val="19"/>
              </w:rPr>
              <w:t xml:space="preserve">Réponse</w:t>
            </w:r>
          </w:p>
        </w:tc>
      </w:tr>
      <w:tr>
        <w:tc>
          <w:tcPr>
            <w:tcW w:type="dxa" w:w="1100"/>
            <w:tcMar>
              <w:top w:type="dxa" w:w="60"/>
              <w:left w:type="dxa" w:w="100"/>
              <w:bottom w:type="dxa" w:w="60"/>
              <w:right w:type="dxa" w:w="100"/>
            </w:tcMar>
            <w:vAlign w:val="center"/>
          </w:tcPr>
          <w:p>
            <w:r>
              <w:rPr>
                <w:b w:val="false"/>
                <w:bCs w:val="false"/>
                <w:color w:val="000000"/>
                <w:sz w:val="19"/>
                <w:szCs w:val="19"/>
              </w:rPr>
              <w:t xml:space="preserve">GET</w:t>
            </w:r>
          </w:p>
        </w:tc>
        <w:tc>
          <w:tcPr>
            <w:tcW w:type="dxa" w:w="2700"/>
            <w:tcMar>
              <w:top w:type="dxa" w:w="60"/>
              <w:left w:type="dxa" w:w="100"/>
              <w:bottom w:type="dxa" w:w="60"/>
              <w:right w:type="dxa" w:w="100"/>
            </w:tcMar>
            <w:vAlign w:val="center"/>
          </w:tcPr>
          <w:p>
            <w:r>
              <w:rPr>
                <w:b w:val="false"/>
                <w:bCs w:val="false"/>
                <w:color w:val="000000"/>
                <w:sz w:val="19"/>
                <w:szCs w:val="19"/>
              </w:rPr>
              <w:t xml:space="preserve">/api/education/cours</w:t>
            </w:r>
          </w:p>
        </w:tc>
        <w:tc>
          <w:tcPr>
            <w:tcW w:type="dxa" w:w="3300"/>
            <w:tcMar>
              <w:top w:type="dxa" w:w="60"/>
              <w:left w:type="dxa" w:w="100"/>
              <w:bottom w:type="dxa" w:w="60"/>
              <w:right w:type="dxa" w:w="100"/>
            </w:tcMar>
            <w:vAlign w:val="center"/>
          </w:tcPr>
          <w:p>
            <w:r>
              <w:rPr>
                <w:b w:val="false"/>
                <w:bCs w:val="false"/>
                <w:color w:val="000000"/>
                <w:sz w:val="19"/>
                <w:szCs w:val="19"/>
              </w:rPr>
              <w:t xml:space="preserve">query: niveau, page, limit</w:t>
            </w:r>
          </w:p>
        </w:tc>
        <w:tc>
          <w:tcPr>
            <w:tcW w:type="dxa" w:w="2200"/>
            <w:tcMar>
              <w:top w:type="dxa" w:w="60"/>
              <w:left w:type="dxa" w:w="100"/>
              <w:bottom w:type="dxa" w:w="60"/>
              <w:right w:type="dxa" w:w="100"/>
            </w:tcMar>
            <w:vAlign w:val="center"/>
          </w:tcPr>
          <w:p>
            <w:r>
              <w:rPr>
                <w:b w:val="false"/>
                <w:bCs w:val="false"/>
                <w:color w:val="000000"/>
                <w:sz w:val="19"/>
                <w:szCs w:val="19"/>
              </w:rPr>
              <w:t xml:space="preserve">200 { cours: [...], total }</w:t>
            </w:r>
          </w:p>
        </w:tc>
      </w:tr>
      <w:tr>
        <w:tc>
          <w:tcPr>
            <w:tcW w:type="dxa" w:w="1100"/>
            <w:shd w:fill="F4F6FA" w:val="clear"/>
            <w:tcMar>
              <w:top w:type="dxa" w:w="60"/>
              <w:left w:type="dxa" w:w="100"/>
              <w:bottom w:type="dxa" w:w="60"/>
              <w:right w:type="dxa" w:w="100"/>
            </w:tcMar>
            <w:vAlign w:val="center"/>
          </w:tcPr>
          <w:p>
            <w:r>
              <w:rPr>
                <w:b w:val="false"/>
                <w:bCs w:val="false"/>
                <w:color w:val="000000"/>
                <w:sz w:val="19"/>
                <w:szCs w:val="19"/>
              </w:rPr>
              <w:t xml:space="preserve">GET</w:t>
            </w:r>
          </w:p>
        </w:tc>
        <w:tc>
          <w:tcPr>
            <w:tcW w:type="dxa" w:w="2700"/>
            <w:shd w:fill="F4F6FA" w:val="clear"/>
            <w:tcMar>
              <w:top w:type="dxa" w:w="60"/>
              <w:left w:type="dxa" w:w="100"/>
              <w:bottom w:type="dxa" w:w="60"/>
              <w:right w:type="dxa" w:w="100"/>
            </w:tcMar>
            <w:vAlign w:val="center"/>
          </w:tcPr>
          <w:p>
            <w:r>
              <w:rPr>
                <w:b w:val="false"/>
                <w:bCs w:val="false"/>
                <w:color w:val="000000"/>
                <w:sz w:val="19"/>
                <w:szCs w:val="19"/>
              </w:rPr>
              <w:t xml:space="preserve">/api/education/cours/:id</w:t>
            </w:r>
          </w:p>
        </w:tc>
        <w:tc>
          <w:tcPr>
            <w:tcW w:type="dxa" w:w="3300"/>
            <w:shd w:fill="F4F6FA" w:val="clear"/>
            <w:tcMar>
              <w:top w:type="dxa" w:w="60"/>
              <w:left w:type="dxa" w:w="100"/>
              <w:bottom w:type="dxa" w:w="60"/>
              <w:right w:type="dxa" w:w="100"/>
            </w:tcMar>
            <w:vAlign w:val="center"/>
          </w:tcPr>
          <w:p>
            <w:r>
              <w:rPr>
                <w:b w:val="false"/>
                <w:bCs w:val="false"/>
                <w:color w:val="000000"/>
                <w:sz w:val="19"/>
                <w:szCs w:val="19"/>
              </w:rPr>
              <w:t xml:space="preserve">param id</w:t>
            </w:r>
          </w:p>
        </w:tc>
        <w:tc>
          <w:tcPr>
            <w:tcW w:type="dxa" w:w="2200"/>
            <w:shd w:fill="F4F6FA" w:val="clear"/>
            <w:tcMar>
              <w:top w:type="dxa" w:w="60"/>
              <w:left w:type="dxa" w:w="100"/>
              <w:bottom w:type="dxa" w:w="60"/>
              <w:right w:type="dxa" w:w="100"/>
            </w:tcMar>
            <w:vAlign w:val="center"/>
          </w:tcPr>
          <w:p>
            <w:r>
              <w:rPr>
                <w:b w:val="false"/>
                <w:bCs w:val="false"/>
                <w:color w:val="000000"/>
                <w:sz w:val="19"/>
                <w:szCs w:val="19"/>
              </w:rPr>
              <w:t xml:space="preserve">200 { cours }</w:t>
            </w:r>
          </w:p>
        </w:tc>
      </w:tr>
      <w:tr>
        <w:tc>
          <w:tcPr>
            <w:tcW w:type="dxa" w:w="1100"/>
            <w:tcMar>
              <w:top w:type="dxa" w:w="60"/>
              <w:left w:type="dxa" w:w="100"/>
              <w:bottom w:type="dxa" w:w="60"/>
              <w:right w:type="dxa" w:w="100"/>
            </w:tcMar>
            <w:vAlign w:val="center"/>
          </w:tcPr>
          <w:p>
            <w:r>
              <w:rPr>
                <w:b w:val="false"/>
                <w:bCs w:val="false"/>
                <w:color w:val="000000"/>
                <w:sz w:val="19"/>
                <w:szCs w:val="19"/>
              </w:rPr>
              <w:t xml:space="preserve">POST</w:t>
            </w:r>
          </w:p>
        </w:tc>
        <w:tc>
          <w:tcPr>
            <w:tcW w:type="dxa" w:w="2700"/>
            <w:tcMar>
              <w:top w:type="dxa" w:w="60"/>
              <w:left w:type="dxa" w:w="100"/>
              <w:bottom w:type="dxa" w:w="60"/>
              <w:right w:type="dxa" w:w="100"/>
            </w:tcMar>
            <w:vAlign w:val="center"/>
          </w:tcPr>
          <w:p>
            <w:r>
              <w:rPr>
                <w:b w:val="false"/>
                <w:bCs w:val="false"/>
                <w:color w:val="000000"/>
                <w:sz w:val="19"/>
                <w:szCs w:val="19"/>
              </w:rPr>
              <w:t xml:space="preserve">/api/education/cours</w:t>
            </w:r>
          </w:p>
        </w:tc>
        <w:tc>
          <w:tcPr>
            <w:tcW w:type="dxa" w:w="3300"/>
            <w:tcMar>
              <w:top w:type="dxa" w:w="60"/>
              <w:left w:type="dxa" w:w="100"/>
              <w:bottom w:type="dxa" w:w="60"/>
              <w:right w:type="dxa" w:w="100"/>
            </w:tcMar>
            <w:vAlign w:val="center"/>
          </w:tcPr>
          <w:p>
            <w:r>
              <w:rPr>
                <w:b w:val="false"/>
                <w:bCs w:val="false"/>
                <w:color w:val="000000"/>
                <w:sz w:val="19"/>
                <w:szCs w:val="19"/>
              </w:rPr>
              <w:t xml:space="preserve">{ titre, description, prix, dureeHeures, niveau, placesDisponibles } (rôle: professionnel)</w:t>
            </w:r>
          </w:p>
        </w:tc>
        <w:tc>
          <w:tcPr>
            <w:tcW w:type="dxa" w:w="2200"/>
            <w:tcMar>
              <w:top w:type="dxa" w:w="60"/>
              <w:left w:type="dxa" w:w="100"/>
              <w:bottom w:type="dxa" w:w="60"/>
              <w:right w:type="dxa" w:w="100"/>
            </w:tcMar>
            <w:vAlign w:val="center"/>
          </w:tcPr>
          <w:p>
            <w:r>
              <w:rPr>
                <w:b w:val="false"/>
                <w:bCs w:val="false"/>
                <w:color w:val="000000"/>
                <w:sz w:val="19"/>
                <w:szCs w:val="19"/>
              </w:rPr>
              <w:t xml:space="preserve">201 { cours }</w:t>
            </w:r>
          </w:p>
        </w:tc>
      </w:tr>
      <w:tr>
        <w:tc>
          <w:tcPr>
            <w:tcW w:type="dxa" w:w="1100"/>
            <w:shd w:fill="F4F6FA" w:val="clear"/>
            <w:tcMar>
              <w:top w:type="dxa" w:w="60"/>
              <w:left w:type="dxa" w:w="100"/>
              <w:bottom w:type="dxa" w:w="60"/>
              <w:right w:type="dxa" w:w="100"/>
            </w:tcMar>
            <w:vAlign w:val="center"/>
          </w:tcPr>
          <w:p>
            <w:r>
              <w:rPr>
                <w:b w:val="false"/>
                <w:bCs w:val="false"/>
                <w:color w:val="000000"/>
                <w:sz w:val="19"/>
                <w:szCs w:val="19"/>
              </w:rPr>
              <w:t xml:space="preserve">PUT</w:t>
            </w:r>
          </w:p>
        </w:tc>
        <w:tc>
          <w:tcPr>
            <w:tcW w:type="dxa" w:w="2700"/>
            <w:shd w:fill="F4F6FA" w:val="clear"/>
            <w:tcMar>
              <w:top w:type="dxa" w:w="60"/>
              <w:left w:type="dxa" w:w="100"/>
              <w:bottom w:type="dxa" w:w="60"/>
              <w:right w:type="dxa" w:w="100"/>
            </w:tcMar>
            <w:vAlign w:val="center"/>
          </w:tcPr>
          <w:p>
            <w:r>
              <w:rPr>
                <w:b w:val="false"/>
                <w:bCs w:val="false"/>
                <w:color w:val="000000"/>
                <w:sz w:val="19"/>
                <w:szCs w:val="19"/>
              </w:rPr>
              <w:t xml:space="preserve">/api/education/cours/:id</w:t>
            </w:r>
          </w:p>
        </w:tc>
        <w:tc>
          <w:tcPr>
            <w:tcW w:type="dxa" w:w="3300"/>
            <w:shd w:fill="F4F6FA" w:val="clear"/>
            <w:tcMar>
              <w:top w:type="dxa" w:w="60"/>
              <w:left w:type="dxa" w:w="100"/>
              <w:bottom w:type="dxa" w:w="60"/>
              <w:right w:type="dxa" w:w="100"/>
            </w:tcMar>
            <w:vAlign w:val="center"/>
          </w:tcPr>
          <w:p>
            <w:r>
              <w:rPr>
                <w:b w:val="false"/>
                <w:bCs w:val="false"/>
                <w:color w:val="000000"/>
                <w:sz w:val="19"/>
                <w:szCs w:val="19"/>
              </w:rPr>
              <w:t xml:space="preserve">champs à mettre à jour (rôle: formateur propriétaire)</w:t>
            </w:r>
          </w:p>
        </w:tc>
        <w:tc>
          <w:tcPr>
            <w:tcW w:type="dxa" w:w="2200"/>
            <w:shd w:fill="F4F6FA" w:val="clear"/>
            <w:tcMar>
              <w:top w:type="dxa" w:w="60"/>
              <w:left w:type="dxa" w:w="100"/>
              <w:bottom w:type="dxa" w:w="60"/>
              <w:right w:type="dxa" w:w="100"/>
            </w:tcMar>
            <w:vAlign w:val="center"/>
          </w:tcPr>
          <w:p>
            <w:r>
              <w:rPr>
                <w:b w:val="false"/>
                <w:bCs w:val="false"/>
                <w:color w:val="000000"/>
                <w:sz w:val="19"/>
                <w:szCs w:val="19"/>
              </w:rPr>
              <w:t xml:space="preserve">200 { cours }</w:t>
            </w:r>
          </w:p>
        </w:tc>
      </w:tr>
      <w:tr>
        <w:tc>
          <w:tcPr>
            <w:tcW w:type="dxa" w:w="1100"/>
            <w:tcMar>
              <w:top w:type="dxa" w:w="60"/>
              <w:left w:type="dxa" w:w="100"/>
              <w:bottom w:type="dxa" w:w="60"/>
              <w:right w:type="dxa" w:w="100"/>
            </w:tcMar>
            <w:vAlign w:val="center"/>
          </w:tcPr>
          <w:p>
            <w:r>
              <w:rPr>
                <w:b w:val="false"/>
                <w:bCs w:val="false"/>
                <w:color w:val="000000"/>
                <w:sz w:val="19"/>
                <w:szCs w:val="19"/>
              </w:rPr>
              <w:t xml:space="preserve">POST</w:t>
            </w:r>
          </w:p>
        </w:tc>
        <w:tc>
          <w:tcPr>
            <w:tcW w:type="dxa" w:w="2700"/>
            <w:tcMar>
              <w:top w:type="dxa" w:w="60"/>
              <w:left w:type="dxa" w:w="100"/>
              <w:bottom w:type="dxa" w:w="60"/>
              <w:right w:type="dxa" w:w="100"/>
            </w:tcMar>
            <w:vAlign w:val="center"/>
          </w:tcPr>
          <w:p>
            <w:r>
              <w:rPr>
                <w:b w:val="false"/>
                <w:bCs w:val="false"/>
                <w:color w:val="000000"/>
                <w:sz w:val="19"/>
                <w:szCs w:val="19"/>
              </w:rPr>
              <w:t xml:space="preserve">/api/education/cours/:id/acheter</w:t>
            </w:r>
          </w:p>
        </w:tc>
        <w:tc>
          <w:tcPr>
            <w:tcW w:type="dxa" w:w="3300"/>
            <w:tcMar>
              <w:top w:type="dxa" w:w="60"/>
              <w:left w:type="dxa" w:w="100"/>
              <w:bottom w:type="dxa" w:w="60"/>
              <w:right w:type="dxa" w:w="100"/>
            </w:tcMar>
            <w:vAlign w:val="center"/>
          </w:tcPr>
          <w:p>
            <w:r>
              <w:rPr>
                <w:b w:val="false"/>
                <w:bCs w:val="false"/>
                <w:color w:val="000000"/>
                <w:sz w:val="19"/>
                <w:szCs w:val="19"/>
              </w:rPr>
              <w:t xml:space="preserve">{ userId }</w:t>
            </w:r>
          </w:p>
        </w:tc>
        <w:tc>
          <w:tcPr>
            <w:tcW w:type="dxa" w:w="2200"/>
            <w:tcMar>
              <w:top w:type="dxa" w:w="60"/>
              <w:left w:type="dxa" w:w="100"/>
              <w:bottom w:type="dxa" w:w="60"/>
              <w:right w:type="dxa" w:w="100"/>
            </w:tcMar>
            <w:vAlign w:val="center"/>
          </w:tcPr>
          <w:p>
            <w:r>
              <w:rPr>
                <w:b w:val="false"/>
                <w:bCs w:val="false"/>
                <w:color w:val="000000"/>
                <w:sz w:val="19"/>
                <w:szCs w:val="19"/>
              </w:rPr>
              <w:t xml:space="preserve">201 { commande, transaction, recu }</w:t>
            </w:r>
          </w:p>
        </w:tc>
      </w:tr>
      <w:tr>
        <w:tc>
          <w:tcPr>
            <w:tcW w:type="dxa" w:w="1100"/>
            <w:shd w:fill="F4F6FA" w:val="clear"/>
            <w:tcMar>
              <w:top w:type="dxa" w:w="60"/>
              <w:left w:type="dxa" w:w="100"/>
              <w:bottom w:type="dxa" w:w="60"/>
              <w:right w:type="dxa" w:w="100"/>
            </w:tcMar>
            <w:vAlign w:val="center"/>
          </w:tcPr>
          <w:p>
            <w:r>
              <w:rPr>
                <w:b w:val="false"/>
                <w:bCs w:val="false"/>
                <w:color w:val="000000"/>
                <w:sz w:val="19"/>
                <w:szCs w:val="19"/>
              </w:rPr>
              <w:t xml:space="preserve">GET</w:t>
            </w:r>
          </w:p>
        </w:tc>
        <w:tc>
          <w:tcPr>
            <w:tcW w:type="dxa" w:w="2700"/>
            <w:shd w:fill="F4F6FA" w:val="clear"/>
            <w:tcMar>
              <w:top w:type="dxa" w:w="60"/>
              <w:left w:type="dxa" w:w="100"/>
              <w:bottom w:type="dxa" w:w="60"/>
              <w:right w:type="dxa" w:w="100"/>
            </w:tcMar>
            <w:vAlign w:val="center"/>
          </w:tcPr>
          <w:p>
            <w:r>
              <w:rPr>
                <w:b w:val="false"/>
                <w:bCs w:val="false"/>
                <w:color w:val="000000"/>
                <w:sz w:val="19"/>
                <w:szCs w:val="19"/>
              </w:rPr>
              <w:t xml:space="preserve">/api/education/mes-cours</w:t>
            </w:r>
          </w:p>
        </w:tc>
        <w:tc>
          <w:tcPr>
            <w:tcW w:type="dxa" w:w="3300"/>
            <w:shd w:fill="F4F6FA" w:val="clear"/>
            <w:tcMar>
              <w:top w:type="dxa" w:w="60"/>
              <w:left w:type="dxa" w:w="100"/>
              <w:bottom w:type="dxa" w:w="60"/>
              <w:right w:type="dxa" w:w="100"/>
            </w:tcMar>
            <w:vAlign w:val="center"/>
          </w:tcPr>
          <w:p>
            <w:r>
              <w:rPr>
                <w:b w:val="false"/>
                <w:bCs w:val="false"/>
                <w:color w:val="000000"/>
                <w:sz w:val="19"/>
                <w:szCs w:val="19"/>
              </w:rPr>
              <w:t xml:space="preserve">Header Authorization</w:t>
            </w:r>
          </w:p>
        </w:tc>
        <w:tc>
          <w:tcPr>
            <w:tcW w:type="dxa" w:w="2200"/>
            <w:shd w:fill="F4F6FA" w:val="clear"/>
            <w:tcMar>
              <w:top w:type="dxa" w:w="60"/>
              <w:left w:type="dxa" w:w="100"/>
              <w:bottom w:type="dxa" w:w="60"/>
              <w:right w:type="dxa" w:w="100"/>
            </w:tcMar>
            <w:vAlign w:val="center"/>
          </w:tcPr>
          <w:p>
            <w:r>
              <w:rPr>
                <w:b w:val="false"/>
                <w:bCs w:val="false"/>
                <w:color w:val="000000"/>
                <w:sz w:val="19"/>
                <w:szCs w:val="19"/>
              </w:rPr>
              <w:t xml:space="preserve">200 { cours: [...] }</w:t>
            </w:r>
          </w:p>
        </w:tc>
      </w:tr>
      <w:tr>
        <w:tc>
          <w:tcPr>
            <w:tcW w:type="dxa" w:w="1100"/>
            <w:tcMar>
              <w:top w:type="dxa" w:w="60"/>
              <w:left w:type="dxa" w:w="100"/>
              <w:bottom w:type="dxa" w:w="60"/>
              <w:right w:type="dxa" w:w="100"/>
            </w:tcMar>
            <w:vAlign w:val="center"/>
          </w:tcPr>
          <w:p>
            <w:r>
              <w:rPr>
                <w:b w:val="false"/>
                <w:bCs w:val="false"/>
                <w:color w:val="000000"/>
                <w:sz w:val="19"/>
                <w:szCs w:val="19"/>
              </w:rPr>
              <w:t xml:space="preserve">DELETE</w:t>
            </w:r>
          </w:p>
        </w:tc>
        <w:tc>
          <w:tcPr>
            <w:tcW w:type="dxa" w:w="2700"/>
            <w:tcMar>
              <w:top w:type="dxa" w:w="60"/>
              <w:left w:type="dxa" w:w="100"/>
              <w:bottom w:type="dxa" w:w="60"/>
              <w:right w:type="dxa" w:w="100"/>
            </w:tcMar>
            <w:vAlign w:val="center"/>
          </w:tcPr>
          <w:p>
            <w:r>
              <w:rPr>
                <w:b w:val="false"/>
                <w:bCs w:val="false"/>
                <w:color w:val="000000"/>
                <w:sz w:val="19"/>
                <w:szCs w:val="19"/>
              </w:rPr>
              <w:t xml:space="preserve">/api/education/cours/:id</w:t>
            </w:r>
          </w:p>
        </w:tc>
        <w:tc>
          <w:tcPr>
            <w:tcW w:type="dxa" w:w="3300"/>
            <w:tcMar>
              <w:top w:type="dxa" w:w="60"/>
              <w:left w:type="dxa" w:w="100"/>
              <w:bottom w:type="dxa" w:w="60"/>
              <w:right w:type="dxa" w:w="100"/>
            </w:tcMar>
            <w:vAlign w:val="center"/>
          </w:tcPr>
          <w:p>
            <w:r>
              <w:rPr>
                <w:b w:val="false"/>
                <w:bCs w:val="false"/>
                <w:color w:val="000000"/>
                <w:sz w:val="19"/>
                <w:szCs w:val="19"/>
              </w:rPr>
              <w:t xml:space="preserve">param id (rôle: admin ou propriétaire)</w:t>
            </w:r>
          </w:p>
        </w:tc>
        <w:tc>
          <w:tcPr>
            <w:tcW w:type="dxa" w:w="2200"/>
            <w:tcMar>
              <w:top w:type="dxa" w:w="60"/>
              <w:left w:type="dxa" w:w="100"/>
              <w:bottom w:type="dxa" w:w="60"/>
              <w:right w:type="dxa" w:w="100"/>
            </w:tcMar>
            <w:vAlign w:val="center"/>
          </w:tcPr>
          <w:p>
            <w:r>
              <w:rPr>
                <w:b w:val="false"/>
                <w:bCs w:val="false"/>
                <w:color w:val="000000"/>
                <w:sz w:val="19"/>
                <w:szCs w:val="19"/>
              </w:rPr>
              <w:t xml:space="preserve">200 { message }</w:t>
            </w:r>
          </w:p>
        </w:tc>
      </w:tr>
    </w:tbl>
    <w:p>
      <w:pPr>
        <w:pStyle w:val="Heading2"/>
        <w:spacing w:after="150" w:before="300"/>
      </w:pPr>
      <w:r>
        <w:t xml:space="preserve">7.3 Pôle Marché</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3300"/>
        <w:gridCol w:w="2200"/>
      </w:tblGrid>
      <w:tr>
        <w:trPr>
          <w:tblHeader/>
        </w:trPr>
        <w:tc>
          <w:tcPr>
            <w:tcW w:type="dxa" w:w="1100"/>
            <w:shd w:fill="1F3864" w:val="clear"/>
            <w:tcMar>
              <w:top w:type="dxa" w:w="60"/>
              <w:left w:type="dxa" w:w="100"/>
              <w:bottom w:type="dxa" w:w="60"/>
              <w:right w:type="dxa" w:w="100"/>
            </w:tcMar>
            <w:vAlign w:val="center"/>
          </w:tcPr>
          <w:p>
            <w:r>
              <w:rPr>
                <w:b/>
                <w:bCs/>
                <w:color w:val="FFFFFF"/>
                <w:sz w:val="19"/>
                <w:szCs w:val="19"/>
              </w:rPr>
              <w:t xml:space="preserve">Méthode</w:t>
            </w:r>
          </w:p>
        </w:tc>
        <w:tc>
          <w:tcPr>
            <w:tcW w:type="dxa" w:w="2700"/>
            <w:shd w:fill="1F3864" w:val="clear"/>
            <w:tcMar>
              <w:top w:type="dxa" w:w="60"/>
              <w:left w:type="dxa" w:w="100"/>
              <w:bottom w:type="dxa" w:w="60"/>
              <w:right w:type="dxa" w:w="100"/>
            </w:tcMar>
            <w:vAlign w:val="center"/>
          </w:tcPr>
          <w:p>
            <w:r>
              <w:rPr>
                <w:b/>
                <w:bCs/>
                <w:color w:val="FFFFFF"/>
                <w:sz w:val="19"/>
                <w:szCs w:val="19"/>
              </w:rPr>
              <w:t xml:space="preserve">Endpoint</w:t>
            </w:r>
          </w:p>
        </w:tc>
        <w:tc>
          <w:tcPr>
            <w:tcW w:type="dxa" w:w="3300"/>
            <w:shd w:fill="1F3864" w:val="clear"/>
            <w:tcMar>
              <w:top w:type="dxa" w:w="60"/>
              <w:left w:type="dxa" w:w="100"/>
              <w:bottom w:type="dxa" w:w="60"/>
              <w:right w:type="dxa" w:w="100"/>
            </w:tcMar>
            <w:vAlign w:val="center"/>
          </w:tcPr>
          <w:p>
            <w:r>
              <w:rPr>
                <w:b/>
                <w:bCs/>
                <w:color w:val="FFFFFF"/>
                <w:sz w:val="19"/>
                <w:szCs w:val="19"/>
              </w:rPr>
              <w:t xml:space="preserve">Corps / Paramètres</w:t>
            </w:r>
          </w:p>
        </w:tc>
        <w:tc>
          <w:tcPr>
            <w:tcW w:type="dxa" w:w="2200"/>
            <w:shd w:fill="1F3864" w:val="clear"/>
            <w:tcMar>
              <w:top w:type="dxa" w:w="60"/>
              <w:left w:type="dxa" w:w="100"/>
              <w:bottom w:type="dxa" w:w="60"/>
              <w:right w:type="dxa" w:w="100"/>
            </w:tcMar>
            <w:vAlign w:val="center"/>
          </w:tcPr>
          <w:p>
            <w:r>
              <w:rPr>
                <w:b/>
                <w:bCs/>
                <w:color w:val="FFFFFF"/>
                <w:sz w:val="19"/>
                <w:szCs w:val="19"/>
              </w:rPr>
              <w:t xml:space="preserve">Réponse</w:t>
            </w:r>
          </w:p>
        </w:tc>
      </w:tr>
      <w:tr>
        <w:tc>
          <w:tcPr>
            <w:tcW w:type="dxa" w:w="1100"/>
            <w:tcMar>
              <w:top w:type="dxa" w:w="60"/>
              <w:left w:type="dxa" w:w="100"/>
              <w:bottom w:type="dxa" w:w="60"/>
              <w:right w:type="dxa" w:w="100"/>
            </w:tcMar>
            <w:vAlign w:val="center"/>
          </w:tcPr>
          <w:p>
            <w:r>
              <w:rPr>
                <w:b w:val="false"/>
                <w:bCs w:val="false"/>
                <w:color w:val="000000"/>
                <w:sz w:val="19"/>
                <w:szCs w:val="19"/>
              </w:rPr>
              <w:t xml:space="preserve">GET</w:t>
            </w:r>
          </w:p>
        </w:tc>
        <w:tc>
          <w:tcPr>
            <w:tcW w:type="dxa" w:w="2700"/>
            <w:tcMar>
              <w:top w:type="dxa" w:w="60"/>
              <w:left w:type="dxa" w:w="100"/>
              <w:bottom w:type="dxa" w:w="60"/>
              <w:right w:type="dxa" w:w="100"/>
            </w:tcMar>
            <w:vAlign w:val="center"/>
          </w:tcPr>
          <w:p>
            <w:r>
              <w:rPr>
                <w:b w:val="false"/>
                <w:bCs w:val="false"/>
                <w:color w:val="000000"/>
                <w:sz w:val="19"/>
                <w:szCs w:val="19"/>
              </w:rPr>
              <w:t xml:space="preserve">/api/marche/produits</w:t>
            </w:r>
          </w:p>
        </w:tc>
        <w:tc>
          <w:tcPr>
            <w:tcW w:type="dxa" w:w="3300"/>
            <w:tcMar>
              <w:top w:type="dxa" w:w="60"/>
              <w:left w:type="dxa" w:w="100"/>
              <w:bottom w:type="dxa" w:w="60"/>
              <w:right w:type="dxa" w:w="100"/>
            </w:tcMar>
            <w:vAlign w:val="center"/>
          </w:tcPr>
          <w:p>
            <w:r>
              <w:rPr>
                <w:b w:val="false"/>
                <w:bCs w:val="false"/>
                <w:color w:val="000000"/>
                <w:sz w:val="19"/>
                <w:szCs w:val="19"/>
              </w:rPr>
              <w:t xml:space="preserve">query: categorie, page, limit</w:t>
            </w:r>
          </w:p>
        </w:tc>
        <w:tc>
          <w:tcPr>
            <w:tcW w:type="dxa" w:w="2200"/>
            <w:tcMar>
              <w:top w:type="dxa" w:w="60"/>
              <w:left w:type="dxa" w:w="100"/>
              <w:bottom w:type="dxa" w:w="60"/>
              <w:right w:type="dxa" w:w="100"/>
            </w:tcMar>
            <w:vAlign w:val="center"/>
          </w:tcPr>
          <w:p>
            <w:r>
              <w:rPr>
                <w:b w:val="false"/>
                <w:bCs w:val="false"/>
                <w:color w:val="000000"/>
                <w:sz w:val="19"/>
                <w:szCs w:val="19"/>
              </w:rPr>
              <w:t xml:space="preserve">200 { produits: [...], total }</w:t>
            </w:r>
          </w:p>
        </w:tc>
      </w:tr>
      <w:tr>
        <w:tc>
          <w:tcPr>
            <w:tcW w:type="dxa" w:w="1100"/>
            <w:shd w:fill="F4F6FA" w:val="clear"/>
            <w:tcMar>
              <w:top w:type="dxa" w:w="60"/>
              <w:left w:type="dxa" w:w="100"/>
              <w:bottom w:type="dxa" w:w="60"/>
              <w:right w:type="dxa" w:w="100"/>
            </w:tcMar>
            <w:vAlign w:val="center"/>
          </w:tcPr>
          <w:p>
            <w:r>
              <w:rPr>
                <w:b w:val="false"/>
                <w:bCs w:val="false"/>
                <w:color w:val="000000"/>
                <w:sz w:val="19"/>
                <w:szCs w:val="19"/>
              </w:rPr>
              <w:t xml:space="preserve">GET</w:t>
            </w:r>
          </w:p>
        </w:tc>
        <w:tc>
          <w:tcPr>
            <w:tcW w:type="dxa" w:w="2700"/>
            <w:shd w:fill="F4F6FA" w:val="clear"/>
            <w:tcMar>
              <w:top w:type="dxa" w:w="60"/>
              <w:left w:type="dxa" w:w="100"/>
              <w:bottom w:type="dxa" w:w="60"/>
              <w:right w:type="dxa" w:w="100"/>
            </w:tcMar>
            <w:vAlign w:val="center"/>
          </w:tcPr>
          <w:p>
            <w:r>
              <w:rPr>
                <w:b w:val="false"/>
                <w:bCs w:val="false"/>
                <w:color w:val="000000"/>
                <w:sz w:val="19"/>
                <w:szCs w:val="19"/>
              </w:rPr>
              <w:t xml:space="preserve">/api/marche/produits/:id</w:t>
            </w:r>
          </w:p>
        </w:tc>
        <w:tc>
          <w:tcPr>
            <w:tcW w:type="dxa" w:w="3300"/>
            <w:shd w:fill="F4F6FA" w:val="clear"/>
            <w:tcMar>
              <w:top w:type="dxa" w:w="60"/>
              <w:left w:type="dxa" w:w="100"/>
              <w:bottom w:type="dxa" w:w="60"/>
              <w:right w:type="dxa" w:w="100"/>
            </w:tcMar>
            <w:vAlign w:val="center"/>
          </w:tcPr>
          <w:p>
            <w:r>
              <w:rPr>
                <w:b w:val="false"/>
                <w:bCs w:val="false"/>
                <w:color w:val="000000"/>
                <w:sz w:val="19"/>
                <w:szCs w:val="19"/>
              </w:rPr>
              <w:t xml:space="preserve">param id</w:t>
            </w:r>
          </w:p>
        </w:tc>
        <w:tc>
          <w:tcPr>
            <w:tcW w:type="dxa" w:w="2200"/>
            <w:shd w:fill="F4F6FA" w:val="clear"/>
            <w:tcMar>
              <w:top w:type="dxa" w:w="60"/>
              <w:left w:type="dxa" w:w="100"/>
              <w:bottom w:type="dxa" w:w="60"/>
              <w:right w:type="dxa" w:w="100"/>
            </w:tcMar>
            <w:vAlign w:val="center"/>
          </w:tcPr>
          <w:p>
            <w:r>
              <w:rPr>
                <w:b w:val="false"/>
                <w:bCs w:val="false"/>
                <w:color w:val="000000"/>
                <w:sz w:val="19"/>
                <w:szCs w:val="19"/>
              </w:rPr>
              <w:t xml:space="preserve">200 { produit }</w:t>
            </w:r>
          </w:p>
        </w:tc>
      </w:tr>
      <w:tr>
        <w:tc>
          <w:tcPr>
            <w:tcW w:type="dxa" w:w="1100"/>
            <w:tcMar>
              <w:top w:type="dxa" w:w="60"/>
              <w:left w:type="dxa" w:w="100"/>
              <w:bottom w:type="dxa" w:w="60"/>
              <w:right w:type="dxa" w:w="100"/>
            </w:tcMar>
            <w:vAlign w:val="center"/>
          </w:tcPr>
          <w:p>
            <w:r>
              <w:rPr>
                <w:b w:val="false"/>
                <w:bCs w:val="false"/>
                <w:color w:val="000000"/>
                <w:sz w:val="19"/>
                <w:szCs w:val="19"/>
              </w:rPr>
              <w:t xml:space="preserve">POST</w:t>
            </w:r>
          </w:p>
        </w:tc>
        <w:tc>
          <w:tcPr>
            <w:tcW w:type="dxa" w:w="2700"/>
            <w:tcMar>
              <w:top w:type="dxa" w:w="60"/>
              <w:left w:type="dxa" w:w="100"/>
              <w:bottom w:type="dxa" w:w="60"/>
              <w:right w:type="dxa" w:w="100"/>
            </w:tcMar>
            <w:vAlign w:val="center"/>
          </w:tcPr>
          <w:p>
            <w:r>
              <w:rPr>
                <w:b w:val="false"/>
                <w:bCs w:val="false"/>
                <w:color w:val="000000"/>
                <w:sz w:val="19"/>
                <w:szCs w:val="19"/>
              </w:rPr>
              <w:t xml:space="preserve">/api/marche/produits</w:t>
            </w:r>
          </w:p>
        </w:tc>
        <w:tc>
          <w:tcPr>
            <w:tcW w:type="dxa" w:w="3300"/>
            <w:tcMar>
              <w:top w:type="dxa" w:w="60"/>
              <w:left w:type="dxa" w:w="100"/>
              <w:bottom w:type="dxa" w:w="60"/>
              <w:right w:type="dxa" w:w="100"/>
            </w:tcMar>
            <w:vAlign w:val="center"/>
          </w:tcPr>
          <w:p>
            <w:r>
              <w:rPr>
                <w:b w:val="false"/>
                <w:bCs w:val="false"/>
                <w:color w:val="000000"/>
                <w:sz w:val="19"/>
                <w:szCs w:val="19"/>
              </w:rPr>
              <w:t xml:space="preserve">{ nom, description, prix, stock, categorie } (rôle: professionnel)</w:t>
            </w:r>
          </w:p>
        </w:tc>
        <w:tc>
          <w:tcPr>
            <w:tcW w:type="dxa" w:w="2200"/>
            <w:tcMar>
              <w:top w:type="dxa" w:w="60"/>
              <w:left w:type="dxa" w:w="100"/>
              <w:bottom w:type="dxa" w:w="60"/>
              <w:right w:type="dxa" w:w="100"/>
            </w:tcMar>
            <w:vAlign w:val="center"/>
          </w:tcPr>
          <w:p>
            <w:r>
              <w:rPr>
                <w:b w:val="false"/>
                <w:bCs w:val="false"/>
                <w:color w:val="000000"/>
                <w:sz w:val="19"/>
                <w:szCs w:val="19"/>
              </w:rPr>
              <w:t xml:space="preserve">201 { produit }</w:t>
            </w:r>
          </w:p>
        </w:tc>
      </w:tr>
      <w:tr>
        <w:tc>
          <w:tcPr>
            <w:tcW w:type="dxa" w:w="1100"/>
            <w:shd w:fill="F4F6FA" w:val="clear"/>
            <w:tcMar>
              <w:top w:type="dxa" w:w="60"/>
              <w:left w:type="dxa" w:w="100"/>
              <w:bottom w:type="dxa" w:w="60"/>
              <w:right w:type="dxa" w:w="100"/>
            </w:tcMar>
            <w:vAlign w:val="center"/>
          </w:tcPr>
          <w:p>
            <w:r>
              <w:rPr>
                <w:b w:val="false"/>
                <w:bCs w:val="false"/>
                <w:color w:val="000000"/>
                <w:sz w:val="19"/>
                <w:szCs w:val="19"/>
              </w:rPr>
              <w:t xml:space="preserve">POST</w:t>
            </w:r>
          </w:p>
        </w:tc>
        <w:tc>
          <w:tcPr>
            <w:tcW w:type="dxa" w:w="2700"/>
            <w:shd w:fill="F4F6FA" w:val="clear"/>
            <w:tcMar>
              <w:top w:type="dxa" w:w="60"/>
              <w:left w:type="dxa" w:w="100"/>
              <w:bottom w:type="dxa" w:w="60"/>
              <w:right w:type="dxa" w:w="100"/>
            </w:tcMar>
            <w:vAlign w:val="center"/>
          </w:tcPr>
          <w:p>
            <w:r>
              <w:rPr>
                <w:b w:val="false"/>
                <w:bCs w:val="false"/>
                <w:color w:val="000000"/>
                <w:sz w:val="19"/>
                <w:szCs w:val="19"/>
              </w:rPr>
              <w:t xml:space="preserve">/api/marche/commandes</w:t>
            </w:r>
          </w:p>
        </w:tc>
        <w:tc>
          <w:tcPr>
            <w:tcW w:type="dxa" w:w="3300"/>
            <w:shd w:fill="F4F6FA" w:val="clear"/>
            <w:tcMar>
              <w:top w:type="dxa" w:w="60"/>
              <w:left w:type="dxa" w:w="100"/>
              <w:bottom w:type="dxa" w:w="60"/>
              <w:right w:type="dxa" w:w="100"/>
            </w:tcMar>
            <w:vAlign w:val="center"/>
          </w:tcPr>
          <w:p>
            <w:r>
              <w:rPr>
                <w:b w:val="false"/>
                <w:bCs w:val="false"/>
                <w:color w:val="000000"/>
                <w:sz w:val="19"/>
                <w:szCs w:val="19"/>
              </w:rPr>
              <w:t xml:space="preserve">{ produitId, quantite }</w:t>
            </w:r>
          </w:p>
        </w:tc>
        <w:tc>
          <w:tcPr>
            <w:tcW w:type="dxa" w:w="2200"/>
            <w:shd w:fill="F4F6FA" w:val="clear"/>
            <w:tcMar>
              <w:top w:type="dxa" w:w="60"/>
              <w:left w:type="dxa" w:w="100"/>
              <w:bottom w:type="dxa" w:w="60"/>
              <w:right w:type="dxa" w:w="100"/>
            </w:tcMar>
            <w:vAlign w:val="center"/>
          </w:tcPr>
          <w:p>
            <w:r>
              <w:rPr>
                <w:b w:val="false"/>
                <w:bCs w:val="false"/>
                <w:color w:val="000000"/>
                <w:sz w:val="19"/>
                <w:szCs w:val="19"/>
              </w:rPr>
              <w:t xml:space="preserve">201 { commande, transaction }</w:t>
            </w:r>
          </w:p>
        </w:tc>
      </w:tr>
      <w:tr>
        <w:tc>
          <w:tcPr>
            <w:tcW w:type="dxa" w:w="1100"/>
            <w:tcMar>
              <w:top w:type="dxa" w:w="60"/>
              <w:left w:type="dxa" w:w="100"/>
              <w:bottom w:type="dxa" w:w="60"/>
              <w:right w:type="dxa" w:w="100"/>
            </w:tcMar>
            <w:vAlign w:val="center"/>
          </w:tcPr>
          <w:p>
            <w:r>
              <w:rPr>
                <w:b w:val="false"/>
                <w:bCs w:val="false"/>
                <w:color w:val="000000"/>
                <w:sz w:val="19"/>
                <w:szCs w:val="19"/>
              </w:rPr>
              <w:t xml:space="preserve">GET</w:t>
            </w:r>
          </w:p>
        </w:tc>
        <w:tc>
          <w:tcPr>
            <w:tcW w:type="dxa" w:w="2700"/>
            <w:tcMar>
              <w:top w:type="dxa" w:w="60"/>
              <w:left w:type="dxa" w:w="100"/>
              <w:bottom w:type="dxa" w:w="60"/>
              <w:right w:type="dxa" w:w="100"/>
            </w:tcMar>
            <w:vAlign w:val="center"/>
          </w:tcPr>
          <w:p>
            <w:r>
              <w:rPr>
                <w:b w:val="false"/>
                <w:bCs w:val="false"/>
                <w:color w:val="000000"/>
                <w:sz w:val="19"/>
                <w:szCs w:val="19"/>
              </w:rPr>
              <w:t xml:space="preserve">/api/marche/mes-commandes</w:t>
            </w:r>
          </w:p>
        </w:tc>
        <w:tc>
          <w:tcPr>
            <w:tcW w:type="dxa" w:w="3300"/>
            <w:tcMar>
              <w:top w:type="dxa" w:w="60"/>
              <w:left w:type="dxa" w:w="100"/>
              <w:bottom w:type="dxa" w:w="60"/>
              <w:right w:type="dxa" w:w="100"/>
            </w:tcMar>
            <w:vAlign w:val="center"/>
          </w:tcPr>
          <w:p>
            <w:r>
              <w:rPr>
                <w:b w:val="false"/>
                <w:bCs w:val="false"/>
                <w:color w:val="000000"/>
                <w:sz w:val="19"/>
                <w:szCs w:val="19"/>
              </w:rPr>
              <w:t xml:space="preserve">Header Authorization</w:t>
            </w:r>
          </w:p>
        </w:tc>
        <w:tc>
          <w:tcPr>
            <w:tcW w:type="dxa" w:w="2200"/>
            <w:tcMar>
              <w:top w:type="dxa" w:w="60"/>
              <w:left w:type="dxa" w:w="100"/>
              <w:bottom w:type="dxa" w:w="60"/>
              <w:right w:type="dxa" w:w="100"/>
            </w:tcMar>
            <w:vAlign w:val="center"/>
          </w:tcPr>
          <w:p>
            <w:r>
              <w:rPr>
                <w:b w:val="false"/>
                <w:bCs w:val="false"/>
                <w:color w:val="000000"/>
                <w:sz w:val="19"/>
                <w:szCs w:val="19"/>
              </w:rPr>
              <w:t xml:space="preserve">200 { commandes: [...] }</w:t>
            </w:r>
          </w:p>
        </w:tc>
      </w:tr>
      <w:tr>
        <w:tc>
          <w:tcPr>
            <w:tcW w:type="dxa" w:w="1100"/>
            <w:shd w:fill="F4F6FA" w:val="clear"/>
            <w:tcMar>
              <w:top w:type="dxa" w:w="60"/>
              <w:left w:type="dxa" w:w="100"/>
              <w:bottom w:type="dxa" w:w="60"/>
              <w:right w:type="dxa" w:w="100"/>
            </w:tcMar>
            <w:vAlign w:val="center"/>
          </w:tcPr>
          <w:p>
            <w:r>
              <w:rPr>
                <w:b w:val="false"/>
                <w:bCs w:val="false"/>
                <w:color w:val="000000"/>
                <w:sz w:val="19"/>
                <w:szCs w:val="19"/>
              </w:rPr>
              <w:t xml:space="preserve">PATCH</w:t>
            </w:r>
          </w:p>
        </w:tc>
        <w:tc>
          <w:tcPr>
            <w:tcW w:type="dxa" w:w="2700"/>
            <w:shd w:fill="F4F6FA" w:val="clear"/>
            <w:tcMar>
              <w:top w:type="dxa" w:w="60"/>
              <w:left w:type="dxa" w:w="100"/>
              <w:bottom w:type="dxa" w:w="60"/>
              <w:right w:type="dxa" w:w="100"/>
            </w:tcMar>
            <w:vAlign w:val="center"/>
          </w:tcPr>
          <w:p>
            <w:r>
              <w:rPr>
                <w:b w:val="false"/>
                <w:bCs w:val="false"/>
                <w:color w:val="000000"/>
                <w:sz w:val="19"/>
                <w:szCs w:val="19"/>
              </w:rPr>
              <w:t xml:space="preserve">/api/marche/commandes/:id/statut</w:t>
            </w:r>
          </w:p>
        </w:tc>
        <w:tc>
          <w:tcPr>
            <w:tcW w:type="dxa" w:w="3300"/>
            <w:shd w:fill="F4F6FA" w:val="clear"/>
            <w:tcMar>
              <w:top w:type="dxa" w:w="60"/>
              <w:left w:type="dxa" w:w="100"/>
              <w:bottom w:type="dxa" w:w="60"/>
              <w:right w:type="dxa" w:w="100"/>
            </w:tcMar>
            <w:vAlign w:val="center"/>
          </w:tcPr>
          <w:p>
            <w:r>
              <w:rPr>
                <w:b w:val="false"/>
                <w:bCs w:val="false"/>
                <w:color w:val="000000"/>
                <w:sz w:val="19"/>
                <w:szCs w:val="19"/>
              </w:rPr>
              <w:t xml:space="preserve">{ statut } (rôle: professionnel ou admin)</w:t>
            </w:r>
          </w:p>
        </w:tc>
        <w:tc>
          <w:tcPr>
            <w:tcW w:type="dxa" w:w="2200"/>
            <w:shd w:fill="F4F6FA" w:val="clear"/>
            <w:tcMar>
              <w:top w:type="dxa" w:w="60"/>
              <w:left w:type="dxa" w:w="100"/>
              <w:bottom w:type="dxa" w:w="60"/>
              <w:right w:type="dxa" w:w="100"/>
            </w:tcMar>
            <w:vAlign w:val="center"/>
          </w:tcPr>
          <w:p>
            <w:r>
              <w:rPr>
                <w:b w:val="false"/>
                <w:bCs w:val="false"/>
                <w:color w:val="000000"/>
                <w:sz w:val="19"/>
                <w:szCs w:val="19"/>
              </w:rPr>
              <w:t xml:space="preserve">200 { commande }</w:t>
            </w:r>
          </w:p>
        </w:tc>
      </w:tr>
    </w:tbl>
    <w:p>
      <w:pPr>
        <w:pStyle w:val="Heading2"/>
        <w:spacing w:after="150" w:before="300"/>
      </w:pPr>
      <w:r>
        <w:t xml:space="preserve">7.4 Pôle Musique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3300"/>
        <w:gridCol w:w="2200"/>
      </w:tblGrid>
      <w:tr>
        <w:trPr>
          <w:tblHeader/>
        </w:trPr>
        <w:tc>
          <w:tcPr>
            <w:tcW w:type="dxa" w:w="1100"/>
            <w:shd w:fill="1F3864" w:val="clear"/>
            <w:tcMar>
              <w:top w:type="dxa" w:w="60"/>
              <w:left w:type="dxa" w:w="100"/>
              <w:bottom w:type="dxa" w:w="60"/>
              <w:right w:type="dxa" w:w="100"/>
            </w:tcMar>
            <w:vAlign w:val="center"/>
          </w:tcPr>
          <w:p>
            <w:r>
              <w:rPr>
                <w:b/>
                <w:bCs/>
                <w:color w:val="FFFFFF"/>
                <w:sz w:val="19"/>
                <w:szCs w:val="19"/>
              </w:rPr>
              <w:t xml:space="preserve">Méthode</w:t>
            </w:r>
          </w:p>
        </w:tc>
        <w:tc>
          <w:tcPr>
            <w:tcW w:type="dxa" w:w="2700"/>
            <w:shd w:fill="1F3864" w:val="clear"/>
            <w:tcMar>
              <w:top w:type="dxa" w:w="60"/>
              <w:left w:type="dxa" w:w="100"/>
              <w:bottom w:type="dxa" w:w="60"/>
              <w:right w:type="dxa" w:w="100"/>
            </w:tcMar>
            <w:vAlign w:val="center"/>
          </w:tcPr>
          <w:p>
            <w:r>
              <w:rPr>
                <w:b/>
                <w:bCs/>
                <w:color w:val="FFFFFF"/>
                <w:sz w:val="19"/>
                <w:szCs w:val="19"/>
              </w:rPr>
              <w:t xml:space="preserve">Endpoint</w:t>
            </w:r>
          </w:p>
        </w:tc>
        <w:tc>
          <w:tcPr>
            <w:tcW w:type="dxa" w:w="3300"/>
            <w:shd w:fill="1F3864" w:val="clear"/>
            <w:tcMar>
              <w:top w:type="dxa" w:w="60"/>
              <w:left w:type="dxa" w:w="100"/>
              <w:bottom w:type="dxa" w:w="60"/>
              <w:right w:type="dxa" w:w="100"/>
            </w:tcMar>
            <w:vAlign w:val="center"/>
          </w:tcPr>
          <w:p>
            <w:r>
              <w:rPr>
                <w:b/>
                <w:bCs/>
                <w:color w:val="FFFFFF"/>
                <w:sz w:val="19"/>
                <w:szCs w:val="19"/>
              </w:rPr>
              <w:t xml:space="preserve">Corps / Paramètres</w:t>
            </w:r>
          </w:p>
        </w:tc>
        <w:tc>
          <w:tcPr>
            <w:tcW w:type="dxa" w:w="2200"/>
            <w:shd w:fill="1F3864" w:val="clear"/>
            <w:tcMar>
              <w:top w:type="dxa" w:w="60"/>
              <w:left w:type="dxa" w:w="100"/>
              <w:bottom w:type="dxa" w:w="60"/>
              <w:right w:type="dxa" w:w="100"/>
            </w:tcMar>
            <w:vAlign w:val="center"/>
          </w:tcPr>
          <w:p>
            <w:r>
              <w:rPr>
                <w:b/>
                <w:bCs/>
                <w:color w:val="FFFFFF"/>
                <w:sz w:val="19"/>
                <w:szCs w:val="19"/>
              </w:rPr>
              <w:t xml:space="preserve">Réponse</w:t>
            </w:r>
          </w:p>
        </w:tc>
      </w:tr>
      <w:tr>
        <w:tc>
          <w:tcPr>
            <w:tcW w:type="dxa" w:w="1100"/>
            <w:tcMar>
              <w:top w:type="dxa" w:w="60"/>
              <w:left w:type="dxa" w:w="100"/>
              <w:bottom w:type="dxa" w:w="60"/>
              <w:right w:type="dxa" w:w="100"/>
            </w:tcMar>
            <w:vAlign w:val="center"/>
          </w:tcPr>
          <w:p>
            <w:r>
              <w:rPr>
                <w:b w:val="false"/>
                <w:bCs w:val="false"/>
                <w:color w:val="000000"/>
                <w:sz w:val="19"/>
                <w:szCs w:val="19"/>
              </w:rPr>
              <w:t xml:space="preserve">GET</w:t>
            </w:r>
          </w:p>
        </w:tc>
        <w:tc>
          <w:tcPr>
            <w:tcW w:type="dxa" w:w="2700"/>
            <w:tcMar>
              <w:top w:type="dxa" w:w="60"/>
              <w:left w:type="dxa" w:w="100"/>
              <w:bottom w:type="dxa" w:w="60"/>
              <w:right w:type="dxa" w:w="100"/>
            </w:tcMar>
            <w:vAlign w:val="center"/>
          </w:tcPr>
          <w:p>
            <w:r>
              <w:rPr>
                <w:b w:val="false"/>
                <w:bCs w:val="false"/>
                <w:color w:val="000000"/>
                <w:sz w:val="19"/>
                <w:szCs w:val="19"/>
              </w:rPr>
              <w:t xml:space="preserve">/api/musique/titres</w:t>
            </w:r>
          </w:p>
        </w:tc>
        <w:tc>
          <w:tcPr>
            <w:tcW w:type="dxa" w:w="3300"/>
            <w:tcMar>
              <w:top w:type="dxa" w:w="60"/>
              <w:left w:type="dxa" w:w="100"/>
              <w:bottom w:type="dxa" w:w="60"/>
              <w:right w:type="dxa" w:w="100"/>
            </w:tcMar>
            <w:vAlign w:val="center"/>
          </w:tcPr>
          <w:p>
            <w:r>
              <w:rPr>
                <w:b w:val="false"/>
                <w:bCs w:val="false"/>
                <w:color w:val="000000"/>
                <w:sz w:val="19"/>
                <w:szCs w:val="19"/>
              </w:rPr>
              <w:t xml:space="preserve">query: genre, artisteId, page</w:t>
            </w:r>
          </w:p>
        </w:tc>
        <w:tc>
          <w:tcPr>
            <w:tcW w:type="dxa" w:w="2200"/>
            <w:tcMar>
              <w:top w:type="dxa" w:w="60"/>
              <w:left w:type="dxa" w:w="100"/>
              <w:bottom w:type="dxa" w:w="60"/>
              <w:right w:type="dxa" w:w="100"/>
            </w:tcMar>
            <w:vAlign w:val="center"/>
          </w:tcPr>
          <w:p>
            <w:r>
              <w:rPr>
                <w:b w:val="false"/>
                <w:bCs w:val="false"/>
                <w:color w:val="000000"/>
                <w:sz w:val="19"/>
                <w:szCs w:val="19"/>
              </w:rPr>
              <w:t xml:space="preserve">200 { titres: [...], total }</w:t>
            </w:r>
          </w:p>
        </w:tc>
      </w:tr>
      <w:tr>
        <w:tc>
          <w:tcPr>
            <w:tcW w:type="dxa" w:w="1100"/>
            <w:shd w:fill="F4F6FA" w:val="clear"/>
            <w:tcMar>
              <w:top w:type="dxa" w:w="60"/>
              <w:left w:type="dxa" w:w="100"/>
              <w:bottom w:type="dxa" w:w="60"/>
              <w:right w:type="dxa" w:w="100"/>
            </w:tcMar>
            <w:vAlign w:val="center"/>
          </w:tcPr>
          <w:p>
            <w:r>
              <w:rPr>
                <w:b w:val="false"/>
                <w:bCs w:val="false"/>
                <w:color w:val="000000"/>
                <w:sz w:val="19"/>
                <w:szCs w:val="19"/>
              </w:rPr>
              <w:t xml:space="preserve">GET</w:t>
            </w:r>
          </w:p>
        </w:tc>
        <w:tc>
          <w:tcPr>
            <w:tcW w:type="dxa" w:w="2700"/>
            <w:shd w:fill="F4F6FA" w:val="clear"/>
            <w:tcMar>
              <w:top w:type="dxa" w:w="60"/>
              <w:left w:type="dxa" w:w="100"/>
              <w:bottom w:type="dxa" w:w="60"/>
              <w:right w:type="dxa" w:w="100"/>
            </w:tcMar>
            <w:vAlign w:val="center"/>
          </w:tcPr>
          <w:p>
            <w:r>
              <w:rPr>
                <w:b w:val="false"/>
                <w:bCs w:val="false"/>
                <w:color w:val="000000"/>
                <w:sz w:val="19"/>
                <w:szCs w:val="19"/>
              </w:rPr>
              <w:t xml:space="preserve">/api/musique/titres/:id</w:t>
            </w:r>
          </w:p>
        </w:tc>
        <w:tc>
          <w:tcPr>
            <w:tcW w:type="dxa" w:w="3300"/>
            <w:shd w:fill="F4F6FA" w:val="clear"/>
            <w:tcMar>
              <w:top w:type="dxa" w:w="60"/>
              <w:left w:type="dxa" w:w="100"/>
              <w:bottom w:type="dxa" w:w="60"/>
              <w:right w:type="dxa" w:w="100"/>
            </w:tcMar>
            <w:vAlign w:val="center"/>
          </w:tcPr>
          <w:p>
            <w:r>
              <w:rPr>
                <w:b w:val="false"/>
                <w:bCs w:val="false"/>
                <w:color w:val="000000"/>
                <w:sz w:val="19"/>
                <w:szCs w:val="19"/>
              </w:rPr>
              <w:t xml:space="preserve">param id</w:t>
            </w:r>
          </w:p>
        </w:tc>
        <w:tc>
          <w:tcPr>
            <w:tcW w:type="dxa" w:w="2200"/>
            <w:shd w:fill="F4F6FA" w:val="clear"/>
            <w:tcMar>
              <w:top w:type="dxa" w:w="60"/>
              <w:left w:type="dxa" w:w="100"/>
              <w:bottom w:type="dxa" w:w="60"/>
              <w:right w:type="dxa" w:w="100"/>
            </w:tcMar>
            <w:vAlign w:val="center"/>
          </w:tcPr>
          <w:p>
            <w:r>
              <w:rPr>
                <w:b w:val="false"/>
                <w:bCs w:val="false"/>
                <w:color w:val="000000"/>
                <w:sz w:val="19"/>
                <w:szCs w:val="19"/>
              </w:rPr>
              <w:t xml:space="preserve">200 { titre }</w:t>
            </w:r>
          </w:p>
        </w:tc>
      </w:tr>
      <w:tr>
        <w:tc>
          <w:tcPr>
            <w:tcW w:type="dxa" w:w="1100"/>
            <w:tcMar>
              <w:top w:type="dxa" w:w="60"/>
              <w:left w:type="dxa" w:w="100"/>
              <w:bottom w:type="dxa" w:w="60"/>
              <w:right w:type="dxa" w:w="100"/>
            </w:tcMar>
            <w:vAlign w:val="center"/>
          </w:tcPr>
          <w:p>
            <w:r>
              <w:rPr>
                <w:b w:val="false"/>
                <w:bCs w:val="false"/>
                <w:color w:val="000000"/>
                <w:sz w:val="19"/>
                <w:szCs w:val="19"/>
              </w:rPr>
              <w:t xml:space="preserve">POST</w:t>
            </w:r>
          </w:p>
        </w:tc>
        <w:tc>
          <w:tcPr>
            <w:tcW w:type="dxa" w:w="2700"/>
            <w:tcMar>
              <w:top w:type="dxa" w:w="60"/>
              <w:left w:type="dxa" w:w="100"/>
              <w:bottom w:type="dxa" w:w="60"/>
              <w:right w:type="dxa" w:w="100"/>
            </w:tcMar>
            <w:vAlign w:val="center"/>
          </w:tcPr>
          <w:p>
            <w:r>
              <w:rPr>
                <w:b w:val="false"/>
                <w:bCs w:val="false"/>
                <w:color w:val="000000"/>
                <w:sz w:val="19"/>
                <w:szCs w:val="19"/>
              </w:rPr>
              <w:t xml:space="preserve">/api/musique/titres</w:t>
            </w:r>
          </w:p>
        </w:tc>
        <w:tc>
          <w:tcPr>
            <w:tcW w:type="dxa" w:w="3300"/>
            <w:tcMar>
              <w:top w:type="dxa" w:w="60"/>
              <w:left w:type="dxa" w:w="100"/>
              <w:bottom w:type="dxa" w:w="60"/>
              <w:right w:type="dxa" w:w="100"/>
            </w:tcMar>
            <w:vAlign w:val="center"/>
          </w:tcPr>
          <w:p>
            <w:r>
              <w:rPr>
                <w:b w:val="false"/>
                <w:bCs w:val="false"/>
                <w:color w:val="000000"/>
                <w:sz w:val="19"/>
                <w:szCs w:val="19"/>
              </w:rPr>
              <w:t xml:space="preserve">{ titre, genre, prix, fichierUrl } (rôle: professionnel)</w:t>
            </w:r>
          </w:p>
        </w:tc>
        <w:tc>
          <w:tcPr>
            <w:tcW w:type="dxa" w:w="2200"/>
            <w:tcMar>
              <w:top w:type="dxa" w:w="60"/>
              <w:left w:type="dxa" w:w="100"/>
              <w:bottom w:type="dxa" w:w="60"/>
              <w:right w:type="dxa" w:w="100"/>
            </w:tcMar>
            <w:vAlign w:val="center"/>
          </w:tcPr>
          <w:p>
            <w:r>
              <w:rPr>
                <w:b w:val="false"/>
                <w:bCs w:val="false"/>
                <w:color w:val="000000"/>
                <w:sz w:val="19"/>
                <w:szCs w:val="19"/>
              </w:rPr>
              <w:t xml:space="preserve">201 { titre }</w:t>
            </w:r>
          </w:p>
        </w:tc>
      </w:tr>
      <w:tr>
        <w:tc>
          <w:tcPr>
            <w:tcW w:type="dxa" w:w="1100"/>
            <w:shd w:fill="F4F6FA" w:val="clear"/>
            <w:tcMar>
              <w:top w:type="dxa" w:w="60"/>
              <w:left w:type="dxa" w:w="100"/>
              <w:bottom w:type="dxa" w:w="60"/>
              <w:right w:type="dxa" w:w="100"/>
            </w:tcMar>
            <w:vAlign w:val="center"/>
          </w:tcPr>
          <w:p>
            <w:r>
              <w:rPr>
                <w:b w:val="false"/>
                <w:bCs w:val="false"/>
                <w:color w:val="000000"/>
                <w:sz w:val="19"/>
                <w:szCs w:val="19"/>
              </w:rPr>
              <w:t xml:space="preserve">POST</w:t>
            </w:r>
          </w:p>
        </w:tc>
        <w:tc>
          <w:tcPr>
            <w:tcW w:type="dxa" w:w="2700"/>
            <w:shd w:fill="F4F6FA" w:val="clear"/>
            <w:tcMar>
              <w:top w:type="dxa" w:w="60"/>
              <w:left w:type="dxa" w:w="100"/>
              <w:bottom w:type="dxa" w:w="60"/>
              <w:right w:type="dxa" w:w="100"/>
            </w:tcMar>
            <w:vAlign w:val="center"/>
          </w:tcPr>
          <w:p>
            <w:r>
              <w:rPr>
                <w:b w:val="false"/>
                <w:bCs w:val="false"/>
                <w:color w:val="000000"/>
                <w:sz w:val="19"/>
                <w:szCs w:val="19"/>
              </w:rPr>
              <w:t xml:space="preserve">/api/musique/titres/:id/acheter</w:t>
            </w:r>
          </w:p>
        </w:tc>
        <w:tc>
          <w:tcPr>
            <w:tcW w:type="dxa" w:w="3300"/>
            <w:shd w:fill="F4F6FA" w:val="clear"/>
            <w:tcMar>
              <w:top w:type="dxa" w:w="60"/>
              <w:left w:type="dxa" w:w="100"/>
              <w:bottom w:type="dxa" w:w="60"/>
              <w:right w:type="dxa" w:w="100"/>
            </w:tcMar>
            <w:vAlign w:val="center"/>
          </w:tcPr>
          <w:p>
            <w:r>
              <w:rPr>
                <w:b w:val="false"/>
                <w:bCs w:val="false"/>
                <w:color w:val="000000"/>
                <w:sz w:val="19"/>
                <w:szCs w:val="19"/>
              </w:rPr>
              <w:t xml:space="preserve">{ userId }</w:t>
            </w:r>
          </w:p>
        </w:tc>
        <w:tc>
          <w:tcPr>
            <w:tcW w:type="dxa" w:w="2200"/>
            <w:shd w:fill="F4F6FA" w:val="clear"/>
            <w:tcMar>
              <w:top w:type="dxa" w:w="60"/>
              <w:left w:type="dxa" w:w="100"/>
              <w:bottom w:type="dxa" w:w="60"/>
              <w:right w:type="dxa" w:w="100"/>
            </w:tcMar>
            <w:vAlign w:val="center"/>
          </w:tcPr>
          <w:p>
            <w:r>
              <w:rPr>
                <w:b w:val="false"/>
                <w:bCs w:val="false"/>
                <w:color w:val="000000"/>
                <w:sz w:val="19"/>
                <w:szCs w:val="19"/>
              </w:rPr>
              <w:t xml:space="preserve">201 { transaction, recu }</w:t>
            </w:r>
          </w:p>
        </w:tc>
      </w:tr>
      <w:tr>
        <w:tc>
          <w:tcPr>
            <w:tcW w:type="dxa" w:w="1100"/>
            <w:tcMar>
              <w:top w:type="dxa" w:w="60"/>
              <w:left w:type="dxa" w:w="100"/>
              <w:bottom w:type="dxa" w:w="60"/>
              <w:right w:type="dxa" w:w="100"/>
            </w:tcMar>
            <w:vAlign w:val="center"/>
          </w:tcPr>
          <w:p>
            <w:r>
              <w:rPr>
                <w:b w:val="false"/>
                <w:bCs w:val="false"/>
                <w:color w:val="000000"/>
                <w:sz w:val="19"/>
                <w:szCs w:val="19"/>
              </w:rPr>
              <w:t xml:space="preserve">GET</w:t>
            </w:r>
          </w:p>
        </w:tc>
        <w:tc>
          <w:tcPr>
            <w:tcW w:type="dxa" w:w="2700"/>
            <w:tcMar>
              <w:top w:type="dxa" w:w="60"/>
              <w:left w:type="dxa" w:w="100"/>
              <w:bottom w:type="dxa" w:w="60"/>
              <w:right w:type="dxa" w:w="100"/>
            </w:tcMar>
            <w:vAlign w:val="center"/>
          </w:tcPr>
          <w:p>
            <w:r>
              <w:rPr>
                <w:b w:val="false"/>
                <w:bCs w:val="false"/>
                <w:color w:val="000000"/>
                <w:sz w:val="19"/>
                <w:szCs w:val="19"/>
              </w:rPr>
              <w:t xml:space="preserve">/api/musique/mes-ventes</w:t>
            </w:r>
          </w:p>
        </w:tc>
        <w:tc>
          <w:tcPr>
            <w:tcW w:type="dxa" w:w="3300"/>
            <w:tcMar>
              <w:top w:type="dxa" w:w="60"/>
              <w:left w:type="dxa" w:w="100"/>
              <w:bottom w:type="dxa" w:w="60"/>
              <w:right w:type="dxa" w:w="100"/>
            </w:tcMar>
            <w:vAlign w:val="center"/>
          </w:tcPr>
          <w:p>
            <w:r>
              <w:rPr>
                <w:b w:val="false"/>
                <w:bCs w:val="false"/>
                <w:color w:val="000000"/>
                <w:sz w:val="19"/>
                <w:szCs w:val="19"/>
              </w:rPr>
              <w:t xml:space="preserve">Header Authorization (rôle: professionnel)</w:t>
            </w:r>
          </w:p>
        </w:tc>
        <w:tc>
          <w:tcPr>
            <w:tcW w:type="dxa" w:w="2200"/>
            <w:tcMar>
              <w:top w:type="dxa" w:w="60"/>
              <w:left w:type="dxa" w:w="100"/>
              <w:bottom w:type="dxa" w:w="60"/>
              <w:right w:type="dxa" w:w="100"/>
            </w:tcMar>
            <w:vAlign w:val="center"/>
          </w:tcPr>
          <w:p>
            <w:r>
              <w:rPr>
                <w:b w:val="false"/>
                <w:bCs w:val="false"/>
                <w:color w:val="000000"/>
                <w:sz w:val="19"/>
                <w:szCs w:val="19"/>
              </w:rPr>
              <w:t xml:space="preserve">200 { ventes: [...] }</w:t>
            </w:r>
          </w:p>
        </w:tc>
      </w:tr>
    </w:tbl>
    <w:p>
      <w:pPr>
        <w:pStyle w:val="Heading2"/>
        <w:spacing w:after="150" w:before="300"/>
      </w:pPr>
      <w:r>
        <w:t xml:space="preserve">7.5 Impôts &amp; Administration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3000"/>
        <w:gridCol w:w="1800"/>
      </w:tblGrid>
      <w:tr>
        <w:trPr>
          <w:tblHeader/>
        </w:trPr>
        <w:tc>
          <w:tcPr>
            <w:tcW w:type="dxa" w:w="1100"/>
            <w:shd w:fill="1F3864" w:val="clear"/>
            <w:tcMar>
              <w:top w:type="dxa" w:w="60"/>
              <w:left w:type="dxa" w:w="100"/>
              <w:bottom w:type="dxa" w:w="60"/>
              <w:right w:type="dxa" w:w="100"/>
            </w:tcMar>
            <w:vAlign w:val="center"/>
          </w:tcPr>
          <w:p>
            <w:r>
              <w:rPr>
                <w:b/>
                <w:bCs/>
                <w:color w:val="FFFFFF"/>
                <w:sz w:val="19"/>
                <w:szCs w:val="19"/>
              </w:rPr>
              <w:t xml:space="preserve">Méthode</w:t>
            </w:r>
          </w:p>
        </w:tc>
        <w:tc>
          <w:tcPr>
            <w:tcW w:type="dxa" w:w="3400"/>
            <w:shd w:fill="1F3864" w:val="clear"/>
            <w:tcMar>
              <w:top w:type="dxa" w:w="60"/>
              <w:left w:type="dxa" w:w="100"/>
              <w:bottom w:type="dxa" w:w="60"/>
              <w:right w:type="dxa" w:w="100"/>
            </w:tcMar>
            <w:vAlign w:val="center"/>
          </w:tcPr>
          <w:p>
            <w:r>
              <w:rPr>
                <w:b/>
                <w:bCs/>
                <w:color w:val="FFFFFF"/>
                <w:sz w:val="19"/>
                <w:szCs w:val="19"/>
              </w:rPr>
              <w:t xml:space="preserve">Endpoint</w:t>
            </w:r>
          </w:p>
        </w:tc>
        <w:tc>
          <w:tcPr>
            <w:tcW w:type="dxa" w:w="3000"/>
            <w:shd w:fill="1F3864" w:val="clear"/>
            <w:tcMar>
              <w:top w:type="dxa" w:w="60"/>
              <w:left w:type="dxa" w:w="100"/>
              <w:bottom w:type="dxa" w:w="60"/>
              <w:right w:type="dxa" w:w="100"/>
            </w:tcMar>
            <w:vAlign w:val="center"/>
          </w:tcPr>
          <w:p>
            <w:r>
              <w:rPr>
                <w:b/>
                <w:bCs/>
                <w:color w:val="FFFFFF"/>
                <w:sz w:val="19"/>
                <w:szCs w:val="19"/>
              </w:rPr>
              <w:t xml:space="preserve">Corps / Paramètres</w:t>
            </w:r>
          </w:p>
        </w:tc>
        <w:tc>
          <w:tcPr>
            <w:tcW w:type="dxa" w:w="1800"/>
            <w:shd w:fill="1F3864" w:val="clear"/>
            <w:tcMar>
              <w:top w:type="dxa" w:w="60"/>
              <w:left w:type="dxa" w:w="100"/>
              <w:bottom w:type="dxa" w:w="60"/>
              <w:right w:type="dxa" w:w="100"/>
            </w:tcMar>
            <w:vAlign w:val="center"/>
          </w:tcPr>
          <w:p>
            <w:r>
              <w:rPr>
                <w:b/>
                <w:bCs/>
                <w:color w:val="FFFFFF"/>
                <w:sz w:val="19"/>
                <w:szCs w:val="19"/>
              </w:rPr>
              <w:t xml:space="preserve">Réponse</w:t>
            </w:r>
          </w:p>
        </w:tc>
      </w:tr>
      <w:tr>
        <w:tc>
          <w:tcPr>
            <w:tcW w:type="dxa" w:w="1100"/>
            <w:tcMar>
              <w:top w:type="dxa" w:w="60"/>
              <w:left w:type="dxa" w:w="100"/>
              <w:bottom w:type="dxa" w:w="60"/>
              <w:right w:type="dxa" w:w="100"/>
            </w:tcMar>
            <w:vAlign w:val="center"/>
          </w:tcPr>
          <w:p>
            <w:r>
              <w:rPr>
                <w:b w:val="false"/>
                <w:bCs w:val="false"/>
                <w:color w:val="000000"/>
                <w:sz w:val="19"/>
                <w:szCs w:val="19"/>
              </w:rPr>
              <w:t xml:space="preserve">GET</w:t>
            </w:r>
          </w:p>
        </w:tc>
        <w:tc>
          <w:tcPr>
            <w:tcW w:type="dxa" w:w="3400"/>
            <w:tcMar>
              <w:top w:type="dxa" w:w="60"/>
              <w:left w:type="dxa" w:w="100"/>
              <w:bottom w:type="dxa" w:w="60"/>
              <w:right w:type="dxa" w:w="100"/>
            </w:tcMar>
            <w:vAlign w:val="center"/>
          </w:tcPr>
          <w:p>
            <w:r>
              <w:rPr>
                <w:b w:val="false"/>
                <w:bCs w:val="false"/>
                <w:color w:val="000000"/>
                <w:sz w:val="19"/>
                <w:szCs w:val="19"/>
              </w:rPr>
              <w:t xml:space="preserve">/api/impots/mes-impots</w:t>
            </w:r>
          </w:p>
        </w:tc>
        <w:tc>
          <w:tcPr>
            <w:tcW w:type="dxa" w:w="3000"/>
            <w:tcMar>
              <w:top w:type="dxa" w:w="60"/>
              <w:left w:type="dxa" w:w="100"/>
              <w:bottom w:type="dxa" w:w="60"/>
              <w:right w:type="dxa" w:w="100"/>
            </w:tcMar>
            <w:vAlign w:val="center"/>
          </w:tcPr>
          <w:p>
            <w:r>
              <w:rPr>
                <w:b w:val="false"/>
                <w:bCs w:val="false"/>
                <w:color w:val="000000"/>
                <w:sz w:val="19"/>
                <w:szCs w:val="19"/>
              </w:rPr>
              <w:t xml:space="preserve">Header Authorization</w:t>
            </w:r>
          </w:p>
        </w:tc>
        <w:tc>
          <w:tcPr>
            <w:tcW w:type="dxa" w:w="1800"/>
            <w:tcMar>
              <w:top w:type="dxa" w:w="60"/>
              <w:left w:type="dxa" w:w="100"/>
              <w:bottom w:type="dxa" w:w="60"/>
              <w:right w:type="dxa" w:w="100"/>
            </w:tcMar>
            <w:vAlign w:val="center"/>
          </w:tcPr>
          <w:p>
            <w:r>
              <w:rPr>
                <w:b w:val="false"/>
                <w:bCs w:val="false"/>
                <w:color w:val="000000"/>
                <w:sz w:val="19"/>
                <w:szCs w:val="19"/>
              </w:rPr>
              <w:t xml:space="preserve">200 { impots: [...] }</w:t>
            </w:r>
          </w:p>
        </w:tc>
      </w:tr>
      <w:tr>
        <w:tc>
          <w:tcPr>
            <w:tcW w:type="dxa" w:w="1100"/>
            <w:shd w:fill="F4F6FA" w:val="clear"/>
            <w:tcMar>
              <w:top w:type="dxa" w:w="60"/>
              <w:left w:type="dxa" w:w="100"/>
              <w:bottom w:type="dxa" w:w="60"/>
              <w:right w:type="dxa" w:w="100"/>
            </w:tcMar>
            <w:vAlign w:val="center"/>
          </w:tcPr>
          <w:p>
            <w:r>
              <w:rPr>
                <w:b w:val="false"/>
                <w:bCs w:val="false"/>
                <w:color w:val="000000"/>
                <w:sz w:val="19"/>
                <w:szCs w:val="19"/>
              </w:rPr>
              <w:t xml:space="preserve">GET</w:t>
            </w:r>
          </w:p>
        </w:tc>
        <w:tc>
          <w:tcPr>
            <w:tcW w:type="dxa" w:w="3400"/>
            <w:shd w:fill="F4F6FA" w:val="clear"/>
            <w:tcMar>
              <w:top w:type="dxa" w:w="60"/>
              <w:left w:type="dxa" w:w="100"/>
              <w:bottom w:type="dxa" w:w="60"/>
              <w:right w:type="dxa" w:w="100"/>
            </w:tcMar>
            <w:vAlign w:val="center"/>
          </w:tcPr>
          <w:p>
            <w:r>
              <w:rPr>
                <w:b w:val="false"/>
                <w:bCs w:val="false"/>
                <w:color w:val="000000"/>
                <w:sz w:val="19"/>
                <w:szCs w:val="19"/>
              </w:rPr>
              <w:t xml:space="preserve">/api/admin/impots/recapitulatif</w:t>
            </w:r>
          </w:p>
        </w:tc>
        <w:tc>
          <w:tcPr>
            <w:tcW w:type="dxa" w:w="3000"/>
            <w:shd w:fill="F4F6FA" w:val="clear"/>
            <w:tcMar>
              <w:top w:type="dxa" w:w="60"/>
              <w:left w:type="dxa" w:w="100"/>
              <w:bottom w:type="dxa" w:w="60"/>
              <w:right w:type="dxa" w:w="100"/>
            </w:tcMar>
            <w:vAlign w:val="center"/>
          </w:tcPr>
          <w:p>
            <w:r>
              <w:rPr>
                <w:b w:val="false"/>
                <w:bCs w:val="false"/>
                <w:color w:val="000000"/>
                <w:sz w:val="19"/>
                <w:szCs w:val="19"/>
              </w:rPr>
              <w:t xml:space="preserve">query: dateDebut, dateFin, poleId (rôle: admin)</w:t>
            </w:r>
          </w:p>
        </w:tc>
        <w:tc>
          <w:tcPr>
            <w:tcW w:type="dxa" w:w="1800"/>
            <w:shd w:fill="F4F6FA" w:val="clear"/>
            <w:tcMar>
              <w:top w:type="dxa" w:w="60"/>
              <w:left w:type="dxa" w:w="100"/>
              <w:bottom w:type="dxa" w:w="60"/>
              <w:right w:type="dxa" w:w="100"/>
            </w:tcMar>
            <w:vAlign w:val="center"/>
          </w:tcPr>
          <w:p>
            <w:r>
              <w:rPr>
                <w:b w:val="false"/>
                <w:bCs w:val="false"/>
                <w:color w:val="000000"/>
                <w:sz w:val="19"/>
                <w:szCs w:val="19"/>
              </w:rPr>
              <w:t xml:space="preserve">200 { totalParPole, totalGlobal }</w:t>
            </w:r>
          </w:p>
        </w:tc>
      </w:tr>
      <w:tr>
        <w:tc>
          <w:tcPr>
            <w:tcW w:type="dxa" w:w="1100"/>
            <w:tcMar>
              <w:top w:type="dxa" w:w="60"/>
              <w:left w:type="dxa" w:w="100"/>
              <w:bottom w:type="dxa" w:w="60"/>
              <w:right w:type="dxa" w:w="100"/>
            </w:tcMar>
            <w:vAlign w:val="center"/>
          </w:tcPr>
          <w:p>
            <w:r>
              <w:rPr>
                <w:b w:val="false"/>
                <w:bCs w:val="false"/>
                <w:color w:val="000000"/>
                <w:sz w:val="19"/>
                <w:szCs w:val="19"/>
              </w:rPr>
              <w:t xml:space="preserve">GET</w:t>
            </w:r>
          </w:p>
        </w:tc>
        <w:tc>
          <w:tcPr>
            <w:tcW w:type="dxa" w:w="3400"/>
            <w:tcMar>
              <w:top w:type="dxa" w:w="60"/>
              <w:left w:type="dxa" w:w="100"/>
              <w:bottom w:type="dxa" w:w="60"/>
              <w:right w:type="dxa" w:w="100"/>
            </w:tcMar>
            <w:vAlign w:val="center"/>
          </w:tcPr>
          <w:p>
            <w:r>
              <w:rPr>
                <w:b w:val="false"/>
                <w:bCs w:val="false"/>
                <w:color w:val="000000"/>
                <w:sz w:val="19"/>
                <w:szCs w:val="19"/>
              </w:rPr>
              <w:t xml:space="preserve">/api/admin/statistiques</w:t>
            </w:r>
          </w:p>
        </w:tc>
        <w:tc>
          <w:tcPr>
            <w:tcW w:type="dxa" w:w="3000"/>
            <w:tcMar>
              <w:top w:type="dxa" w:w="60"/>
              <w:left w:type="dxa" w:w="100"/>
              <w:bottom w:type="dxa" w:w="60"/>
              <w:right w:type="dxa" w:w="100"/>
            </w:tcMar>
            <w:vAlign w:val="center"/>
          </w:tcPr>
          <w:p>
            <w:r>
              <w:rPr>
                <w:b w:val="false"/>
                <w:bCs w:val="false"/>
                <w:color w:val="000000"/>
                <w:sz w:val="19"/>
                <w:szCs w:val="19"/>
              </w:rPr>
              <w:t xml:space="preserve">rôle: admin</w:t>
            </w:r>
          </w:p>
        </w:tc>
        <w:tc>
          <w:tcPr>
            <w:tcW w:type="dxa" w:w="1800"/>
            <w:tcMar>
              <w:top w:type="dxa" w:w="60"/>
              <w:left w:type="dxa" w:w="100"/>
              <w:bottom w:type="dxa" w:w="60"/>
              <w:right w:type="dxa" w:w="100"/>
            </w:tcMar>
            <w:vAlign w:val="center"/>
          </w:tcPr>
          <w:p>
            <w:r>
              <w:rPr>
                <w:b w:val="false"/>
                <w:bCs w:val="false"/>
                <w:color w:val="000000"/>
                <w:sz w:val="19"/>
                <w:szCs w:val="19"/>
              </w:rPr>
              <w:t xml:space="preserve">200 { citoyensActifs, revenusParPole, transactionsDuJour }</w:t>
            </w:r>
          </w:p>
        </w:tc>
      </w:tr>
      <w:tr>
        <w:tc>
          <w:tcPr>
            <w:tcW w:type="dxa" w:w="1100"/>
            <w:shd w:fill="F4F6FA" w:val="clear"/>
            <w:tcMar>
              <w:top w:type="dxa" w:w="60"/>
              <w:left w:type="dxa" w:w="100"/>
              <w:bottom w:type="dxa" w:w="60"/>
              <w:right w:type="dxa" w:w="100"/>
            </w:tcMar>
            <w:vAlign w:val="center"/>
          </w:tcPr>
          <w:p>
            <w:r>
              <w:rPr>
                <w:b w:val="false"/>
                <w:bCs w:val="false"/>
                <w:color w:val="000000"/>
                <w:sz w:val="19"/>
                <w:szCs w:val="19"/>
              </w:rPr>
              <w:t xml:space="preserve">PATCH</w:t>
            </w:r>
          </w:p>
        </w:tc>
        <w:tc>
          <w:tcPr>
            <w:tcW w:type="dxa" w:w="3400"/>
            <w:shd w:fill="F4F6FA" w:val="clear"/>
            <w:tcMar>
              <w:top w:type="dxa" w:w="60"/>
              <w:left w:type="dxa" w:w="100"/>
              <w:bottom w:type="dxa" w:w="60"/>
              <w:right w:type="dxa" w:w="100"/>
            </w:tcMar>
            <w:vAlign w:val="center"/>
          </w:tcPr>
          <w:p>
            <w:r>
              <w:rPr>
                <w:b w:val="false"/>
                <w:bCs w:val="false"/>
                <w:color w:val="000000"/>
                <w:sz w:val="19"/>
                <w:szCs w:val="19"/>
              </w:rPr>
              <w:t xml:space="preserve">/api/admin/utilisateurs/:id/statut</w:t>
            </w:r>
          </w:p>
        </w:tc>
        <w:tc>
          <w:tcPr>
            <w:tcW w:type="dxa" w:w="3000"/>
            <w:shd w:fill="F4F6FA" w:val="clear"/>
            <w:tcMar>
              <w:top w:type="dxa" w:w="60"/>
              <w:left w:type="dxa" w:w="100"/>
              <w:bottom w:type="dxa" w:w="60"/>
              <w:right w:type="dxa" w:w="100"/>
            </w:tcMar>
            <w:vAlign w:val="center"/>
          </w:tcPr>
          <w:p>
            <w:r>
              <w:rPr>
                <w:b w:val="false"/>
                <w:bCs w:val="false"/>
                <w:color w:val="000000"/>
                <w:sz w:val="19"/>
                <w:szCs w:val="19"/>
              </w:rPr>
              <w:t xml:space="preserve">{ actif } (rôle: admin)</w:t>
            </w:r>
          </w:p>
        </w:tc>
        <w:tc>
          <w:tcPr>
            <w:tcW w:type="dxa" w:w="1800"/>
            <w:shd w:fill="F4F6FA" w:val="clear"/>
            <w:tcMar>
              <w:top w:type="dxa" w:w="60"/>
              <w:left w:type="dxa" w:w="100"/>
              <w:bottom w:type="dxa" w:w="60"/>
              <w:right w:type="dxa" w:w="100"/>
            </w:tcMar>
            <w:vAlign w:val="center"/>
          </w:tcPr>
          <w:p>
            <w:r>
              <w:rPr>
                <w:b w:val="false"/>
                <w:bCs w:val="false"/>
                <w:color w:val="000000"/>
                <w:sz w:val="19"/>
                <w:szCs w:val="19"/>
              </w:rPr>
              <w:t xml:space="preserve">200 { user }</w:t>
            </w:r>
          </w:p>
        </w:tc>
      </w:tr>
      <w:tr>
        <w:tc>
          <w:tcPr>
            <w:tcW w:type="dxa" w:w="1100"/>
            <w:tcMar>
              <w:top w:type="dxa" w:w="60"/>
              <w:left w:type="dxa" w:w="100"/>
              <w:bottom w:type="dxa" w:w="60"/>
              <w:right w:type="dxa" w:w="100"/>
            </w:tcMar>
            <w:vAlign w:val="center"/>
          </w:tcPr>
          <w:p>
            <w:r>
              <w:rPr>
                <w:b w:val="false"/>
                <w:bCs w:val="false"/>
                <w:color w:val="000000"/>
                <w:sz w:val="19"/>
                <w:szCs w:val="19"/>
              </w:rPr>
              <w:t xml:space="preserve">PATCH</w:t>
            </w:r>
          </w:p>
        </w:tc>
        <w:tc>
          <w:tcPr>
            <w:tcW w:type="dxa" w:w="3400"/>
            <w:tcMar>
              <w:top w:type="dxa" w:w="60"/>
              <w:left w:type="dxa" w:w="100"/>
              <w:bottom w:type="dxa" w:w="60"/>
              <w:right w:type="dxa" w:w="100"/>
            </w:tcMar>
            <w:vAlign w:val="center"/>
          </w:tcPr>
          <w:p>
            <w:r>
              <w:rPr>
                <w:b w:val="false"/>
                <w:bCs w:val="false"/>
                <w:color w:val="000000"/>
                <w:sz w:val="19"/>
                <w:szCs w:val="19"/>
              </w:rPr>
              <w:t xml:space="preserve">/api/admin/poles/:id</w:t>
            </w:r>
          </w:p>
        </w:tc>
        <w:tc>
          <w:tcPr>
            <w:tcW w:type="dxa" w:w="3000"/>
            <w:tcMar>
              <w:top w:type="dxa" w:w="60"/>
              <w:left w:type="dxa" w:w="100"/>
              <w:bottom w:type="dxa" w:w="60"/>
              <w:right w:type="dxa" w:w="100"/>
            </w:tcMar>
            <w:vAlign w:val="center"/>
          </w:tcPr>
          <w:p>
            <w:r>
              <w:rPr>
                <w:b w:val="false"/>
                <w:bCs w:val="false"/>
                <w:color w:val="000000"/>
                <w:sz w:val="19"/>
                <w:szCs w:val="19"/>
              </w:rPr>
              <w:t xml:space="preserve">{ tauxCommission, actif } (rôle: admin)</w:t>
            </w:r>
          </w:p>
        </w:tc>
        <w:tc>
          <w:tcPr>
            <w:tcW w:type="dxa" w:w="1800"/>
            <w:tcMar>
              <w:top w:type="dxa" w:w="60"/>
              <w:left w:type="dxa" w:w="100"/>
              <w:bottom w:type="dxa" w:w="60"/>
              <w:right w:type="dxa" w:w="100"/>
            </w:tcMar>
            <w:vAlign w:val="center"/>
          </w:tcPr>
          <w:p>
            <w:r>
              <w:rPr>
                <w:b w:val="false"/>
                <w:bCs w:val="false"/>
                <w:color w:val="000000"/>
                <w:sz w:val="19"/>
                <w:szCs w:val="19"/>
              </w:rPr>
              <w:t xml:space="preserve">200 { pole }</w:t>
            </w:r>
          </w:p>
        </w:tc>
      </w:tr>
    </w:tbl>
    <w:p>
      <w:r>
        <w:br w:type="page"/>
      </w:r>
    </w:p>
    <w:p>
      <w:pPr>
        <w:pStyle w:val="Heading1"/>
        <w:spacing w:after="200" w:before="400"/>
      </w:pPr>
      <w:r>
        <w:t xml:space="preserve">8. Diagramme de déploiement</w:t>
      </w:r>
    </w:p>
    <w:p>
      <w:pPr>
        <w:spacing w:after="150"/>
      </w:pPr>
      <w:r>
        <w:t xml:space="preserve">L'architecture de production repose sur un cluster applicatif horizontalement scalable derrière un CDN mondial, avec des bases de données répliquées pour garantir la disponibilité 24/7 et la performance visée sur les quatre continents cibles.</w:t>
      </w:r>
    </w:p>
    <w:p>
      <w:pPr>
        <w:spacing w:after="80" w:before="150"/>
        <w:jc w:val="center"/>
      </w:pPr>
      <w:r>
        <w:drawing>
          <wp:inline distT="0" distB="0" distL="0" distR="0">
            <wp:extent cx="5715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71800"/>
                    </a:xfrm>
                    <a:prstGeom prst="rect">
                      <a:avLst/>
                    </a:prstGeom>
                  </pic:spPr>
                </pic:pic>
              </a:graphicData>
            </a:graphic>
          </wp:inline>
        </w:drawing>
      </w:r>
    </w:p>
    <w:p>
      <w:pPr>
        <w:spacing w:after="200"/>
        <w:jc w:val="center"/>
      </w:pPr>
      <w:r>
        <w:rPr>
          <w:i/>
          <w:iCs/>
          <w:color w:val="555555"/>
          <w:sz w:val="20"/>
          <w:szCs w:val="20"/>
        </w:rPr>
        <w:t xml:space="preserve">Figure 6 — Architecture de déploiement en production</w:t>
      </w:r>
    </w:p>
    <w:p>
      <w:pPr>
        <w:pStyle w:val="Heading2"/>
        <w:spacing w:after="150" w:before="300"/>
      </w:pPr>
      <w:r>
        <w:t xml:space="preserve">8.1 Composants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000"/>
      </w:tblGrid>
      <w:tr>
        <w:trPr>
          <w:tblHeader/>
        </w:trPr>
        <w:tc>
          <w:tcPr>
            <w:tcW w:type="dxa" w:w="1600"/>
            <w:shd w:fill="1F3864" w:val="clear"/>
            <w:tcMar>
              <w:top w:type="dxa" w:w="60"/>
              <w:left w:type="dxa" w:w="100"/>
              <w:bottom w:type="dxa" w:w="60"/>
              <w:right w:type="dxa" w:w="100"/>
            </w:tcMar>
            <w:vAlign w:val="center"/>
          </w:tcPr>
          <w:p>
            <w:r>
              <w:rPr>
                <w:b/>
                <w:bCs/>
                <w:color w:val="FFFFFF"/>
                <w:sz w:val="19"/>
                <w:szCs w:val="19"/>
              </w:rPr>
              <w:t xml:space="preserve">Couche</w:t>
            </w:r>
          </w:p>
        </w:tc>
        <w:tc>
          <w:tcPr>
            <w:tcW w:type="dxa" w:w="3600"/>
            <w:shd w:fill="1F3864" w:val="clear"/>
            <w:tcMar>
              <w:top w:type="dxa" w:w="60"/>
              <w:left w:type="dxa" w:w="100"/>
              <w:bottom w:type="dxa" w:w="60"/>
              <w:right w:type="dxa" w:w="100"/>
            </w:tcMar>
            <w:vAlign w:val="center"/>
          </w:tcPr>
          <w:p>
            <w:r>
              <w:rPr>
                <w:b/>
                <w:bCs/>
                <w:color w:val="FFFFFF"/>
                <w:sz w:val="19"/>
                <w:szCs w:val="19"/>
              </w:rPr>
              <w:t xml:space="preserve">Composant</w:t>
            </w:r>
          </w:p>
        </w:tc>
        <w:tc>
          <w:tcPr>
            <w:tcW w:type="dxa" w:w="4000"/>
            <w:shd w:fill="1F3864" w:val="clear"/>
            <w:tcMar>
              <w:top w:type="dxa" w:w="60"/>
              <w:left w:type="dxa" w:w="100"/>
              <w:bottom w:type="dxa" w:w="60"/>
              <w:right w:type="dxa" w:w="100"/>
            </w:tcMar>
            <w:vAlign w:val="center"/>
          </w:tcPr>
          <w:p>
            <w:r>
              <w:rPr>
                <w:b/>
                <w:bCs/>
                <w:color w:val="FFFFFF"/>
                <w:sz w:val="19"/>
                <w:szCs w:val="19"/>
              </w:rPr>
              <w:t xml:space="preserve">Rôle</w:t>
            </w:r>
          </w:p>
        </w:tc>
      </w:tr>
      <w:tr>
        <w:tc>
          <w:tcPr>
            <w:tcW w:type="dxa" w:w="1600"/>
            <w:tcMar>
              <w:top w:type="dxa" w:w="60"/>
              <w:left w:type="dxa" w:w="100"/>
              <w:bottom w:type="dxa" w:w="60"/>
              <w:right w:type="dxa" w:w="100"/>
            </w:tcMar>
            <w:vAlign w:val="center"/>
          </w:tcPr>
          <w:p>
            <w:r>
              <w:rPr>
                <w:b w:val="false"/>
                <w:bCs w:val="false"/>
                <w:color w:val="000000"/>
                <w:sz w:val="19"/>
                <w:szCs w:val="19"/>
              </w:rPr>
              <w:t xml:space="preserve">Clients</w:t>
            </w:r>
          </w:p>
        </w:tc>
        <w:tc>
          <w:tcPr>
            <w:tcW w:type="dxa" w:w="3600"/>
            <w:tcMar>
              <w:top w:type="dxa" w:w="60"/>
              <w:left w:type="dxa" w:w="100"/>
              <w:bottom w:type="dxa" w:w="60"/>
              <w:right w:type="dxa" w:w="100"/>
            </w:tcMar>
            <w:vAlign w:val="center"/>
          </w:tcPr>
          <w:p>
            <w:r>
              <w:rPr>
                <w:b w:val="false"/>
                <w:bCs w:val="false"/>
                <w:color w:val="000000"/>
                <w:sz w:val="19"/>
                <w:szCs w:val="19"/>
              </w:rPr>
              <w:t xml:space="preserve">Navigateur Web (PWA) / App mobile (Capacitor)</w:t>
            </w:r>
          </w:p>
        </w:tc>
        <w:tc>
          <w:tcPr>
            <w:tcW w:type="dxa" w:w="4000"/>
            <w:tcMar>
              <w:top w:type="dxa" w:w="60"/>
              <w:left w:type="dxa" w:w="100"/>
              <w:bottom w:type="dxa" w:w="60"/>
              <w:right w:type="dxa" w:w="100"/>
            </w:tcMar>
            <w:vAlign w:val="center"/>
          </w:tcPr>
          <w:p>
            <w:r>
              <w:rPr>
                <w:b w:val="false"/>
                <w:bCs w:val="false"/>
                <w:color w:val="000000"/>
                <w:sz w:val="19"/>
                <w:szCs w:val="19"/>
              </w:rPr>
              <w:t xml:space="preserve">Interface utilisateur Angular, mise en cache offline partielle.</w:t>
            </w:r>
          </w:p>
        </w:tc>
      </w:tr>
      <w:tr>
        <w:tc>
          <w:tcPr>
            <w:tcW w:type="dxa" w:w="1600"/>
            <w:shd w:fill="F4F6FA" w:val="clear"/>
            <w:tcMar>
              <w:top w:type="dxa" w:w="60"/>
              <w:left w:type="dxa" w:w="100"/>
              <w:bottom w:type="dxa" w:w="60"/>
              <w:right w:type="dxa" w:w="100"/>
            </w:tcMar>
            <w:vAlign w:val="center"/>
          </w:tcPr>
          <w:p>
            <w:r>
              <w:rPr>
                <w:b w:val="false"/>
                <w:bCs w:val="false"/>
                <w:color w:val="000000"/>
                <w:sz w:val="19"/>
                <w:szCs w:val="19"/>
              </w:rPr>
              <w:t xml:space="preserve">Edge</w:t>
            </w:r>
          </w:p>
        </w:tc>
        <w:tc>
          <w:tcPr>
            <w:tcW w:type="dxa" w:w="3600"/>
            <w:shd w:fill="F4F6FA" w:val="clear"/>
            <w:tcMar>
              <w:top w:type="dxa" w:w="60"/>
              <w:left w:type="dxa" w:w="100"/>
              <w:bottom w:type="dxa" w:w="60"/>
              <w:right w:type="dxa" w:w="100"/>
            </w:tcMar>
            <w:vAlign w:val="center"/>
          </w:tcPr>
          <w:p>
            <w:r>
              <w:rPr>
                <w:b w:val="false"/>
                <w:bCs w:val="false"/>
                <w:color w:val="000000"/>
                <w:sz w:val="19"/>
                <w:szCs w:val="19"/>
              </w:rPr>
              <w:t xml:space="preserve">CDN mondial (ex. Cloudflare)</w:t>
            </w:r>
          </w:p>
        </w:tc>
        <w:tc>
          <w:tcPr>
            <w:tcW w:type="dxa" w:w="4000"/>
            <w:shd w:fill="F4F6FA" w:val="clear"/>
            <w:tcMar>
              <w:top w:type="dxa" w:w="60"/>
              <w:left w:type="dxa" w:w="100"/>
              <w:bottom w:type="dxa" w:w="60"/>
              <w:right w:type="dxa" w:w="100"/>
            </w:tcMar>
            <w:vAlign w:val="center"/>
          </w:tcPr>
          <w:p>
            <w:r>
              <w:rPr>
                <w:b w:val="false"/>
                <w:bCs w:val="false"/>
                <w:color w:val="000000"/>
                <w:sz w:val="19"/>
                <w:szCs w:val="19"/>
              </w:rPr>
              <w:t xml:space="preserve">Distribution des assets statiques au plus près de l'utilisateur ; protection anti-DDoS.</w:t>
            </w:r>
          </w:p>
        </w:tc>
      </w:tr>
      <w:tr>
        <w:tc>
          <w:tcPr>
            <w:tcW w:type="dxa" w:w="1600"/>
            <w:tcMar>
              <w:top w:type="dxa" w:w="60"/>
              <w:left w:type="dxa" w:w="100"/>
              <w:bottom w:type="dxa" w:w="60"/>
              <w:right w:type="dxa" w:w="100"/>
            </w:tcMar>
            <w:vAlign w:val="center"/>
          </w:tcPr>
          <w:p>
            <w:r>
              <w:rPr>
                <w:b w:val="false"/>
                <w:bCs w:val="false"/>
                <w:color w:val="000000"/>
                <w:sz w:val="19"/>
                <w:szCs w:val="19"/>
              </w:rPr>
              <w:t xml:space="preserve">Edge</w:t>
            </w:r>
          </w:p>
        </w:tc>
        <w:tc>
          <w:tcPr>
            <w:tcW w:type="dxa" w:w="3600"/>
            <w:tcMar>
              <w:top w:type="dxa" w:w="60"/>
              <w:left w:type="dxa" w:w="100"/>
              <w:bottom w:type="dxa" w:w="60"/>
              <w:right w:type="dxa" w:w="100"/>
            </w:tcMar>
            <w:vAlign w:val="center"/>
          </w:tcPr>
          <w:p>
            <w:r>
              <w:rPr>
                <w:b w:val="false"/>
                <w:bCs w:val="false"/>
                <w:color w:val="000000"/>
                <w:sz w:val="19"/>
                <w:szCs w:val="19"/>
              </w:rPr>
              <w:t xml:space="preserve">Load Balancer + TLS</w:t>
            </w:r>
          </w:p>
        </w:tc>
        <w:tc>
          <w:tcPr>
            <w:tcW w:type="dxa" w:w="4000"/>
            <w:tcMar>
              <w:top w:type="dxa" w:w="60"/>
              <w:left w:type="dxa" w:w="100"/>
              <w:bottom w:type="dxa" w:w="60"/>
              <w:right w:type="dxa" w:w="100"/>
            </w:tcMar>
            <w:vAlign w:val="center"/>
          </w:tcPr>
          <w:p>
            <w:r>
              <w:rPr>
                <w:b w:val="false"/>
                <w:bCs w:val="false"/>
                <w:color w:val="000000"/>
                <w:sz w:val="19"/>
                <w:szCs w:val="19"/>
              </w:rPr>
              <w:t xml:space="preserve">Répartition du trafic entre les instances API, terminaison SSL.</w:t>
            </w:r>
          </w:p>
        </w:tc>
      </w:tr>
      <w:tr>
        <w:tc>
          <w:tcPr>
            <w:tcW w:type="dxa" w:w="1600"/>
            <w:shd w:fill="F4F6FA" w:val="clear"/>
            <w:tcMar>
              <w:top w:type="dxa" w:w="60"/>
              <w:left w:type="dxa" w:w="100"/>
              <w:bottom w:type="dxa" w:w="60"/>
              <w:right w:type="dxa" w:w="100"/>
            </w:tcMar>
            <w:vAlign w:val="center"/>
          </w:tcPr>
          <w:p>
            <w:r>
              <w:rPr>
                <w:b w:val="false"/>
                <w:bCs w:val="false"/>
                <w:color w:val="000000"/>
                <w:sz w:val="19"/>
                <w:szCs w:val="19"/>
              </w:rPr>
              <w:t xml:space="preserve">Applicatif</w:t>
            </w:r>
          </w:p>
        </w:tc>
        <w:tc>
          <w:tcPr>
            <w:tcW w:type="dxa" w:w="3600"/>
            <w:shd w:fill="F4F6FA" w:val="clear"/>
            <w:tcMar>
              <w:top w:type="dxa" w:w="60"/>
              <w:left w:type="dxa" w:w="100"/>
              <w:bottom w:type="dxa" w:w="60"/>
              <w:right w:type="dxa" w:w="100"/>
            </w:tcMar>
            <w:vAlign w:val="center"/>
          </w:tcPr>
          <w:p>
            <w:r>
              <w:rPr>
                <w:b w:val="false"/>
                <w:bCs w:val="false"/>
                <w:color w:val="000000"/>
                <w:sz w:val="19"/>
                <w:szCs w:val="19"/>
              </w:rPr>
              <w:t xml:space="preserve">Cluster Node.js/Express (auto-scaling)</w:t>
            </w:r>
          </w:p>
        </w:tc>
        <w:tc>
          <w:tcPr>
            <w:tcW w:type="dxa" w:w="4000"/>
            <w:shd w:fill="F4F6FA" w:val="clear"/>
            <w:tcMar>
              <w:top w:type="dxa" w:w="60"/>
              <w:left w:type="dxa" w:w="100"/>
              <w:bottom w:type="dxa" w:w="60"/>
              <w:right w:type="dxa" w:w="100"/>
            </w:tcMar>
            <w:vAlign w:val="center"/>
          </w:tcPr>
          <w:p>
            <w:r>
              <w:rPr>
                <w:b w:val="false"/>
                <w:bCs w:val="false"/>
                <w:color w:val="000000"/>
                <w:sz w:val="19"/>
                <w:szCs w:val="19"/>
              </w:rPr>
              <w:t xml:space="preserve">Instances API stateless, montées/descendues selon la charge (10k-100k utilisateurs).</w:t>
            </w:r>
          </w:p>
        </w:tc>
      </w:tr>
      <w:tr>
        <w:tc>
          <w:tcPr>
            <w:tcW w:type="dxa" w:w="1600"/>
            <w:tcMar>
              <w:top w:type="dxa" w:w="60"/>
              <w:left w:type="dxa" w:w="100"/>
              <w:bottom w:type="dxa" w:w="60"/>
              <w:right w:type="dxa" w:w="100"/>
            </w:tcMar>
            <w:vAlign w:val="center"/>
          </w:tcPr>
          <w:p>
            <w:r>
              <w:rPr>
                <w:b w:val="false"/>
                <w:bCs w:val="false"/>
                <w:color w:val="000000"/>
                <w:sz w:val="19"/>
                <w:szCs w:val="19"/>
              </w:rPr>
              <w:t xml:space="preserve">Applicatif</w:t>
            </w:r>
          </w:p>
        </w:tc>
        <w:tc>
          <w:tcPr>
            <w:tcW w:type="dxa" w:w="3600"/>
            <w:tcMar>
              <w:top w:type="dxa" w:w="60"/>
              <w:left w:type="dxa" w:w="100"/>
              <w:bottom w:type="dxa" w:w="60"/>
              <w:right w:type="dxa" w:w="100"/>
            </w:tcMar>
            <w:vAlign w:val="center"/>
          </w:tcPr>
          <w:p>
            <w:r>
              <w:rPr>
                <w:b w:val="false"/>
                <w:bCs w:val="false"/>
                <w:color w:val="000000"/>
                <w:sz w:val="19"/>
                <w:szCs w:val="19"/>
              </w:rPr>
              <w:t xml:space="preserve">Redis</w:t>
            </w:r>
          </w:p>
        </w:tc>
        <w:tc>
          <w:tcPr>
            <w:tcW w:type="dxa" w:w="4000"/>
            <w:tcMar>
              <w:top w:type="dxa" w:w="60"/>
              <w:left w:type="dxa" w:w="100"/>
              <w:bottom w:type="dxa" w:w="60"/>
              <w:right w:type="dxa" w:w="100"/>
            </w:tcMar>
            <w:vAlign w:val="center"/>
          </w:tcPr>
          <w:p>
            <w:r>
              <w:rPr>
                <w:b w:val="false"/>
                <w:bCs w:val="false"/>
                <w:color w:val="000000"/>
                <w:sz w:val="19"/>
                <w:szCs w:val="19"/>
              </w:rPr>
              <w:t xml:space="preserve">Cache de sessions, rate limiting, stockage des refresh tokens.</w:t>
            </w:r>
          </w:p>
        </w:tc>
      </w:tr>
      <w:tr>
        <w:tc>
          <w:tcPr>
            <w:tcW w:type="dxa" w:w="1600"/>
            <w:shd w:fill="F4F6FA" w:val="clear"/>
            <w:tcMar>
              <w:top w:type="dxa" w:w="60"/>
              <w:left w:type="dxa" w:w="100"/>
              <w:bottom w:type="dxa" w:w="60"/>
              <w:right w:type="dxa" w:w="100"/>
            </w:tcMar>
            <w:vAlign w:val="center"/>
          </w:tcPr>
          <w:p>
            <w:r>
              <w:rPr>
                <w:b w:val="false"/>
                <w:bCs w:val="false"/>
                <w:color w:val="000000"/>
                <w:sz w:val="19"/>
                <w:szCs w:val="19"/>
              </w:rPr>
              <w:t xml:space="preserve">Applicatif</w:t>
            </w:r>
          </w:p>
        </w:tc>
        <w:tc>
          <w:tcPr>
            <w:tcW w:type="dxa" w:w="3600"/>
            <w:shd w:fill="F4F6FA" w:val="clear"/>
            <w:tcMar>
              <w:top w:type="dxa" w:w="60"/>
              <w:left w:type="dxa" w:w="100"/>
              <w:bottom w:type="dxa" w:w="60"/>
              <w:right w:type="dxa" w:w="100"/>
            </w:tcMar>
            <w:vAlign w:val="center"/>
          </w:tcPr>
          <w:p>
            <w:r>
              <w:rPr>
                <w:b w:val="false"/>
                <w:bCs w:val="false"/>
                <w:color w:val="000000"/>
                <w:sz w:val="19"/>
                <w:szCs w:val="19"/>
              </w:rPr>
              <w:t xml:space="preserve">File de tâches (Bull/Redis)</w:t>
            </w:r>
          </w:p>
        </w:tc>
        <w:tc>
          <w:tcPr>
            <w:tcW w:type="dxa" w:w="4000"/>
            <w:shd w:fill="F4F6FA" w:val="clear"/>
            <w:tcMar>
              <w:top w:type="dxa" w:w="60"/>
              <w:left w:type="dxa" w:w="100"/>
              <w:bottom w:type="dxa" w:w="60"/>
              <w:right w:type="dxa" w:w="100"/>
            </w:tcMar>
            <w:vAlign w:val="center"/>
          </w:tcPr>
          <w:p>
            <w:r>
              <w:rPr>
                <w:b w:val="false"/>
                <w:bCs w:val="false"/>
                <w:color w:val="000000"/>
                <w:sz w:val="19"/>
                <w:szCs w:val="19"/>
              </w:rPr>
              <w:t xml:space="preserve">Traitement asynchrone : emails, génération PDF, calcul des impôts.</w:t>
            </w:r>
          </w:p>
        </w:tc>
      </w:tr>
      <w:tr>
        <w:tc>
          <w:tcPr>
            <w:tcW w:type="dxa" w:w="1600"/>
            <w:tcMar>
              <w:top w:type="dxa" w:w="60"/>
              <w:left w:type="dxa" w:w="100"/>
              <w:bottom w:type="dxa" w:w="60"/>
              <w:right w:type="dxa" w:w="100"/>
            </w:tcMar>
            <w:vAlign w:val="center"/>
          </w:tcPr>
          <w:p>
            <w:r>
              <w:rPr>
                <w:b w:val="false"/>
                <w:bCs w:val="false"/>
                <w:color w:val="000000"/>
                <w:sz w:val="19"/>
                <w:szCs w:val="19"/>
              </w:rPr>
              <w:t xml:space="preserve">Données</w:t>
            </w:r>
          </w:p>
        </w:tc>
        <w:tc>
          <w:tcPr>
            <w:tcW w:type="dxa" w:w="3600"/>
            <w:tcMar>
              <w:top w:type="dxa" w:w="60"/>
              <w:left w:type="dxa" w:w="100"/>
              <w:bottom w:type="dxa" w:w="60"/>
              <w:right w:type="dxa" w:w="100"/>
            </w:tcMar>
            <w:vAlign w:val="center"/>
          </w:tcPr>
          <w:p>
            <w:r>
              <w:rPr>
                <w:b w:val="false"/>
                <w:bCs w:val="false"/>
                <w:color w:val="000000"/>
                <w:sz w:val="19"/>
                <w:szCs w:val="19"/>
              </w:rPr>
              <w:t xml:space="preserve">MongoDB Atlas (cluster répliqué)</w:t>
            </w:r>
          </w:p>
        </w:tc>
        <w:tc>
          <w:tcPr>
            <w:tcW w:type="dxa" w:w="4000"/>
            <w:tcMar>
              <w:top w:type="dxa" w:w="60"/>
              <w:left w:type="dxa" w:w="100"/>
              <w:bottom w:type="dxa" w:w="60"/>
              <w:right w:type="dxa" w:w="100"/>
            </w:tcMar>
            <w:vAlign w:val="center"/>
          </w:tcPr>
          <w:p>
            <w:r>
              <w:rPr>
                <w:b w:val="false"/>
                <w:bCs w:val="false"/>
                <w:color w:val="000000"/>
                <w:sz w:val="19"/>
                <w:szCs w:val="19"/>
              </w:rPr>
              <w:t xml:space="preserve">Users, Pôles, Cours, Messages, Notifications — réplication multi-région.</w:t>
            </w:r>
          </w:p>
        </w:tc>
      </w:tr>
      <w:tr>
        <w:tc>
          <w:tcPr>
            <w:tcW w:type="dxa" w:w="1600"/>
            <w:shd w:fill="F4F6FA" w:val="clear"/>
            <w:tcMar>
              <w:top w:type="dxa" w:w="60"/>
              <w:left w:type="dxa" w:w="100"/>
              <w:bottom w:type="dxa" w:w="60"/>
              <w:right w:type="dxa" w:w="100"/>
            </w:tcMar>
            <w:vAlign w:val="center"/>
          </w:tcPr>
          <w:p>
            <w:r>
              <w:rPr>
                <w:b w:val="false"/>
                <w:bCs w:val="false"/>
                <w:color w:val="000000"/>
                <w:sz w:val="19"/>
                <w:szCs w:val="19"/>
              </w:rPr>
              <w:t xml:space="preserve">Données</w:t>
            </w:r>
          </w:p>
        </w:tc>
        <w:tc>
          <w:tcPr>
            <w:tcW w:type="dxa" w:w="3600"/>
            <w:shd w:fill="F4F6FA" w:val="clear"/>
            <w:tcMar>
              <w:top w:type="dxa" w:w="60"/>
              <w:left w:type="dxa" w:w="100"/>
              <w:bottom w:type="dxa" w:w="60"/>
              <w:right w:type="dxa" w:w="100"/>
            </w:tcMar>
            <w:vAlign w:val="center"/>
          </w:tcPr>
          <w:p>
            <w:r>
              <w:rPr>
                <w:b w:val="false"/>
                <w:bCs w:val="false"/>
                <w:color w:val="000000"/>
                <w:sz w:val="19"/>
                <w:szCs w:val="19"/>
              </w:rPr>
              <w:t xml:space="preserve">PostgreSQL (primaire + réplicas)</w:t>
            </w:r>
          </w:p>
        </w:tc>
        <w:tc>
          <w:tcPr>
            <w:tcW w:type="dxa" w:w="4000"/>
            <w:shd w:fill="F4F6FA" w:val="clear"/>
            <w:tcMar>
              <w:top w:type="dxa" w:w="60"/>
              <w:left w:type="dxa" w:w="100"/>
              <w:bottom w:type="dxa" w:w="60"/>
              <w:right w:type="dxa" w:w="100"/>
            </w:tcMar>
            <w:vAlign w:val="center"/>
          </w:tcPr>
          <w:p>
            <w:r>
              <w:rPr>
                <w:b w:val="false"/>
                <w:bCs w:val="false"/>
                <w:color w:val="000000"/>
                <w:sz w:val="19"/>
                <w:szCs w:val="19"/>
              </w:rPr>
              <w:t xml:space="preserve">Passeports, Transactions, Commandes, Impôts, Abonnements — cohérence ACID.</w:t>
            </w:r>
          </w:p>
        </w:tc>
      </w:tr>
      <w:tr>
        <w:tc>
          <w:tcPr>
            <w:tcW w:type="dxa" w:w="1600"/>
            <w:tcMar>
              <w:top w:type="dxa" w:w="60"/>
              <w:left w:type="dxa" w:w="100"/>
              <w:bottom w:type="dxa" w:w="60"/>
              <w:right w:type="dxa" w:w="100"/>
            </w:tcMar>
            <w:vAlign w:val="center"/>
          </w:tcPr>
          <w:p>
            <w:r>
              <w:rPr>
                <w:b w:val="false"/>
                <w:bCs w:val="false"/>
                <w:color w:val="000000"/>
                <w:sz w:val="19"/>
                <w:szCs w:val="19"/>
              </w:rPr>
              <w:t xml:space="preserve">Données</w:t>
            </w:r>
          </w:p>
        </w:tc>
        <w:tc>
          <w:tcPr>
            <w:tcW w:type="dxa" w:w="3600"/>
            <w:tcMar>
              <w:top w:type="dxa" w:w="60"/>
              <w:left w:type="dxa" w:w="100"/>
              <w:bottom w:type="dxa" w:w="60"/>
              <w:right w:type="dxa" w:w="100"/>
            </w:tcMar>
            <w:vAlign w:val="center"/>
          </w:tcPr>
          <w:p>
            <w:r>
              <w:rPr>
                <w:b w:val="false"/>
                <w:bCs w:val="false"/>
                <w:color w:val="000000"/>
                <w:sz w:val="19"/>
                <w:szCs w:val="19"/>
              </w:rPr>
              <w:t xml:space="preserve">Stockage objet S3-compatible</w:t>
            </w:r>
          </w:p>
        </w:tc>
        <w:tc>
          <w:tcPr>
            <w:tcW w:type="dxa" w:w="4000"/>
            <w:tcMar>
              <w:top w:type="dxa" w:w="60"/>
              <w:left w:type="dxa" w:w="100"/>
              <w:bottom w:type="dxa" w:w="60"/>
              <w:right w:type="dxa" w:w="100"/>
            </w:tcMar>
            <w:vAlign w:val="center"/>
          </w:tcPr>
          <w:p>
            <w:r>
              <w:rPr>
                <w:b w:val="false"/>
                <w:bCs w:val="false"/>
                <w:color w:val="000000"/>
                <w:sz w:val="19"/>
                <w:szCs w:val="19"/>
              </w:rPr>
              <w:t xml:space="preserve">PDF des passeports, fichiers médias (musique, images produits).</w:t>
            </w:r>
          </w:p>
        </w:tc>
      </w:tr>
      <w:tr>
        <w:tc>
          <w:tcPr>
            <w:tcW w:type="dxa" w:w="1600"/>
            <w:shd w:fill="F4F6FA" w:val="clear"/>
            <w:tcMar>
              <w:top w:type="dxa" w:w="60"/>
              <w:left w:type="dxa" w:w="100"/>
              <w:bottom w:type="dxa" w:w="60"/>
              <w:right w:type="dxa" w:w="100"/>
            </w:tcMar>
            <w:vAlign w:val="center"/>
          </w:tcPr>
          <w:p>
            <w:r>
              <w:rPr>
                <w:b w:val="false"/>
                <w:bCs w:val="false"/>
                <w:color w:val="000000"/>
                <w:sz w:val="19"/>
                <w:szCs w:val="19"/>
              </w:rPr>
              <w:t xml:space="preserve">Externe</w:t>
            </w:r>
          </w:p>
        </w:tc>
        <w:tc>
          <w:tcPr>
            <w:tcW w:type="dxa" w:w="3600"/>
            <w:shd w:fill="F4F6FA" w:val="clear"/>
            <w:tcMar>
              <w:top w:type="dxa" w:w="60"/>
              <w:left w:type="dxa" w:w="100"/>
              <w:bottom w:type="dxa" w:w="60"/>
              <w:right w:type="dxa" w:w="100"/>
            </w:tcMar>
            <w:vAlign w:val="center"/>
          </w:tcPr>
          <w:p>
            <w:r>
              <w:rPr>
                <w:b w:val="false"/>
                <w:bCs w:val="false"/>
                <w:color w:val="000000"/>
                <w:sz w:val="19"/>
                <w:szCs w:val="19"/>
              </w:rPr>
              <w:t xml:space="preserve">Gmail SMTP / Nodemailer</w:t>
            </w:r>
          </w:p>
        </w:tc>
        <w:tc>
          <w:tcPr>
            <w:tcW w:type="dxa" w:w="4000"/>
            <w:shd w:fill="F4F6FA" w:val="clear"/>
            <w:tcMar>
              <w:top w:type="dxa" w:w="60"/>
              <w:left w:type="dxa" w:w="100"/>
              <w:bottom w:type="dxa" w:w="60"/>
              <w:right w:type="dxa" w:w="100"/>
            </w:tcMar>
            <w:vAlign w:val="center"/>
          </w:tcPr>
          <w:p>
            <w:r>
              <w:rPr>
                <w:b w:val="false"/>
                <w:bCs w:val="false"/>
                <w:color w:val="000000"/>
                <w:sz w:val="19"/>
                <w:szCs w:val="19"/>
              </w:rPr>
              <w:t xml:space="preserve">Envoi des emails transactionnels.</w:t>
            </w:r>
          </w:p>
        </w:tc>
      </w:tr>
      <w:tr>
        <w:tc>
          <w:tcPr>
            <w:tcW w:type="dxa" w:w="1600"/>
            <w:tcMar>
              <w:top w:type="dxa" w:w="60"/>
              <w:left w:type="dxa" w:w="100"/>
              <w:bottom w:type="dxa" w:w="60"/>
              <w:right w:type="dxa" w:w="100"/>
            </w:tcMar>
            <w:vAlign w:val="center"/>
          </w:tcPr>
          <w:p>
            <w:r>
              <w:rPr>
                <w:b w:val="false"/>
                <w:bCs w:val="false"/>
                <w:color w:val="000000"/>
                <w:sz w:val="19"/>
                <w:szCs w:val="19"/>
              </w:rPr>
              <w:t xml:space="preserve">Externe</w:t>
            </w:r>
          </w:p>
        </w:tc>
        <w:tc>
          <w:tcPr>
            <w:tcW w:type="dxa" w:w="3600"/>
            <w:tcMar>
              <w:top w:type="dxa" w:w="60"/>
              <w:left w:type="dxa" w:w="100"/>
              <w:bottom w:type="dxa" w:w="60"/>
              <w:right w:type="dxa" w:w="100"/>
            </w:tcMar>
            <w:vAlign w:val="center"/>
          </w:tcPr>
          <w:p>
            <w:r>
              <w:rPr>
                <w:b w:val="false"/>
                <w:bCs w:val="false"/>
                <w:color w:val="000000"/>
                <w:sz w:val="19"/>
                <w:szCs w:val="19"/>
              </w:rPr>
              <w:t xml:space="preserve">Monitoring (Grafana/Sentry)</w:t>
            </w:r>
          </w:p>
        </w:tc>
        <w:tc>
          <w:tcPr>
            <w:tcW w:type="dxa" w:w="4000"/>
            <w:tcMar>
              <w:top w:type="dxa" w:w="60"/>
              <w:left w:type="dxa" w:w="100"/>
              <w:bottom w:type="dxa" w:w="60"/>
              <w:right w:type="dxa" w:w="100"/>
            </w:tcMar>
            <w:vAlign w:val="center"/>
          </w:tcPr>
          <w:p>
            <w:r>
              <w:rPr>
                <w:b w:val="false"/>
                <w:bCs w:val="false"/>
                <w:color w:val="000000"/>
                <w:sz w:val="19"/>
                <w:szCs w:val="19"/>
              </w:rPr>
              <w:t xml:space="preserve">Observabilité, alerting, suivi des erreurs applicatives.</w:t>
            </w:r>
          </w:p>
        </w:tc>
      </w:tr>
    </w:tbl>
    <w:p>
      <w:pPr>
        <w:pStyle w:val="Heading2"/>
        <w:spacing w:after="150" w:before="300"/>
      </w:pPr>
      <w:r>
        <w:t xml:space="preserve">8.2 Stratégie de scalabilité et de disponibilité</w:t>
      </w:r>
    </w:p>
    <w:p>
      <w:pPr>
        <w:pStyle w:val="ListParagraph"/>
        <w:numPr>
          <w:ilvl w:val="0"/>
          <w:numId w:val="2"/>
        </w:numPr>
        <w:spacing w:after="60"/>
      </w:pPr>
      <w:r>
        <w:t xml:space="preserve">Instances API sans état (stateless) : la session vit dans le JWT et Redis, ce qui permet un scaling horizontal simple derrière le load balancer.</w:t>
      </w:r>
    </w:p>
    <w:p>
      <w:pPr>
        <w:pStyle w:val="ListParagraph"/>
        <w:numPr>
          <w:ilvl w:val="0"/>
          <w:numId w:val="2"/>
        </w:numPr>
        <w:spacing w:after="60"/>
      </w:pPr>
      <w:r>
        <w:t xml:space="preserve">Auto-scaling basé sur la charge CPU/mémoire ou le nombre de requêtes/seconde pour absorber les pics (10 000 à 100 000 citoyens simultanés).</w:t>
      </w:r>
    </w:p>
    <w:p>
      <w:pPr>
        <w:pStyle w:val="ListParagraph"/>
        <w:numPr>
          <w:ilvl w:val="0"/>
          <w:numId w:val="2"/>
        </w:numPr>
        <w:spacing w:after="60"/>
      </w:pPr>
      <w:r>
        <w:t xml:space="preserve">Réplication MongoDB Atlas multi-région et réplicas PostgreSQL en lecture pour répartir la charge de lecture et réduire la latence par continent.</w:t>
      </w:r>
    </w:p>
    <w:p>
      <w:pPr>
        <w:pStyle w:val="ListParagraph"/>
        <w:numPr>
          <w:ilvl w:val="0"/>
          <w:numId w:val="2"/>
        </w:numPr>
        <w:spacing w:after="60"/>
      </w:pPr>
      <w:r>
        <w:t xml:space="preserve">CDN avec points de présence en Afrique, Europe, Amérique et Asie pour respecter la contrainte de chargement &lt; 3 secondes partout.</w:t>
      </w:r>
    </w:p>
    <w:p>
      <w:pPr>
        <w:pStyle w:val="ListParagraph"/>
        <w:numPr>
          <w:ilvl w:val="0"/>
          <w:numId w:val="2"/>
        </w:numPr>
        <w:spacing w:after="60"/>
      </w:pPr>
      <w:r>
        <w:t xml:space="preserve">Sauvegardes automatiques quotidiennes (MongoDB Atlas snapshots + pg_dump PostgreSQL) et plan de reprise d'activité (RPO/RTO définis).</w:t>
      </w:r>
    </w:p>
    <w:p>
      <w:pPr>
        <w:pStyle w:val="ListParagraph"/>
        <w:numPr>
          <w:ilvl w:val="0"/>
          <w:numId w:val="2"/>
        </w:numPr>
        <w:spacing w:after="60"/>
      </w:pPr>
      <w:r>
        <w:t xml:space="preserve">Déploiement continu (CI/CD via GitHub Actions) avec environnements distincts : développement, recette, production.</w:t>
      </w:r>
    </w:p>
    <w:p>
      <w:r>
        <w:br w:type="page"/>
      </w:r>
    </w:p>
    <w:p>
      <w:pPr>
        <w:pStyle w:val="Heading1"/>
        <w:spacing w:after="200" w:before="400"/>
      </w:pPr>
      <w:r>
        <w:t xml:space="preserve">9. Plan de tests</w:t>
      </w:r>
    </w:p>
    <w:p>
      <w:pPr>
        <w:pStyle w:val="Heading2"/>
        <w:spacing w:after="150" w:before="300"/>
      </w:pPr>
      <w:r>
        <w:t xml:space="preserve">9.1 Tests unitaires</w:t>
      </w:r>
    </w:p>
    <w:p>
      <w:pPr>
        <w:spacing w:after="150"/>
      </w:pPr>
      <w:r>
        <w:t xml:space="preserve">Outils : Jest (backend Node.js), Jasmine/Karma (frontend Angular). Objectif : couverture ≥ 80% sur la logique métier critique.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val="clear"/>
            <w:tcMar>
              <w:top w:type="dxa" w:w="60"/>
              <w:left w:type="dxa" w:w="100"/>
              <w:bottom w:type="dxa" w:w="60"/>
              <w:right w:type="dxa" w:w="100"/>
            </w:tcMar>
            <w:vAlign w:val="center"/>
          </w:tcPr>
          <w:p>
            <w:r>
              <w:rPr>
                <w:b/>
                <w:bCs/>
                <w:color w:val="FFFFFF"/>
                <w:sz w:val="19"/>
                <w:szCs w:val="19"/>
              </w:rPr>
              <w:t xml:space="preserve">Module</w:t>
            </w:r>
          </w:p>
        </w:tc>
        <w:tc>
          <w:tcPr>
            <w:tcW w:type="dxa" w:w="6800"/>
            <w:shd w:fill="1F3864" w:val="clear"/>
            <w:tcMar>
              <w:top w:type="dxa" w:w="60"/>
              <w:left w:type="dxa" w:w="100"/>
              <w:bottom w:type="dxa" w:w="60"/>
              <w:right w:type="dxa" w:w="100"/>
            </w:tcMar>
            <w:vAlign w:val="center"/>
          </w:tcPr>
          <w:p>
            <w:r>
              <w:rPr>
                <w:b/>
                <w:bCs/>
                <w:color w:val="FFFFFF"/>
                <w:sz w:val="19"/>
                <w:szCs w:val="19"/>
              </w:rPr>
              <w:t xml:space="preserve">Cas testés</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Auth</w:t>
            </w:r>
          </w:p>
        </w:tc>
        <w:tc>
          <w:tcPr>
            <w:tcW w:type="dxa" w:w="6800"/>
            <w:tcMar>
              <w:top w:type="dxa" w:w="60"/>
              <w:left w:type="dxa" w:w="100"/>
              <w:bottom w:type="dxa" w:w="60"/>
              <w:right w:type="dxa" w:w="100"/>
            </w:tcMar>
            <w:vAlign w:val="center"/>
          </w:tcPr>
          <w:p>
            <w:r>
              <w:rPr>
                <w:b w:val="false"/>
                <w:bCs w:val="false"/>
                <w:color w:val="000000"/>
                <w:sz w:val="19"/>
                <w:szCs w:val="19"/>
              </w:rPr>
              <w:t xml:space="preserve">Hachage/vérification bcrypt, génération et validation JWT, refus de connexion sur mot de passe invalide, expiration du token.</w:t>
            </w:r>
          </w:p>
        </w:tc>
      </w:tr>
      <w:tr>
        <w:tc>
          <w:tcPr>
            <w:tcW w:type="dxa" w:w="2400"/>
            <w:shd w:fill="F4F6FA" w:val="clear"/>
            <w:tcMar>
              <w:top w:type="dxa" w:w="60"/>
              <w:left w:type="dxa" w:w="100"/>
              <w:bottom w:type="dxa" w:w="60"/>
              <w:right w:type="dxa" w:w="100"/>
            </w:tcMar>
            <w:vAlign w:val="center"/>
          </w:tcPr>
          <w:p>
            <w:r>
              <w:rPr>
                <w:b w:val="false"/>
                <w:bCs w:val="false"/>
                <w:color w:val="000000"/>
                <w:sz w:val="19"/>
                <w:szCs w:val="19"/>
              </w:rPr>
              <w:t xml:space="preserve">Passeport</w:t>
            </w:r>
          </w:p>
        </w:tc>
        <w:tc>
          <w:tcPr>
            <w:tcW w:type="dxa" w:w="6800"/>
            <w:shd w:fill="F4F6FA" w:val="clear"/>
            <w:tcMar>
              <w:top w:type="dxa" w:w="60"/>
              <w:left w:type="dxa" w:w="100"/>
              <w:bottom w:type="dxa" w:w="60"/>
              <w:right w:type="dxa" w:w="100"/>
            </w:tcMar>
            <w:vAlign w:val="center"/>
          </w:tcPr>
          <w:p>
            <w:r>
              <w:rPr>
                <w:b w:val="false"/>
                <w:bCs w:val="false"/>
                <w:color w:val="000000"/>
                <w:sz w:val="19"/>
                <w:szCs w:val="19"/>
              </w:rPr>
              <w:t xml:space="preserve">Génération d'un numéro de passeport unique, génération du buffer PDF, gestion des erreurs Nodemailer.</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Éducation</w:t>
            </w:r>
          </w:p>
        </w:tc>
        <w:tc>
          <w:tcPr>
            <w:tcW w:type="dxa" w:w="6800"/>
            <w:tcMar>
              <w:top w:type="dxa" w:w="60"/>
              <w:left w:type="dxa" w:w="100"/>
              <w:bottom w:type="dxa" w:w="60"/>
              <w:right w:type="dxa" w:w="100"/>
            </w:tcMar>
            <w:vAlign w:val="center"/>
          </w:tcPr>
          <w:p>
            <w:r>
              <w:rPr>
                <w:b w:val="false"/>
                <w:bCs w:val="false"/>
                <w:color w:val="000000"/>
                <w:sz w:val="19"/>
                <w:szCs w:val="19"/>
              </w:rPr>
              <w:t xml:space="preserve">Calcul du prix total, décrémentation des places disponibles, refus d'achat si places = 0.</w:t>
            </w:r>
          </w:p>
        </w:tc>
      </w:tr>
      <w:tr>
        <w:tc>
          <w:tcPr>
            <w:tcW w:type="dxa" w:w="2400"/>
            <w:shd w:fill="F4F6FA" w:val="clear"/>
            <w:tcMar>
              <w:top w:type="dxa" w:w="60"/>
              <w:left w:type="dxa" w:w="100"/>
              <w:bottom w:type="dxa" w:w="60"/>
              <w:right w:type="dxa" w:w="100"/>
            </w:tcMar>
            <w:vAlign w:val="center"/>
          </w:tcPr>
          <w:p>
            <w:r>
              <w:rPr>
                <w:b w:val="false"/>
                <w:bCs w:val="false"/>
                <w:color w:val="000000"/>
                <w:sz w:val="19"/>
                <w:szCs w:val="19"/>
              </w:rPr>
              <w:t xml:space="preserve">Impôts</w:t>
            </w:r>
          </w:p>
        </w:tc>
        <w:tc>
          <w:tcPr>
            <w:tcW w:type="dxa" w:w="6800"/>
            <w:shd w:fill="F4F6FA" w:val="clear"/>
            <w:tcMar>
              <w:top w:type="dxa" w:w="60"/>
              <w:left w:type="dxa" w:w="100"/>
              <w:bottom w:type="dxa" w:w="60"/>
              <w:right w:type="dxa" w:w="100"/>
            </w:tcMar>
            <w:vAlign w:val="center"/>
          </w:tcPr>
          <w:p>
            <w:r>
              <w:rPr>
                <w:b w:val="false"/>
                <w:bCs w:val="false"/>
                <w:color w:val="000000"/>
                <w:sz w:val="19"/>
                <w:szCs w:val="19"/>
              </w:rPr>
              <w:t xml:space="preserve">Calcul du montant de commission selon le taux du pôle, arrondi monétaire, non double-prélèvement d'une même transaction.</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Validation</w:t>
            </w:r>
          </w:p>
        </w:tc>
        <w:tc>
          <w:tcPr>
            <w:tcW w:type="dxa" w:w="6800"/>
            <w:tcMar>
              <w:top w:type="dxa" w:w="60"/>
              <w:left w:type="dxa" w:w="100"/>
              <w:bottom w:type="dxa" w:w="60"/>
              <w:right w:type="dxa" w:w="100"/>
            </w:tcMar>
            <w:vAlign w:val="center"/>
          </w:tcPr>
          <w:p>
            <w:r>
              <w:rPr>
                <w:b w:val="false"/>
                <w:bCs w:val="false"/>
                <w:color w:val="000000"/>
                <w:sz w:val="19"/>
                <w:szCs w:val="19"/>
              </w:rPr>
              <w:t xml:space="preserve">Middlewares de validation des schémas de requête (email, montants positifs, champs requis).</w:t>
            </w:r>
          </w:p>
        </w:tc>
      </w:tr>
    </w:tbl>
    <w:p>
      <w:pPr>
        <w:pStyle w:val="Heading2"/>
        <w:spacing w:after="150" w:before="300"/>
      </w:pPr>
      <w:r>
        <w:t xml:space="preserve">9.2 Tests d'intégration</w:t>
      </w:r>
    </w:p>
    <w:p>
      <w:pPr>
        <w:spacing w:after="150"/>
      </w:pPr>
      <w:r>
        <w:t xml:space="preserve">Outils : Supertest + base MongoDB/PostgreSQL de test (conteneurs Docker éphémères). Objectif : valider les interactions entre couches (routes → services → bases de données).</w:t>
      </w:r>
    </w:p>
    <w:p>
      <w:pPr>
        <w:pStyle w:val="ListParagraph"/>
        <w:numPr>
          <w:ilvl w:val="0"/>
          <w:numId w:val="2"/>
        </w:numPr>
        <w:spacing w:after="60"/>
      </w:pPr>
      <w:r>
        <w:t xml:space="preserve">Inscription complète : appel API → écriture MongoDB → écriture PostgreSQL → appel Nodemailer (mocké) → réponse JWT.</w:t>
      </w:r>
    </w:p>
    <w:p>
      <w:pPr>
        <w:pStyle w:val="ListParagraph"/>
        <w:numPr>
          <w:ilvl w:val="0"/>
          <w:numId w:val="2"/>
        </w:numPr>
        <w:spacing w:after="60"/>
      </w:pPr>
      <w:r>
        <w:t xml:space="preserve">Achat de cours : vérification atomique de la transaction PostgreSQL et de la mise à jour MongoDB des places disponibles.</w:t>
      </w:r>
    </w:p>
    <w:p>
      <w:pPr>
        <w:pStyle w:val="ListParagraph"/>
        <w:numPr>
          <w:ilvl w:val="0"/>
          <w:numId w:val="2"/>
        </w:numPr>
        <w:spacing w:after="60"/>
      </w:pPr>
      <w:r>
        <w:t xml:space="preserve">Job de calcul des impôts : exécution du cron sur un jeu de transactions de test, vérification des montants prélevés et du statut mis à jour.</w:t>
      </w:r>
    </w:p>
    <w:p>
      <w:pPr>
        <w:pStyle w:val="ListParagraph"/>
        <w:numPr>
          <w:ilvl w:val="0"/>
          <w:numId w:val="2"/>
        </w:numPr>
        <w:spacing w:after="60"/>
      </w:pPr>
      <w:r>
        <w:t xml:space="preserve">Contrôle d'accès par rôle : vérification que les routes admin renvoient 403 pour un citoyen, 200 pour un administrateur.</w:t>
      </w:r>
    </w:p>
    <w:p>
      <w:pPr>
        <w:pStyle w:val="ListParagraph"/>
        <w:numPr>
          <w:ilvl w:val="0"/>
          <w:numId w:val="2"/>
        </w:numPr>
        <w:spacing w:after="60"/>
      </w:pPr>
      <w:r>
        <w:t xml:space="preserve">Cohérence inter-bases : vérification qu'aucune transaction PostgreSQL ne référence un userId MongoDB inexistant.</w:t>
      </w:r>
    </w:p>
    <w:p>
      <w:pPr>
        <w:pStyle w:val="Heading2"/>
        <w:spacing w:after="150" w:before="300"/>
      </w:pPr>
      <w:r>
        <w:t xml:space="preserve">9.3 Tests end-to-end (E2E)</w:t>
      </w:r>
    </w:p>
    <w:p>
      <w:pPr>
        <w:spacing w:after="150"/>
      </w:pPr>
      <w:r>
        <w:t xml:space="preserve">Outils : Cypress ou Playwright, exécutés en CI sur un environnement de recette proche de la production.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val="clear"/>
            <w:tcMar>
              <w:top w:type="dxa" w:w="60"/>
              <w:left w:type="dxa" w:w="100"/>
              <w:bottom w:type="dxa" w:w="60"/>
              <w:right w:type="dxa" w:w="100"/>
            </w:tcMar>
            <w:vAlign w:val="center"/>
          </w:tcPr>
          <w:p>
            <w:r>
              <w:rPr>
                <w:b/>
                <w:bCs/>
                <w:color w:val="FFFFFF"/>
                <w:sz w:val="19"/>
                <w:szCs w:val="19"/>
              </w:rPr>
              <w:t xml:space="preserve">Scénario</w:t>
            </w:r>
          </w:p>
        </w:tc>
        <w:tc>
          <w:tcPr>
            <w:tcW w:type="dxa" w:w="6800"/>
            <w:shd w:fill="1F3864" w:val="clear"/>
            <w:tcMar>
              <w:top w:type="dxa" w:w="60"/>
              <w:left w:type="dxa" w:w="100"/>
              <w:bottom w:type="dxa" w:w="60"/>
              <w:right w:type="dxa" w:w="100"/>
            </w:tcMar>
            <w:vAlign w:val="center"/>
          </w:tcPr>
          <w:p>
            <w:r>
              <w:rPr>
                <w:b/>
                <w:bCs/>
                <w:color w:val="FFFFFF"/>
                <w:sz w:val="19"/>
                <w:szCs w:val="19"/>
              </w:rPr>
              <w:t xml:space="preserve">Parcours testé</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Inscription citoyenne</w:t>
            </w:r>
          </w:p>
        </w:tc>
        <w:tc>
          <w:tcPr>
            <w:tcW w:type="dxa" w:w="6800"/>
            <w:tcMar>
              <w:top w:type="dxa" w:w="60"/>
              <w:left w:type="dxa" w:w="100"/>
              <w:bottom w:type="dxa" w:w="60"/>
              <w:right w:type="dxa" w:w="100"/>
            </w:tcMar>
            <w:vAlign w:val="center"/>
          </w:tcPr>
          <w:p>
            <w:r>
              <w:rPr>
                <w:b w:val="false"/>
                <w:bCs w:val="false"/>
                <w:color w:val="000000"/>
                <w:sz w:val="19"/>
                <w:szCs w:val="19"/>
              </w:rPr>
              <w:t xml:space="preserve">Page d'accueil → formulaire d'inscription → réception du dashboard → présence du Passeport et bouton de téléchargement PDF.</w:t>
            </w:r>
          </w:p>
        </w:tc>
      </w:tr>
      <w:tr>
        <w:tc>
          <w:tcPr>
            <w:tcW w:type="dxa" w:w="2400"/>
            <w:shd w:fill="F4F6FA" w:val="clear"/>
            <w:tcMar>
              <w:top w:type="dxa" w:w="60"/>
              <w:left w:type="dxa" w:w="100"/>
              <w:bottom w:type="dxa" w:w="60"/>
              <w:right w:type="dxa" w:w="100"/>
            </w:tcMar>
            <w:vAlign w:val="center"/>
          </w:tcPr>
          <w:p>
            <w:r>
              <w:rPr>
                <w:b w:val="false"/>
                <w:bCs w:val="false"/>
                <w:color w:val="000000"/>
                <w:sz w:val="19"/>
                <w:szCs w:val="19"/>
              </w:rPr>
              <w:t xml:space="preserve">Achat de cours</w:t>
            </w:r>
          </w:p>
        </w:tc>
        <w:tc>
          <w:tcPr>
            <w:tcW w:type="dxa" w:w="6800"/>
            <w:shd w:fill="F4F6FA" w:val="clear"/>
            <w:tcMar>
              <w:top w:type="dxa" w:w="60"/>
              <w:left w:type="dxa" w:w="100"/>
              <w:bottom w:type="dxa" w:w="60"/>
              <w:right w:type="dxa" w:w="100"/>
            </w:tcMar>
            <w:vAlign w:val="center"/>
          </w:tcPr>
          <w:p>
            <w:r>
              <w:rPr>
                <w:b w:val="false"/>
                <w:bCs w:val="false"/>
                <w:color w:val="000000"/>
                <w:sz w:val="19"/>
                <w:szCs w:val="19"/>
              </w:rPr>
              <w:t xml:space="preserve">Connexion → navigation pôle Éducation → sélection d'un cours → confirmation d'achat → apparition dans « Mes cours ».</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Devenir professionnel</w:t>
            </w:r>
          </w:p>
        </w:tc>
        <w:tc>
          <w:tcPr>
            <w:tcW w:type="dxa" w:w="6800"/>
            <w:tcMar>
              <w:top w:type="dxa" w:w="60"/>
              <w:left w:type="dxa" w:w="100"/>
              <w:bottom w:type="dxa" w:w="60"/>
              <w:right w:type="dxa" w:w="100"/>
            </w:tcMar>
            <w:vAlign w:val="center"/>
          </w:tcPr>
          <w:p>
            <w:r>
              <w:rPr>
                <w:b w:val="false"/>
                <w:bCs w:val="false"/>
                <w:color w:val="000000"/>
                <w:sz w:val="19"/>
                <w:szCs w:val="19"/>
              </w:rPr>
              <w:t xml:space="preserve">Connexion citoyen → demande de statut professionnel → validation admin → accès aux fonctionnalités de vente.</w:t>
            </w:r>
          </w:p>
        </w:tc>
      </w:tr>
      <w:tr>
        <w:tc>
          <w:tcPr>
            <w:tcW w:type="dxa" w:w="2400"/>
            <w:shd w:fill="F4F6FA" w:val="clear"/>
            <w:tcMar>
              <w:top w:type="dxa" w:w="60"/>
              <w:left w:type="dxa" w:w="100"/>
              <w:bottom w:type="dxa" w:w="60"/>
              <w:right w:type="dxa" w:w="100"/>
            </w:tcMar>
            <w:vAlign w:val="center"/>
          </w:tcPr>
          <w:p>
            <w:r>
              <w:rPr>
                <w:b w:val="false"/>
                <w:bCs w:val="false"/>
                <w:color w:val="000000"/>
                <w:sz w:val="19"/>
                <w:szCs w:val="19"/>
              </w:rPr>
              <w:t xml:space="preserve">Prélèvement d'impôt</w:t>
            </w:r>
          </w:p>
        </w:tc>
        <w:tc>
          <w:tcPr>
            <w:tcW w:type="dxa" w:w="6800"/>
            <w:shd w:fill="F4F6FA" w:val="clear"/>
            <w:tcMar>
              <w:top w:type="dxa" w:w="60"/>
              <w:left w:type="dxa" w:w="100"/>
              <w:bottom w:type="dxa" w:w="60"/>
              <w:right w:type="dxa" w:w="100"/>
            </w:tcMar>
            <w:vAlign w:val="center"/>
          </w:tcPr>
          <w:p>
            <w:r>
              <w:rPr>
                <w:b w:val="false"/>
                <w:bCs w:val="false"/>
                <w:color w:val="000000"/>
                <w:sz w:val="19"/>
                <w:szCs w:val="19"/>
              </w:rPr>
              <w:t xml:space="preserve">Simulation d'une transaction → déclenchement manuel du job → vérification de l'impôt visible dans le dashboard citoyen.</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Résilience mobile/web</w:t>
            </w:r>
          </w:p>
        </w:tc>
        <w:tc>
          <w:tcPr>
            <w:tcW w:type="dxa" w:w="6800"/>
            <w:tcMar>
              <w:top w:type="dxa" w:w="60"/>
              <w:left w:type="dxa" w:w="100"/>
              <w:bottom w:type="dxa" w:w="60"/>
              <w:right w:type="dxa" w:w="100"/>
            </w:tcMar>
            <w:vAlign w:val="center"/>
          </w:tcPr>
          <w:p>
            <w:r>
              <w:rPr>
                <w:b w:val="false"/>
                <w:bCs w:val="false"/>
                <w:color w:val="000000"/>
                <w:sz w:val="19"/>
                <w:szCs w:val="19"/>
              </w:rPr>
              <w:t xml:space="preserve">Exécution du même scénario d'inscription sur viewport mobile et desktop, vérification du temps de chargement &lt; 3s.</w:t>
            </w:r>
          </w:p>
        </w:tc>
      </w:tr>
    </w:tbl>
    <w:p>
      <w:pPr>
        <w:pStyle w:val="Heading2"/>
        <w:spacing w:after="150" w:before="300"/>
      </w:pPr>
      <w:r>
        <w:t xml:space="preserve">9.4 Tests de charge et de sécurité</w:t>
      </w:r>
    </w:p>
    <w:p>
      <w:pPr>
        <w:pStyle w:val="ListParagraph"/>
        <w:numPr>
          <w:ilvl w:val="0"/>
          <w:numId w:val="2"/>
        </w:numPr>
        <w:spacing w:after="60"/>
      </w:pPr>
      <w:r>
        <w:t xml:space="preserve">Tests de charge (k6 ou Artillery) simulant 10 000 à 100 000 utilisateurs simultanés sur les endpoints critiques (login, achat, dashboard).</w:t>
      </w:r>
    </w:p>
    <w:p>
      <w:pPr>
        <w:pStyle w:val="ListParagraph"/>
        <w:numPr>
          <w:ilvl w:val="0"/>
          <w:numId w:val="2"/>
        </w:numPr>
        <w:spacing w:after="60"/>
      </w:pPr>
      <w:r>
        <w:t xml:space="preserve">Tests de sécurité : injection NoSQL/SQL, tentative de contournement du contrôle de rôle, tests de rate limiting sur /api/auth/login.</w:t>
      </w:r>
    </w:p>
    <w:p>
      <w:pPr>
        <w:pStyle w:val="ListParagraph"/>
        <w:numPr>
          <w:ilvl w:val="0"/>
          <w:numId w:val="2"/>
        </w:numPr>
        <w:spacing w:after="60"/>
      </w:pPr>
      <w:r>
        <w:t xml:space="preserve">Audit RGPD : vérification des mécanismes de consentement, d'export et de suppression des données personnelles.</w:t>
      </w:r>
    </w:p>
    <w:p>
      <w:r>
        <w:br w:type="page"/>
      </w:r>
    </w:p>
    <w:p>
      <w:pPr>
        <w:pStyle w:val="Heading1"/>
        <w:spacing w:after="200" w:before="400"/>
      </w:pPr>
      <w:r>
        <w:t xml:space="preserve">10. Synthèse et prochaines étapes</w:t>
      </w:r>
    </w:p>
    <w:p>
      <w:pPr>
        <w:spacing w:after="150"/>
      </w:pPr>
      <w:r>
        <w:t xml:space="preserve">Cette conception fournit une base cohérente pour faire évoluer KOFIS City du MVP actuel (inscription, passeport, pôle Éducation) vers une plateforme complète couvrant les 38 pôles, avec une architecture capable de monter en charge et de rester disponible 24/7 sur quatre continents.</w:t>
      </w:r>
    </w:p>
    <w:p>
      <w:pPr>
        <w:pStyle w:val="Heading2"/>
        <w:spacing w:after="150" w:before="300"/>
      </w:pPr>
      <w:r>
        <w:t xml:space="preserve">Prochaines étapes suggérées</w:t>
      </w:r>
    </w:p>
    <w:p>
      <w:pPr>
        <w:pStyle w:val="ListParagraph"/>
        <w:numPr>
          <w:ilvl w:val="0"/>
          <w:numId w:val="3"/>
        </w:numPr>
        <w:spacing w:after="60"/>
      </w:pPr>
      <w:r>
        <w:t xml:space="preserve">Finaliser le modèle de données PostgreSQL (migrations) et les schémas Mongoose additionnels.</w:t>
      </w:r>
    </w:p>
    <w:p>
      <w:pPr>
        <w:pStyle w:val="ListParagraph"/>
        <w:numPr>
          <w:ilvl w:val="0"/>
          <w:numId w:val="3"/>
        </w:numPr>
        <w:spacing w:after="60"/>
      </w:pPr>
      <w:r>
        <w:t xml:space="preserve">Implémenter les endpoints des pôles Marché et Musique selon les contrats définis en section 7.</w:t>
      </w:r>
    </w:p>
    <w:p>
      <w:pPr>
        <w:pStyle w:val="ListParagraph"/>
        <w:numPr>
          <w:ilvl w:val="0"/>
          <w:numId w:val="3"/>
        </w:numPr>
        <w:spacing w:after="60"/>
      </w:pPr>
      <w:r>
        <w:t xml:space="preserve">Mettre en place le job planifié de calcul des impôts et son monitoring.</w:t>
      </w:r>
    </w:p>
    <w:p>
      <w:pPr>
        <w:pStyle w:val="ListParagraph"/>
        <w:numPr>
          <w:ilvl w:val="0"/>
          <w:numId w:val="3"/>
        </w:numPr>
        <w:spacing w:after="60"/>
      </w:pPr>
      <w:r>
        <w:t xml:space="preserve">Déployer l'environnement de recette conforme au schéma de déploiement (section 8) pour lancer les tests de charge.</w:t>
      </w:r>
    </w:p>
    <w:p>
      <w:pPr>
        <w:pStyle w:val="ListParagraph"/>
        <w:numPr>
          <w:ilvl w:val="0"/>
          <w:numId w:val="3"/>
        </w:numPr>
        <w:spacing w:after="60"/>
      </w:pPr>
      <w:r>
        <w:t xml:space="preserve">Étendre progressivement le modèle « Pôle » générique aux 35 autres pôles restants, en réutilisant la structure Cours/Produit/Transaction.</w:t>
      </w:r>
    </w:p>
    <w:sectPr>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864"/>
      <w:sz w:val="32"/>
      <w:szCs w:val="32"/>
    </w:rPr>
  </w:style>
  <w:style w:type="paragraph" w:styleId="Heading2">
    <w:name w:val="Heading 2"/>
    <w:basedOn w:val="Normal"/>
    <w:next w:val="Normal"/>
    <w:qFormat/>
    <w:rPr>
      <w:b/>
      <w:bCs/>
      <w:color w:val="2E5395"/>
      <w:sz w:val="26"/>
      <w:szCs w:val="26"/>
    </w:rPr>
  </w:style>
  <w:style w:type="paragraph" w:styleId="Heading3">
    <w:name w:val="Heading 3"/>
    <w:basedOn w:val="Normal"/>
    <w:next w:val="Normal"/>
    <w:qFormat/>
    <w:rPr>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84215d13cef997c458fd92099dbdf89c8f627e.png"/><Relationship Id="rId8" Type="http://schemas.openxmlformats.org/officeDocument/2006/relationships/image" Target="media/42f6a381e33a0aff7bda21398bdac13f36b2af99.png"/><Relationship Id="rId9" Type="http://schemas.openxmlformats.org/officeDocument/2006/relationships/image" Target="media/0d804c2d1b35c0a792aff042590acf15d584d987.png"/><Relationship Id="rId10" Type="http://schemas.openxmlformats.org/officeDocument/2006/relationships/image" Target="media/4967a50306cd19fd207055e99229a5986045673c.png"/><Relationship Id="rId11" Type="http://schemas.openxmlformats.org/officeDocument/2006/relationships/image" Target="media/ed00a934071f40f1907fae2884826eaf584f9e88.png"/><Relationship Id="rId12" Type="http://schemas.openxmlformats.org/officeDocument/2006/relationships/image" Target="media/02b66bf226b5d9468ad626e556cac87ef28ceff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2026-07-26T19:28:06.628Z</dcterms:created>
  <dcterms:modified xsi:type="dcterms:W3CDTF">2026-07-26T19:28:06.640Z</dcterms:modified>
</cp:coreProperties>
</file>

<file path=docProps/custom.xml><?xml version="1.0" encoding="utf-8"?>
<Properties xmlns="http://schemas.openxmlformats.org/officeDocument/2006/custom-properties" xmlns:vt="http://schemas.openxmlformats.org/officeDocument/2006/docPropsVTypes"/>
</file>