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5489C"/>
          <w:sz w:val="52"/>
        </w:rPr>
        <w:t>RELAZIONE DELLA GIORNATA</w:t>
      </w:r>
    </w:p>
    <w:p>
      <w:pPr>
        <w:jc w:val="center"/>
      </w:pPr>
      <w:r>
        <w:rPr>
          <w:color w:val="1B2A4A"/>
          <w:sz w:val="30"/>
        </w:rPr>
        <w:t>Giornata 1</w:t>
      </w:r>
    </w:p>
    <w:p>
      <w:pPr>
        <w:jc w:val="center"/>
      </w:pPr>
      <w:r>
        <w:rPr>
          <w:color w:val="555555"/>
          <w:sz w:val="26"/>
        </w:rPr>
        <w:t>Corso Allenatore Regionale in Formazione (ARF)</w:t>
        <w:br/>
        <w:t>Comitato Nazionale Allenatori - FIP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759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a_logo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59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041"/>
            <w:shd w:val="clear" w:color="auto" w:fill="15489C"/>
          </w:tcPr>
          <w:p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7087"/>
            <w:shd w:val="clear" w:color="auto" w:fill="15489C"/>
          </w:tcPr>
          <w:p>
            <w:r/>
            <w:r>
              <w:rPr>
                <w:b/>
                <w:color w:val="FFFFFF"/>
                <w:sz w:val="21"/>
              </w:rPr>
              <w:t>Dato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1"/>
              </w:rPr>
              <w:t>Codice corso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CNA26RUM001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1"/>
              </w:rPr>
              <w:t>Corso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Allenatore Regionale in Formazione (ARF) - Comitato Regionale Umbria (FIP)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1"/>
              </w:rPr>
              <w:t>Sede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Palazzetto dello Sport, via Alarico Palmieri 2, 06031 Bevagna (PG)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1"/>
              </w:rPr>
              <w:t>Data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27/06/2026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1"/>
              </w:rPr>
              <w:t>Personale FIP coinvolto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Riccardo Lupattelli (Direttore Organizzativo) · Paolo Pierotti (Formatore Nazionale) · Andrea Sansone (Formatore) · Antonio Mongelli (Assistente Formatore)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1"/>
              </w:rPr>
              <w:t>Gruppo redattore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>Mihail Zmejkoski · Massimiliano Aisa · Davide Bragetti · Alessandro Carloni · Camilla Casagrande Pierantoni · Gaia Cernicchi</w:t>
            </w:r>
          </w:p>
        </w:tc>
      </w:tr>
    </w:tbl>
    <w:p>
      <w:r>
        <w:br w:type="page"/>
      </w:r>
    </w:p>
    <w:p>
      <w:pPr>
        <w:pStyle w:val="Heading1"/>
      </w:pPr>
      <w:r>
        <w:t>Indice</w:t>
      </w:r>
    </w:p>
    <w:p>
      <w:r>
        <w:fldChar w:fldCharType="begin"/>
        <w:instrText xml:space="preserve">TOC \o "1-2" \h \z \u</w:instrText>
        <w:fldChar w:fldCharType="separate"/>
        <w:t>Aggiorna i campi (seleziona tutto + F9) per generare l'indice.</w:t>
        <w:fldChar w:fldCharType="end"/>
      </w:r>
    </w:p>
    <w:p>
      <w:r>
        <w:br w:type="page"/>
      </w:r>
    </w:p>
    <w:p>
      <w:pPr>
        <w:pStyle w:val="Heading1"/>
      </w:pPr>
      <w:r>
        <w:t>1. Apertura e percorso formativo</w:t>
      </w:r>
    </w:p>
    <w:p>
      <w:r>
        <w:t>Presentazione dei formatori e giro di presentazioni dei corsisti. È stato illustrato il percorso del Comitato Nazionale Allenatori (C.N.A.).</w:t>
      </w:r>
    </w:p>
    <w:p>
      <w:pPr>
        <w:pStyle w:val="ListBullet"/>
      </w:pPr>
      <w:r>
        <w:t>Percorso CNA: ARF -&gt; Allenatore Regionale -&gt; Allenatore -&gt; Allenatore Nazionale.</w:t>
      </w:r>
    </w:p>
    <w:p>
      <w:pPr>
        <w:pStyle w:val="ListBullet"/>
      </w:pPr>
      <w:r>
        <w:t>Il superamento dell'ARF (con esame finale) dà la tessera C.N.A.: abilita come capo allenatore in Divisione Regionale 2/3/4, Serie C femminile e nei gironi promozionali giovanili, e come 1° assistente nei campionati regionali/giovanili.</w:t>
      </w:r>
    </w:p>
    <w:p>
      <w:pPr>
        <w:pStyle w:val="ListBullet"/>
      </w:pPr>
      <w:r>
        <w:t>La qualifica ARF è temporanea: entro ~2 anni va conseguito l'Allenatore Regionale.</w:t>
      </w:r>
    </w:p>
    <w:p>
      <w:pPr>
        <w:pStyle w:val="ListBullet"/>
      </w:pPr>
      <w:r>
        <w:t>Durante l'anno: incontri di esercitazione didattica e arbitraggi (designazioni in gare giovanili, min. 5) per sviluppare la capacità di osservazione.</w:t>
      </w:r>
    </w:p>
    <w:p>
      <w:pPr>
        <w:pStyle w:val="ListBullet"/>
      </w:pPr>
      <w:r>
        <w:t>La tessera serve anche per il tesseramento (contratti di collaborazione sportiva).</w:t>
      </w:r>
    </w:p>
    <w:p>
      <w:pPr>
        <w:pStyle w:val="Heading1"/>
      </w:pPr>
      <w:r>
        <w:t>2. Disegnare il basket (linguaggio condiviso)</w:t>
      </w:r>
    </w:p>
    <w:p>
      <w:r>
        <w:t>Simbologia condivisa per progettare e disegnare le sequenze didattiche: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402"/>
            <w:shd w:val="clear" w:color="auto" w:fill="15489C"/>
          </w:tcPr>
          <w:p>
            <w:r/>
            <w:r>
              <w:rPr>
                <w:b/>
                <w:color w:val="FFFFFF"/>
                <w:sz w:val="21"/>
              </w:rPr>
              <w:t>Elemento</w:t>
            </w:r>
          </w:p>
        </w:tc>
        <w:tc>
          <w:tcPr>
            <w:tcW w:type="dxa" w:w="5669"/>
            <w:shd w:val="clear" w:color="auto" w:fill="15489C"/>
          </w:tcPr>
          <w:p>
            <w:r/>
            <w:r>
              <w:rPr>
                <w:b/>
                <w:color w:val="FFFFFF"/>
                <w:sz w:val="21"/>
              </w:rPr>
              <w:t>Simbolo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Attaccante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cerchio o numero (1-5)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Giocatore con palla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pallino arancione al bordo del giocatore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Difensore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parentesi tonda + puntino (curva = braccia, puntino = testa)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Spostamento senza palla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linea continua + freccia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Palleggio (con palla)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linea ondulata + freccia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Passaggio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linea tratteggiata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Autopassaggio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passaggio (tratteggiata) + spostamento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Blocco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linea continua + barra a T nel punto del blocco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Arresto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barre (un tempo / due tempi) - confermare convenzione</w:t>
            </w:r>
          </w:p>
        </w:tc>
      </w:tr>
    </w:tbl>
    <w:p>
      <w:r>
        <w:t>Orientamento standard: campo visto da centrocampo verso il canestro; di norma si disegna mezzo campo (l'area). Zone del campo: punta, guardia, ala, angolo, sbasso, spigolo, mezzo angolo. Ruoli 1-5: playmaker, guardia, ala, ala forte, centro (oggi più fluidi). In difesa si distingue la guardia aperta dalla guardia chiusa. I disegni vanno puliti e con descrizione sintetica: un diagramma = un esercizio.</w:t>
      </w:r>
    </w:p>
    <w:p>
      <w:pPr>
        <w:pStyle w:val="Heading1"/>
      </w:pPr>
      <w:r>
        <w:t>3. Concetti-cardine (teoria)</w:t>
      </w:r>
    </w:p>
    <w:p>
      <w:pPr>
        <w:pStyle w:val="Heading2"/>
      </w:pPr>
      <w:r>
        <w:t>Gioco di vantaggi - PV / MV / CV</w:t>
      </w:r>
    </w:p>
    <w:p>
      <w:r>
        <w:t>Prendere il vantaggio (1vs1 con/senza palla), Mantenere il vantaggio (passaggio, spaziature, lettura degli aiuti), Concretizzare (tiro/canestro). Lo stesso schema vale in difesa.</w:t>
      </w:r>
    </w:p>
    <w:p>
      <w:pPr>
        <w:pStyle w:val="Heading2"/>
      </w:pPr>
      <w:r>
        <w:t>Postulati</w:t>
      </w:r>
    </w:p>
    <w:p>
      <w:r>
        <w:t>Spazio/tempo, autonomia/collaborazione, equilibrio: aspetti che ritornano sempre.</w:t>
      </w:r>
    </w:p>
    <w:p>
      <w:pPr>
        <w:pStyle w:val="Heading2"/>
      </w:pPr>
      <w:r>
        <w:t>Pallacanestro integrata</w:t>
      </w:r>
    </w:p>
    <w:p>
      <w:r>
        <w:t>Tecnica + sfera fisica + sfera mentale si intrecciano; percorso coerente dal minibasket al senior.</w:t>
      </w:r>
    </w:p>
    <w:p>
      <w:pPr>
        <w:pStyle w:val="Heading2"/>
      </w:pPr>
      <w:r>
        <w:t>Tecnica / Tattica / Strategia</w:t>
      </w:r>
    </w:p>
    <w:p>
      <w:r>
        <w:t>Tecnica = il come si esegue il gesto (mano, peso, spinta); Tattica = il quando/perché (situazione di gioco); Strategia = scelte di squadra contro l'avversario. Al nostro livello: meno strategia, più insegnamento dei fondamentali.</w:t>
      </w:r>
    </w:p>
    <w:p>
      <w:pPr>
        <w:pStyle w:val="Heading2"/>
      </w:pPr>
      <w:r>
        <w:t>Fondamentali tecnici e tattici</w:t>
      </w:r>
    </w:p>
    <w:p>
      <w:r>
        <w:t>Tecnici: con palla (palleggio, passaggio, tiro) e senza palla (posizione fondamentale, corsa cestistica, cambi di velocità/direzione/senso, arresti, giro, tagliafuori); più i difensivi. Tattici: leggere, guardare, parlare, ascoltare, pensare, scegliere, toccare (contatto).</w:t>
      </w:r>
    </w:p>
    <w:p>
      <w:pPr>
        <w:pStyle w:val="Heading2"/>
      </w:pPr>
      <w:r>
        <w:t>Competenze richieste dal CNA</w:t>
      </w:r>
    </w:p>
    <w:p>
      <w:pPr>
        <w:pStyle w:val="ListBullet"/>
      </w:pPr>
      <w:r>
        <w:t>Saper essere (puntualità, esempio, gestione dello stress).</w:t>
      </w:r>
    </w:p>
    <w:p>
      <w:pPr>
        <w:pStyle w:val="ListBullet"/>
      </w:pPr>
      <w:r>
        <w:t>Sapere (conoscere il gesto in dettaglio).</w:t>
      </w:r>
    </w:p>
    <w:p>
      <w:pPr>
        <w:pStyle w:val="ListBullet"/>
      </w:pPr>
      <w:r>
        <w:t>Saper fare (progettare il piano di allenamento).</w:t>
      </w:r>
    </w:p>
    <w:p>
      <w:pPr>
        <w:pStyle w:val="ListBullet"/>
      </w:pPr>
      <w:r>
        <w:t>Saper far fare (insegnare/trasmettere con efficacia).</w:t>
      </w:r>
    </w:p>
    <w:p>
      <w:pPr>
        <w:pStyle w:val="ListBullet"/>
      </w:pPr>
      <w:r>
        <w:t>Saper valutare (anche il potenziale futuro dei ragazzi).</w:t>
      </w:r>
    </w:p>
    <w:p>
      <w:pPr>
        <w:pStyle w:val="ListBullet"/>
      </w:pPr>
      <w:r>
        <w:t>Sapersi relazionare (ragazzi, staff, società).</w:t>
      </w:r>
    </w:p>
    <w:p>
      <w:r>
        <w:t>Ruolo dell'assistente: intermediario tra capo allenatore, ragazzi e società; lealtà, supporto, gestione della relazione.</w:t>
      </w:r>
    </w:p>
    <w:p>
      <w:pPr>
        <w:pStyle w:val="Heading1"/>
      </w:pPr>
      <w:r>
        <w:t>4. Fondamentali individuali senza palla</w:t>
      </w:r>
    </w:p>
    <w:p>
      <w:r>
        <w:t>Premessa: si gioca molto più tempo senza palla che con palla; il gioco senza palla determina quello con palla. Obiettivo: creare un giocatore autonomo e aggressivo anche senza palla. Centralità dell'uso del corpo / contatto.</w:t>
      </w:r>
    </w:p>
    <w:p>
      <w:pPr>
        <w:pStyle w:val="ListBullet"/>
      </w:pPr>
      <w:r>
        <w:t>Posizione fondamentale: equilibrio, gambe piegate, baricentro basso, peso sull'avampiede, busto leggermente avanti, mani pronte. Secondo il formatore va allenata nel gioco, non come forma astratta. Si verifica con spinte/contatto e muovendosi in tutte le direzioni (incluso il salto) nel minor tempo; serve anche come riferimento per osservare e correggere.</w:t>
      </w:r>
    </w:p>
    <w:p>
      <w:pPr>
        <w:pStyle w:val="ListBullet"/>
      </w:pPr>
      <w:r>
        <w:t>Corsa cestistica: la posizione fondamentale in movimento.</w:t>
      </w:r>
    </w:p>
    <w:p>
      <w:pPr>
        <w:pStyle w:val="ListBullet"/>
      </w:pPr>
      <w:r>
        <w:t>Cambio di velocità: acceleratore = busto avanti, freno = busto indietro; attenzione alla decelerazione.</w:t>
      </w:r>
    </w:p>
    <w:p>
      <w:pPr>
        <w:pStyle w:val="ListBullet"/>
      </w:pPr>
      <w:r>
        <w:t>Cambio di direzione: omologo/diretto e incrociato; angolo ampio; passi corti; abbinato al cambio di velocità.</w:t>
      </w:r>
    </w:p>
    <w:p>
      <w:pPr>
        <w:pStyle w:val="ListBullet"/>
      </w:pPr>
      <w:r>
        <w:t>Cambio di senso: come il cambio di direzione, ma avanti-&gt;indietro.</w:t>
      </w:r>
    </w:p>
    <w:p>
      <w:pPr>
        <w:pStyle w:val="ListBullet"/>
      </w:pPr>
      <w:r>
        <w:t>Arresto a un tempo / due tempi: primo passo lungo per frenare, poi equilibrio.</w:t>
      </w:r>
    </w:p>
    <w:p>
      <w:pPr>
        <w:pStyle w:val="ListBullet"/>
      </w:pPr>
      <w:r>
        <w:t>Ricezione: con i piedi (oltre le mani), mani pronte/sicure, per tirare/palleggiare/passare.</w:t>
      </w:r>
    </w:p>
    <w:p>
      <w:pPr>
        <w:pStyle w:val="ListBullet"/>
      </w:pPr>
      <w:r>
        <w:t>Giro frontale (verso il naso) / dorsale (verso il sedere), sul perno; utile in contatto.</w:t>
      </w:r>
    </w:p>
    <w:p>
      <w:pPr>
        <w:pStyle w:val="ListBullet"/>
      </w:pPr>
      <w:r>
        <w:t>Tagliafuori e uso del corpo: da allenare con situazioni di contatto reali.</w:t>
      </w:r>
    </w:p>
    <w:p>
      <w:pPr>
        <w:pStyle w:val="Heading1"/>
      </w:pPr>
      <w:r>
        <w:t>5. Il passaggio</w:t>
      </w:r>
    </w:p>
    <w:p>
      <w:r>
        <w:t>Passaggio dal palleggio e passaggio a una mano laterale; il baseball pass si usa raramente in partita -&gt; si allena ciò che serve. Principio: il focus è la tecnica del fondamentale, non la riuscita dell'esercizio. Tipi: a due mani (petto, schiacciato, sopra la testa, laterale, consegnato); a una mano (baseball, laterale, dal palleggio); con piede omologo (laterale). Tattica: passare nello spazio/tempo giusto per mantenere il vantaggio.</w:t>
      </w:r>
    </w:p>
    <w:p>
      <w:pPr>
        <w:pStyle w:val="Heading1"/>
      </w:pPr>
      <w:r>
        <w:t>6. Tirocini ed esercitazione didattica</w:t>
      </w:r>
    </w:p>
    <w:p>
      <w:pPr>
        <w:pStyle w:val="Heading2"/>
      </w:pPr>
      <w:r>
        <w:t>Metodologia di conduzione (raccomandazioni dei tutor)</w:t>
      </w:r>
    </w:p>
    <w:p>
      <w:pPr>
        <w:pStyle w:val="ListBullet"/>
      </w:pPr>
      <w:r>
        <w:t>Spiegare in modo chiaro, sintetico e diretto, facendosi sentire da tutti (voce).</w:t>
      </w:r>
    </w:p>
    <w:p>
      <w:pPr>
        <w:pStyle w:val="ListBullet"/>
      </w:pPr>
      <w:r>
        <w:t>Dimostrare correttamente il gesto/esercizio (dettaglio tecnico e velocità), buona posizione in campo.</w:t>
      </w:r>
    </w:p>
    <w:p>
      <w:pPr>
        <w:pStyle w:val="ListBullet"/>
      </w:pPr>
      <w:r>
        <w:t>Osservare l'esecuzione e dare correzioni mirate sui dettagli tecnici prioritari.</w:t>
      </w:r>
    </w:p>
    <w:p>
      <w:pPr>
        <w:pStyle w:val="ListBullet"/>
      </w:pPr>
      <w:r>
        <w:t>Autovalutare l'efficacia dell'esercizio, critici con sé stessi.</w:t>
      </w:r>
    </w:p>
    <w:p>
      <w:r>
        <w:t>Principio guida - allenare la tecnica, non l'esercizio: i dettagli tecnici del fondamentale vanno enfatizzati ed eseguiti bene; l'esercizio è il mezzo, non il fine.</w:t>
      </w:r>
    </w:p>
    <w:p>
      <w:pPr>
        <w:pStyle w:val="Heading2"/>
      </w:pPr>
      <w:r>
        <w:t>Esercizi proposti da Davide</w:t>
      </w:r>
    </w:p>
    <w:p>
      <w:r>
        <w:t>Tirocinio 1 - Posizione fondamentale: equilibrio, ginocchia flesse, baricentro basso, peso sull'avampiede, testa alta, mani pronte; verifica con spinte e movimento in tutte le direzioni. (Sequenza didattica completa e approccio personale di Davide - la posizione base va allenata presto e mantenuta negli anni - nella scheda dedicata 'scheda-posizione-fondamentale-bragetti'.)</w:t>
      </w:r>
    </w:p>
    <w:p>
      <w:r>
        <w:t>Tirocinio 2 - Passaggio a una mano con piede omologo (laterale): passo laterale del piede omologo per aprire la linea; spinta + frustata di polso/dita verso il ricevente; target al petto, al tempo giusto.</w:t>
      </w:r>
    </w:p>
    <w:p>
      <w:pPr>
        <w:pStyle w:val="Heading2"/>
      </w:pPr>
      <w:r>
        <w:t>Sequenza didattica - “Il passaggio” (categoria Under 15)</w:t>
      </w:r>
    </w:p>
    <w:p>
      <w:r>
        <w:t>Legenda: cerchio numerato = attaccante; palla = pallino arancione al bordo del giocatore; difensore = parentesi tonda con puntino (curva = braccia, puntino = testa); freccia continua = spostamento/taglio; freccia ondulata = palleggio; freccia tratteggiata = passaggio; freccia arancio = tiro.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529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1_passagg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529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Es. 1 - Tecnica isolata a coppie (1vs0): passaggio una mano, piede omologo.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529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2_passagg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529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Es. 2 - Passa e taglia (2vs0): ricezione con i piedi, tempo del taglio.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529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3_passagg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529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Es. 3 - 2vs1: leggere l'aiuto e mantenere il vantaggio col passaggio.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5297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4_passagg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529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Es. 4 - Situazione di gioco (3vs3): lettura spazio/tempo, spaziature.</w:t>
      </w:r>
    </w:p>
    <w:p>
      <w:pPr>
        <w:pStyle w:val="Heading2"/>
      </w:pPr>
      <w:r>
        <w:t>Tirocini e progressioni del gruppo (Giornata 1)</w:t>
      </w:r>
    </w:p>
    <w:p>
      <w:r>
        <w:t>Ogni componente presenta il proprio tirocinio / progressione didattica della giornata. Le schede di dettaglio sono nelle cartelle gruppo/&lt;nome&gt;/.</w:t>
      </w:r>
    </w:p>
    <w:p>
      <w:pPr>
        <w:pStyle w:val="ListBullet"/>
      </w:pPr>
      <w:r>
        <w:rPr>
          <w:b/>
        </w:rPr>
        <w:t xml:space="preserve">Mihail Zmejkoski - </w:t>
      </w:r>
      <w:r>
        <w:t>argomento, categoria e progressione (3-4 esercizi): da compilare.</w:t>
      </w:r>
    </w:p>
    <w:p>
      <w:pPr>
        <w:pStyle w:val="ListBullet"/>
      </w:pPr>
      <w:r>
        <w:rPr>
          <w:b/>
        </w:rPr>
        <w:t xml:space="preserve">Massimiliano Aisa - </w:t>
      </w:r>
      <w:r>
        <w:t>Cambio di direzione in velocità, con e senza palla - U15 (vedi scheda gruppo).</w:t>
      </w:r>
    </w:p>
    <w:p>
      <w:pPr>
        <w:pStyle w:val="ListBullet"/>
      </w:pPr>
      <w:r>
        <w:rPr>
          <w:b/>
        </w:rPr>
        <w:t xml:space="preserve">Davide Bragetti - </w:t>
      </w:r>
      <w:r>
        <w:t>Posizione fondamentale (vedi scheda dedicata) · Passaggio a una mano, piede omologo (vedi quaderno e diagrammi).</w:t>
      </w:r>
    </w:p>
    <w:p>
      <w:pPr>
        <w:pStyle w:val="ListBullet"/>
      </w:pPr>
      <w:r>
        <w:rPr>
          <w:b/>
        </w:rPr>
        <w:t xml:space="preserve">Alessandro Carloni - </w:t>
      </w:r>
      <w:r>
        <w:t>argomento, categoria e progressione (3-4 esercizi): da compilare.</w:t>
      </w:r>
    </w:p>
    <w:p>
      <w:pPr>
        <w:pStyle w:val="ListBullet"/>
      </w:pPr>
      <w:r>
        <w:rPr>
          <w:b/>
        </w:rPr>
        <w:t xml:space="preserve">Camilla Casagrande Pierantoni - </w:t>
      </w:r>
      <w:r>
        <w:t>argomento, categoria e progressione (3-4 esercizi): da compilare.</w:t>
      </w:r>
    </w:p>
    <w:p>
      <w:pPr>
        <w:pStyle w:val="ListBullet"/>
      </w:pPr>
      <w:r>
        <w:rPr>
          <w:b/>
        </w:rPr>
        <w:t xml:space="preserve">Gaia Cernicchi - </w:t>
      </w:r>
      <w:r>
        <w:t>argomento, categoria e progressione (3-4 esercizi): da compilare.</w:t>
      </w:r>
    </w:p>
    <w:p>
      <w:pPr>
        <w:pStyle w:val="Heading1"/>
      </w:pPr>
      <w:r>
        <w:t>7. Autovalutazione del gruppo</w:t>
      </w:r>
    </w:p>
    <w:p>
      <w:pPr>
        <w:pStyle w:val="ListBullet"/>
      </w:pPr>
      <w:r>
        <w:t>Cosa ha funzionato: ________________________</w:t>
      </w:r>
    </w:p>
    <w:p>
      <w:pPr>
        <w:pStyle w:val="ListBullet"/>
      </w:pPr>
      <w:r>
        <w:t>Spiegazione (chiarezza/sintesi/voce): ________________________</w:t>
      </w:r>
    </w:p>
    <w:p>
      <w:pPr>
        <w:pStyle w:val="ListBullet"/>
      </w:pPr>
      <w:r>
        <w:t>Dimostrazione (correttezza del gesto): ________________________</w:t>
      </w:r>
    </w:p>
    <w:p>
      <w:pPr>
        <w:pStyle w:val="ListBullet"/>
      </w:pPr>
      <w:r>
        <w:t>Osservazione/correzione (dettagli prioritari): ________________________</w:t>
      </w:r>
    </w:p>
    <w:p>
      <w:pPr>
        <w:pStyle w:val="ListBullet"/>
      </w:pPr>
      <w:r>
        <w:t>Il focus è rimasto sulla tecnica del fondamentale? ________________________</w:t>
      </w:r>
    </w:p>
    <w:p>
      <w:pPr>
        <w:pStyle w:val="Heading1"/>
      </w:pPr>
      <w:r>
        <w:t>8. Bibliografia</w:t>
      </w:r>
    </w:p>
    <w:p>
      <w:pPr>
        <w:pStyle w:val="ListBullet"/>
      </w:pPr>
      <w:r>
        <w:t>A. Capobianco, Insegnare la pallacanestro - Guida didattica per il corso allievo allenatore, Calzetti &amp; Mariucci (testo di riferimento, sotto l'egida FIP).</w:t>
      </w:r>
    </w:p>
    <w:p>
      <w:pPr>
        <w:pStyle w:val="ListBullet"/>
      </w:pPr>
      <w:r>
        <w:t>Collana “Basket Collection”, Calzetti &amp; Mariucci (testi tecnici di riferimento).</w:t>
      </w:r>
    </w:p>
    <w:p>
      <w:pPr>
        <w:pStyle w:val="Heading1"/>
      </w:pPr>
      <w:r>
        <w:t>9. Da completare / verificare</w:t>
      </w:r>
    </w:p>
    <w:p>
      <w:pPr>
        <w:pStyle w:val="ListBullet"/>
      </w:pPr>
      <w:r>
        <w:t>Convenzione del simbolo di arresto (un tempo / due tempi).</w:t>
      </w:r>
    </w:p>
    <w:p>
      <w:pPr>
        <w:pStyle w:val="ListBullet"/>
      </w:pPr>
      <w:r>
        <w:t>Eventuali esercizi proposti dagli altri corsisti del gruppo.</w:t>
      </w:r>
    </w:p>
    <w:sectPr w:rsidR="00FC693F" w:rsidRPr="0006063C" w:rsidSect="00034616">
      <w:footerReference w:type="default" r:id="rId14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69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5489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Giornata 1 - ARF</dc:title>
  <dc:subject/>
  <dc:creator>Gruppo 1 - Corso ARF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