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5489C"/>
          <w:sz w:val="52"/>
        </w:rPr>
        <w:t>RELAZIONE DELLA GIORNATA</w:t>
      </w:r>
    </w:p>
    <w:p>
      <w:pPr>
        <w:jc w:val="center"/>
      </w:pPr>
      <w:r>
        <w:rPr>
          <w:color w:val="1B2A4A"/>
          <w:sz w:val="30"/>
        </w:rPr>
        <w:t>Giornata 2</w:t>
      </w:r>
    </w:p>
    <w:p>
      <w:pPr>
        <w:jc w:val="center"/>
      </w:pPr>
      <w:r>
        <w:rPr>
          <w:color w:val="555555"/>
          <w:sz w:val="26"/>
        </w:rPr>
        <w:t>Corso Allenatore Regionale in Formazione (ARF)</w:t>
        <w:br/>
        <w:t>Comitato Nazionale Allenatori - FIP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759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a_logo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59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041"/>
            <w:shd w:val="clear" w:color="auto" w:fill="15489C"/>
          </w:tcPr>
          <w:p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7087"/>
            <w:shd w:val="clear" w:color="auto" w:fill="15489C"/>
          </w:tcPr>
          <w:p>
            <w:r/>
            <w:r>
              <w:rPr>
                <w:b/>
                <w:color w:val="FFFFFF"/>
                <w:sz w:val="21"/>
              </w:rPr>
              <w:t>Dato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1"/>
              </w:rPr>
              <w:t>Codice corso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>CNA26RUM001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1"/>
              </w:rPr>
              <w:t>Corso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>Allenatore Regionale in Formazione (ARF) - Comitato Regionale Umbria (FIP)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1"/>
              </w:rPr>
              <w:t>Sede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>Palazzetto dello Sport, via Alarico Palmieri 2, 06031 Bevagna (PG)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1"/>
              </w:rPr>
              <w:t>Data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>28/06/2026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1"/>
              </w:rPr>
              <w:t>Personale FIP coinvolto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>Riccardo Lupattelli (Direttore Organizzativo) · Paolo Pierotti (Formatore Nazionale) · Andrea Sansone (Formatore) · Antonio Mongelli (Assistente Formatore) · Mario Minieri (Preparatore Fisico Nazionale Under)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1"/>
              </w:rPr>
              <w:t>Gruppo redattore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>Mihail Zmejkoski · Massimiliano Aisa · Davide Bragetti · Alessandro Carloni · Camilla Casagrande Pierantoni · Gaia Cernicchi</w:t>
            </w:r>
          </w:p>
        </w:tc>
      </w:tr>
    </w:tbl>
    <w:p>
      <w:r>
        <w:br w:type="page"/>
      </w:r>
    </w:p>
    <w:p>
      <w:pPr>
        <w:pStyle w:val="Heading1"/>
      </w:pPr>
      <w:r>
        <w:t>Indice</w:t>
      </w:r>
    </w:p>
    <w:p>
      <w:r>
        <w:fldChar w:fldCharType="begin"/>
        <w:instrText xml:space="preserve">TOC \o "1-2" \h \z \u</w:instrText>
        <w:fldChar w:fldCharType="separate"/>
        <w:t>Aggiorna i campi (seleziona tutto + F9) per generare l'indice.</w:t>
        <w:fldChar w:fldCharType="end"/>
      </w:r>
    </w:p>
    <w:p>
      <w:r>
        <w:br w:type="page"/>
      </w:r>
    </w:p>
    <w:p>
      <w:pPr>
        <w:pStyle w:val="Heading1"/>
      </w:pPr>
      <w:r>
        <w:t>1. Integrazione - Il palleggio: avvio (primi minuti non registrati)</w:t>
      </w:r>
    </w:p>
    <w:p>
      <w:r>
        <w:rPr>
          <w:i/>
          <w:color w:val="B05000"/>
          <w:sz w:val="20"/>
        </w:rPr>
        <w:t>Integrazione dei primi ~5 minuti non registrati, dagli appunti manoscritti di Davide (28/06).</w:t>
      </w:r>
    </w:p>
    <w:p>
      <w:pPr>
        <w:pStyle w:val="Heading2"/>
      </w:pPr>
      <w:r>
        <w:t>Palleggio in avanti, spinto</w:t>
      </w:r>
    </w:p>
    <w:p>
      <w:pPr>
        <w:pStyle w:val="ListBullet"/>
      </w:pPr>
      <w:r>
        <w:t>Posizione: testa in alto; palleggio sul posto; leggermente basso/spostato per la spinta in avanti; baricentro basso.</w:t>
      </w:r>
    </w:p>
    <w:p>
      <w:pPr>
        <w:pStyle w:val="ListBullet"/>
      </w:pPr>
      <w:r>
        <w:t>Occhi sul campo (visione di gioco).</w:t>
      </w:r>
    </w:p>
    <w:p>
      <w:pPr>
        <w:pStyle w:val="ListBullet"/>
      </w:pPr>
      <w:r>
        <w:t>Protezione della palla; controllo con i polpastrelli.</w:t>
      </w:r>
    </w:p>
    <w:p>
      <w:pPr>
        <w:pStyle w:val="Heading2"/>
      </w:pPr>
      <w:r>
        <w:t>Cambio di mano frontale (quando c'è spazio)</w:t>
      </w:r>
    </w:p>
    <w:p>
      <w:pPr>
        <w:pStyle w:val="ListBullet"/>
      </w:pPr>
      <w:r>
        <w:t>Eseguito con cambio di velocità; sequenza: arrivo -&gt; raccolgo -&gt; spingo.</w:t>
      </w:r>
    </w:p>
    <w:p>
      <w:pPr>
        <w:pStyle w:val="Heading2"/>
      </w:pPr>
      <w:r>
        <w:t>Partenza e finte</w:t>
      </w:r>
    </w:p>
    <w:p>
      <w:pPr>
        <w:pStyle w:val="ListBullet"/>
      </w:pPr>
      <w:r>
        <w:t>Partenza omologa o incrociata.</w:t>
      </w:r>
    </w:p>
    <w:p>
      <w:pPr>
        <w:pStyle w:val="ListBullet"/>
      </w:pPr>
      <w:r>
        <w:t>Finte: primo passo in direzione nuova (per ingannare il difensore).</w:t>
      </w:r>
    </w:p>
    <w:p>
      <w:pPr>
        <w:pStyle w:val="Heading1"/>
      </w:pPr>
      <w:r>
        <w:t>2. Il palleggio</w:t>
      </w:r>
    </w:p>
    <w:p>
      <w:pPr>
        <w:pStyle w:val="Heading2"/>
      </w:pPr>
      <w:r>
        <w:t>Sensibilità e controllo</w:t>
      </w:r>
    </w:p>
    <w:p>
      <w:r>
        <w:t>Il palleggio si gestisce con i polpastrelli: il polpastrello è l'ultimo punto a lasciare la palla e il primo a raccoglierla. La mano che non palleggia non resta rilassata lungo il corpo, ma protegge ed è pronta. Baricentro basso, posizione fondamentale / corsa cestistica, sguardo avanti.</w:t>
      </w:r>
    </w:p>
    <w:p>
      <w:pPr>
        <w:pStyle w:val="Heading2"/>
      </w:pPr>
      <w:r>
        <w:t>Tipi di palleggio</w:t>
      </w:r>
    </w:p>
    <w:p>
      <w:pPr>
        <w:pStyle w:val="ListBullet"/>
      </w:pPr>
      <w:r>
        <w:t>Palleggio spinto (alternato): per avanzare; si spinge la palla da sopra-dietro distendendo in avanti.</w:t>
      </w:r>
    </w:p>
    <w:p>
      <w:pPr>
        <w:pStyle w:val="ListBullet"/>
      </w:pPr>
      <w:r>
        <w:t>Palleggio protetto: in pressione/difficoltà; frequenza alta e palla vicino al corpo, protezione con corpo e braccio libero, baricentro basso, continuando a leggere il campo.</w:t>
      </w:r>
    </w:p>
    <w:p>
      <w:pPr>
        <w:pStyle w:val="Heading2"/>
      </w:pPr>
      <w:r>
        <w:t>Cambio di velocità e cambi di mano</w:t>
      </w:r>
    </w:p>
    <w:p>
      <w:pPr>
        <w:pStyle w:val="ListBullet"/>
      </w:pPr>
      <w:r>
        <w:t>Cambio di velocità: acceleratore (busto avanti) / freno; mano e piede spingono insieme - partenza omologa (stessa mano/stesso piede) o incrociata - per superare il difensore.</w:t>
      </w:r>
    </w:p>
    <w:p>
      <w:pPr>
        <w:pStyle w:val="ListBullet"/>
      </w:pPr>
      <w:r>
        <w:t>Cambi di mano per cambiare direzione: frontale (quando c'è spazio); tra le gambe (con la mano debole pronta); dietro la schiena; virata (più efficace in area).</w:t>
      </w:r>
    </w:p>
    <w:p>
      <w:pPr>
        <w:pStyle w:val="ListBullet"/>
      </w:pPr>
      <w:r>
        <w:t>Tutti i cambi di mano prevedono il cambio di velocità; vanno abbinati all'uso del corpo.</w:t>
      </w:r>
    </w:p>
    <w:p>
      <w:pPr>
        <w:pStyle w:val="ListBullet"/>
      </w:pPr>
      <w:r>
        <w:t>Palleggio alto per avanzare in campo aperto; protetto e basso in pressione.</w:t>
      </w:r>
    </w:p>
    <w:p>
      <w:pPr>
        <w:pStyle w:val="ListBullet"/>
      </w:pPr>
      <w:r>
        <w:t>Obiettivo tattico: uscire dalla figura del difensore (come per il passaggio della giornata 1), prendere e mantenere il vantaggio.</w:t>
      </w:r>
    </w:p>
    <w:p>
      <w:pPr>
        <w:pStyle w:val="Heading1"/>
      </w:pPr>
      <w:r>
        <w:t>3. Preparazione fisica (area generale)</w:t>
      </w:r>
    </w:p>
    <w:p>
      <w:r>
        <w:t>Ruolo del preparatore: punto d'incontro tra staff medico e tecnico (gestione del rientro dagli infortuni con carichi progressivi); con i giovani, lavoro continuo su mobilità, stabilità, forza e abilità di base, prerequisiti per stare in campo e ridurre i rischi.</w:t>
      </w:r>
    </w:p>
    <w:p>
      <w:pPr>
        <w:pStyle w:val="ListBullet"/>
      </w:pPr>
      <w:r>
        <w:t>Tipi di contrazione: isometrica (tenuta, utile anche in riabilitazione), eccentrica (fase negativa, rinforza i tessuti), concentrica (fase di spinta).</w:t>
      </w:r>
    </w:p>
    <w:p>
      <w:pPr>
        <w:pStyle w:val="ListBullet"/>
      </w:pPr>
      <w:r>
        <w:t>Sistemi energetici: aerobico (recupero); anaerobico alattacido (azioni rapide ~6-10 s, senza acido lattico) e lattacido. Nel basket: regime aerobico-anaerobico alternato.</w:t>
      </w:r>
    </w:p>
    <w:p>
      <w:pPr>
        <w:pStyle w:val="ListBullet"/>
      </w:pPr>
      <w:r>
        <w:t>Valutazione: antropometria (altezza, peso, BMI, reach, arti) e test prestativi (salto, agilità, cambio di direzione). La qualità del movimento conta più del dato puro.</w:t>
      </w:r>
    </w:p>
    <w:p>
      <w:pPr>
        <w:pStyle w:val="ListBullet"/>
      </w:pPr>
      <w:r>
        <w:t>Attivazione vs stretching: pre-attivazione prima dell'allenamento; lo stretching statico (&gt;~30 s) non va fatto prima della prestazione; per i giovani con retrazioni, educazione posturale al muro.</w:t>
      </w:r>
    </w:p>
    <w:p>
      <w:pPr>
        <w:pStyle w:val="ListBullet"/>
      </w:pPr>
      <w:r>
        <w:t>Posture fondamentali: power position (bipodalica), split, single-leg - ricorrono in tutti i gesti.</w:t>
      </w:r>
    </w:p>
    <w:p>
      <w:pPr>
        <w:pStyle w:val="ListBullet"/>
      </w:pPr>
      <w:r>
        <w:t>Accelerazioni, movimenti laterali e di incrocio; rapidità (abilità chiusa: gesto noto, eseguire il più rapido possibile) vs agilità (abilità aperta: reagire e poi eseguire).</w:t>
      </w:r>
    </w:p>
    <w:p>
      <w:pPr>
        <w:pStyle w:val="Heading1"/>
      </w:pPr>
      <w:r>
        <w:t>4. Il tiro</w:t>
      </w:r>
    </w:p>
    <w:p>
      <w:pPr>
        <w:pStyle w:val="ListBullet"/>
      </w:pPr>
      <w:r>
        <w:t>Tiro in corsa: terzo tempo / secondo tempo; la scelta del tempo e del piede dipende dalla situazione. Con i giovani conviene partire dal basso, rispettando le tappe (non saltarle).</w:t>
      </w:r>
    </w:p>
    <w:p>
      <w:pPr>
        <w:pStyle w:val="ListBullet"/>
      </w:pPr>
      <w:r>
        <w:t>Contatto nell'ultimo passo: abituare al contatto; ginocchio alto, cura della posizione della mano sulla palla.</w:t>
      </w:r>
    </w:p>
    <w:p>
      <w:pPr>
        <w:pStyle w:val="ListBullet"/>
      </w:pPr>
      <w:r>
        <w:t>Tiro in elevazione: partenza bassa, salita con il bacino, salire senza interruzioni.</w:t>
      </w:r>
    </w:p>
    <w:p>
      <w:pPr>
        <w:pStyle w:val="ListBullet"/>
      </w:pPr>
      <w:r>
        <w:t>Forza esplosiva/elastica (ciclo allungamento-accorciamento): piegando le gambe il muscolo accumula energia elastica che si somma alla forza nel salto (più alto del salto da fermo).</w:t>
      </w:r>
    </w:p>
    <w:p>
      <w:pPr>
        <w:pStyle w:val="ListBullet"/>
      </w:pPr>
      <w:r>
        <w:t>Stile di tiro: semplice, concreto e ripetibile; cura della traiettoria; conta l'abitudine.</w:t>
      </w:r>
    </w:p>
    <w:p>
      <w:pPr>
        <w:pStyle w:val="Heading1"/>
      </w:pPr>
      <w:r>
        <w:t>5. Tirocini ed esercitazioni</w:t>
      </w:r>
    </w:p>
    <w:p>
      <w:r>
        <w:t>Conduzione: spiego -&gt; dimostro -&gt; osservo e correggo -&gt; autovaluto; il focus resta la tecnica del fondamentale, non la sola riuscita dell'esercizio. Nei tirocini di palleggio non basta 'far palleggiare': vanno dati i contenuti (sensibilità, spinta, cambio di velocità/direzione) e le correzioni. Applicazione in 1vs1 (uscire dalla figura del difensore).</w:t>
      </w:r>
    </w:p>
    <w:p>
      <w:pPr>
        <w:pStyle w:val="Heading2"/>
      </w:pPr>
      <w:r>
        <w:t>Tirocini e progressioni del gruppo (Giornata 2)</w:t>
      </w:r>
    </w:p>
    <w:p>
      <w:r>
        <w:t>Ogni componente presenta il proprio tirocinio / progressione didattica della giornata (palleggio / tiro). Le schede di dettaglio sono nelle cartelle gruppo/&lt;nome&gt;/.</w:t>
      </w:r>
    </w:p>
    <w:p>
      <w:pPr>
        <w:pStyle w:val="ListBullet"/>
      </w:pPr>
      <w:r>
        <w:rPr>
          <w:b/>
        </w:rPr>
        <w:t xml:space="preserve">Mihail Zmejkoski - </w:t>
      </w:r>
      <w:r>
        <w:t>argomento, categoria e progressione (3-4 esercizi): da compilare.</w:t>
      </w:r>
    </w:p>
    <w:p>
      <w:pPr>
        <w:pStyle w:val="ListBullet"/>
      </w:pPr>
      <w:r>
        <w:rPr>
          <w:b/>
        </w:rPr>
        <w:t xml:space="preserve">Massimiliano Aisa - </w:t>
      </w:r>
      <w:r>
        <w:t>argomento, categoria e progressione (3-4 esercizi): da compilare.</w:t>
      </w:r>
    </w:p>
    <w:p>
      <w:pPr>
        <w:pStyle w:val="ListBullet"/>
      </w:pPr>
      <w:r>
        <w:rPr>
          <w:b/>
        </w:rPr>
        <w:t xml:space="preserve">Davide Bragetti - </w:t>
      </w:r>
      <w:r>
        <w:t>Cambio di mano frontale nel palleggio (vedi scheda gruppo).</w:t>
      </w:r>
    </w:p>
    <w:p>
      <w:pPr>
        <w:pStyle w:val="ListBullet"/>
      </w:pPr>
      <w:r>
        <w:rPr>
          <w:b/>
        </w:rPr>
        <w:t xml:space="preserve">Alessandro Carloni - </w:t>
      </w:r>
      <w:r>
        <w:t>argomento, categoria e progressione (3-4 esercizi): da compilare.</w:t>
      </w:r>
    </w:p>
    <w:p>
      <w:pPr>
        <w:pStyle w:val="ListBullet"/>
      </w:pPr>
      <w:r>
        <w:rPr>
          <w:b/>
        </w:rPr>
        <w:t xml:space="preserve">Camilla Casagrande Pierantoni - </w:t>
      </w:r>
      <w:r>
        <w:t>argomento, categoria e progressione (3-4 esercizi): da compilare.</w:t>
      </w:r>
    </w:p>
    <w:p>
      <w:pPr>
        <w:pStyle w:val="ListBullet"/>
      </w:pPr>
      <w:r>
        <w:rPr>
          <w:b/>
        </w:rPr>
        <w:t xml:space="preserve">Gaia Cernicchi - </w:t>
      </w:r>
      <w:r>
        <w:t>argomento, categoria e progressione (3-4 esercizi): da compilare.</w:t>
      </w:r>
    </w:p>
    <w:p>
      <w:pPr>
        <w:pStyle w:val="Heading1"/>
      </w:pPr>
      <w:r>
        <w:t>6. Bibliografia</w:t>
      </w:r>
    </w:p>
    <w:p>
      <w:pPr>
        <w:pStyle w:val="ListBullet"/>
      </w:pPr>
      <w:r>
        <w:t>A. Capobianco, Insegnare la pallacanestro - Guida didattica per il corso allievo allenatore, Calzetti &amp; Mariucci (testo di riferimento, sotto l'egida FIP).</w:t>
      </w:r>
    </w:p>
    <w:p>
      <w:pPr>
        <w:pStyle w:val="ListBullet"/>
      </w:pPr>
      <w:r>
        <w:t>J. Weineck, La preparazione fisica ottimale del giocatore di pallacanestro, Calzetti &amp; Mariucci.</w:t>
      </w:r>
    </w:p>
    <w:p>
      <w:pPr>
        <w:pStyle w:val="ListBullet"/>
      </w:pPr>
      <w:r>
        <w:t>Collana “Basket Collection”, Calzetti &amp; Mariucci (testi tecnici di riferimento).</w:t>
      </w:r>
    </w:p>
    <w:p>
      <w:pPr>
        <w:pStyle w:val="Heading1"/>
      </w:pPr>
      <w:r>
        <w:t>7. Da completare / verificare</w:t>
      </w:r>
    </w:p>
    <w:p>
      <w:pPr>
        <w:pStyle w:val="ListBullet"/>
      </w:pPr>
      <w:r>
        <w:t>Conferma dell'argomento assegnato al gruppo per il Quaderno Tecnico.</w:t>
      </w:r>
    </w:p>
    <w:p>
      <w:pPr>
        <w:pStyle w:val="ListBullet"/>
      </w:pPr>
      <w:r>
        <w:t>Eventuali diagrammi (cambi di mano, 1vs1) e dettagli dei tirocini dei corsisti.</w:t>
      </w:r>
    </w:p>
    <w:sectPr w:rsidR="00FC693F" w:rsidRPr="0006063C" w:rsidSect="00034616">
      <w:footerReference w:type="default" r:id="rId10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69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5489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Giornata 2 - ARF</dc:title>
  <dc:subject/>
  <dc:creator>Gruppo 1 - Corso ARF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