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linea che termina con una barra perpendicolare.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A differenza del terzo tempo (due appoggi), il secondo tempo stacca su un solo appoggio: in tutti e quattro i casi l'atleta arriva in movimento ed esegue un arresto ad un tempo (i due piedi a terra insieme), fermandosi in posizione fondamentale; da quella base, con un'unica spinta verticale,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Appoggio: dall'arresto ad un tempo, l'unico appoggio lancia il movimento guadagnando spazio verso la linea di fondo.</w:t>
      </w:r>
    </w:p>
    <w:p>
      <w:pPr>
        <w:pStyle w:val="ListBullet2"/>
      </w:pPr>
      <w:r>
        <w:t>Tiro: stacco dall'appoggio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Appoggio: dall'unico appoggio si pianta il corpo nell'area tagliando la strada al difensore, muovendosi verso il ferro.</w:t>
      </w:r>
    </w:p>
    <w:p>
      <w:pPr>
        <w:pStyle w:val="ListBullet2"/>
      </w:pPr>
      <w:r>
        <w:t>Tiro: elevazione dall'appoggio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Appoggio: l'unico appoggio avviene sotto il ferro e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Appoggio: unico appoggio in corsa (passo di reazione) che dà lo slancio verticale.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spalle a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