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№5</w:t>
      </w:r>
      <w:r>
        <w:t xml:space="preserve">”</w:t>
      </w:r>
    </w:p>
    <w:p>
      <w:pPr>
        <w:pStyle w:val="BodyText"/>
      </w:pPr>
      <w:r>
        <w:t xml:space="preserve">Математическое моделирование"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Модель «хищник-жертва». Вариант №20</w:t>
      </w:r>
      <w:r>
        <w:t xml:space="preserve">”</w:t>
      </w:r>
      <w:r>
        <w:t xml:space="preserve"> </w:t>
      </w:r>
      <w:r>
        <w:t xml:space="preserve">author: "Выполнил: Негматуллаев Бежан Шухратович,</w:t>
      </w:r>
    </w:p>
    <w:p>
      <w:pPr>
        <w:pStyle w:val="BodyText"/>
      </w:pPr>
      <w:r>
        <w:t xml:space="preserve">НФИбд-02-21, 1032215469"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Times New Roman</w:t>
      </w:r>
      <w:r>
        <w:t xml:space="preserve"> </w:t>
      </w:r>
      <w:r>
        <w:t xml:space="preserve">romanfont: Times New Roman</w:t>
      </w:r>
      <w:r>
        <w:t xml:space="preserve"> </w:t>
      </w:r>
      <w:r>
        <w:t xml:space="preserve">sansfont: Times New Roman</w:t>
      </w:r>
      <w:r>
        <w:t xml:space="preserve"> </w:t>
      </w:r>
      <w:r>
        <w:t xml:space="preserve">monofont: Times New Roman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взаимодействие двух видов типа</w:t>
      </w:r>
      <w:r>
        <w:t xml:space="preserve"> </w:t>
      </w:r>
      <w:r>
        <w:t xml:space="preserve">“</w:t>
      </w:r>
      <w:r>
        <w:t xml:space="preserve">хищник - жертва</w:t>
      </w:r>
      <w:r>
        <w:t xml:space="preserve">”</w:t>
      </w:r>
      <w:r>
        <w:t xml:space="preserve"> </w:t>
      </w:r>
      <w:r>
        <w:t xml:space="preserve">- модель Лотки-Вольтерры.</w:t>
      </w:r>
    </w:p>
    <w:bookmarkEnd w:id="26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3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</w:pPr>
      <w:r>
        <w:t xml:space="preserve">Скорость роста численности жертв уменьшается пропорционально численности хищников</w:t>
      </w:r>
    </w:p>
    <w:bookmarkEnd w:id="27"/>
    <w:bookmarkStart w:id="28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4"/>
        </w:numPr>
      </w:pPr>
      <w:r>
        <w:t xml:space="preserve">Разобраться в модели Лотки-Вольтерры</w:t>
      </w:r>
    </w:p>
    <w:p>
      <w:pPr>
        <w:numPr>
          <w:ilvl w:val="0"/>
          <w:numId w:val="1004"/>
        </w:numPr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</w:t>
      </w:r>
    </w:p>
    <w:p>
      <w:pPr>
        <w:numPr>
          <w:ilvl w:val="0"/>
          <w:numId w:val="1004"/>
        </w:numPr>
      </w:pPr>
      <w:r>
        <w:t xml:space="preserve">Найти стационарное состояние системы</w:t>
      </w:r>
    </w:p>
    <w:bookmarkEnd w:id="28"/>
    <w:bookmarkStart w:id="29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20: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w:r>
        <w:t xml:space="preserve">(Screens/1.png)</w:t>
      </w:r>
    </w:p>
    <w:p>
      <w:pPr>
        <w:pStyle w:val="BodyText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w:r>
        <w:t xml:space="preserve">x0 = 4, y0 = 13. Найдите стационарное</w:t>
      </w:r>
      <w:r>
        <w:t xml:space="preserve"> </w:t>
      </w:r>
      <w:r>
        <w:t xml:space="preserve">состояние системы.</w:t>
      </w:r>
    </w:p>
    <w:bookmarkEnd w:id="29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8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30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6</w:t>
      </w:r>
      <w:r>
        <w:br/>
      </w:r>
      <w:r>
        <w:rPr>
          <w:rStyle w:val="VerbatimChar"/>
        </w:rPr>
        <w:t xml:space="preserve">y0 = 14</w:t>
      </w:r>
      <w:r>
        <w:br/>
      </w:r>
      <w:r>
        <w:br/>
      </w:r>
      <w:r>
        <w:rPr>
          <w:rStyle w:val="VerbatimChar"/>
        </w:rPr>
        <w:t xml:space="preserve">a = 0.61</w:t>
      </w:r>
      <w:r>
        <w:br/>
      </w:r>
      <w:r>
        <w:rPr>
          <w:rStyle w:val="VerbatimChar"/>
        </w:rPr>
        <w:t xml:space="preserve">b = 0.41</w:t>
      </w:r>
      <w:r>
        <w:br/>
      </w:r>
      <w:r>
        <w:rPr>
          <w:rStyle w:val="VerbatimChar"/>
        </w:rPr>
        <w:t xml:space="preserve">c = 0.051</w:t>
      </w:r>
      <w:r>
        <w:br/>
      </w:r>
      <w:r>
        <w:rPr>
          <w:rStyle w:val="VerbatimChar"/>
        </w:rPr>
        <w:t xml:space="preserve">d = 0.031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c * u[1] * u[2]</w:t>
      </w:r>
      <w:r>
        <w:br/>
      </w:r>
      <w:r>
        <w:rPr>
          <w:rStyle w:val="VerbatimChar"/>
        </w:rPr>
        <w:t xml:space="preserve">    du[2] = b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label="Зависимость численности хищников от численности жертв",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"julia1-1.png")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savefig(plt2, "julia1-2.png")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0.61</w:t>
      </w:r>
      <w:r>
        <w:br/>
      </w:r>
      <w:r>
        <w:rPr>
          <w:rStyle w:val="VerbatimChar"/>
        </w:rPr>
        <w:t xml:space="preserve">b = 0.41</w:t>
      </w:r>
      <w:r>
        <w:br/>
      </w:r>
      <w:r>
        <w:rPr>
          <w:rStyle w:val="VerbatimChar"/>
        </w:rPr>
        <w:t xml:space="preserve">c = 0.051</w:t>
      </w:r>
      <w:r>
        <w:br/>
      </w:r>
      <w:r>
        <w:rPr>
          <w:rStyle w:val="VerbatimChar"/>
        </w:rPr>
        <w:t xml:space="preserve">d = 0.031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c * u[1] * u[2]</w:t>
      </w:r>
      <w:r>
        <w:br/>
      </w:r>
      <w:r>
        <w:rPr>
          <w:rStyle w:val="VerbatimChar"/>
        </w:rPr>
        <w:t xml:space="preserve">    du[2] = b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savefig(plt2, "julia2.png")</w:t>
      </w:r>
    </w:p>
    <w:bookmarkEnd w:id="30"/>
    <w:bookmarkStart w:id="37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Графики изменения численности хищников и численности жертв при следующих начальных условиях</w:t>
      </w:r>
    </w:p>
    <w:p>
      <w:pPr>
        <w:pStyle w:val="CaptionedFigure"/>
      </w:pPr>
      <w:bookmarkStart w:id="32" w:name="fig:001"/>
      <w:r>
        <w:drawing>
          <wp:inline>
            <wp:extent cx="5334000" cy="3556000"/>
            <wp:effectExtent b="0" l="0" r="0" t="0"/>
            <wp:docPr descr="“График изменения численности хищников на языке Julia”" title="" id="1" name="Picture"/>
            <a:graphic>
              <a:graphicData uri="http://schemas.openxmlformats.org/drawingml/2006/picture">
                <pic:pic>
                  <pic:nvPicPr>
                    <pic:cNvPr descr="Screens/julia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“</w:t>
      </w:r>
      <w:r>
        <w:t xml:space="preserve">График изменения численности хищников на языке Julia</w:t>
      </w:r>
      <w:r>
        <w:t xml:space="preserve">”</w:t>
      </w:r>
    </w:p>
    <w:p>
      <w:pPr>
        <w:pStyle w:val="CaptionedFigure"/>
      </w:pPr>
      <w:bookmarkStart w:id="34" w:name="fig:002"/>
      <w:r>
        <w:drawing>
          <wp:inline>
            <wp:extent cx="5334000" cy="3556000"/>
            <wp:effectExtent b="0" l="0" r="0" t="0"/>
            <wp:docPr descr="“графики изменения численности жертв на языке Julia”" title="" id="1" name="Picture"/>
            <a:graphic>
              <a:graphicData uri="http://schemas.openxmlformats.org/drawingml/2006/picture">
                <pic:pic>
                  <pic:nvPicPr>
                    <pic:cNvPr descr="Screens/julia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“</w:t>
      </w:r>
      <w:r>
        <w:t xml:space="preserve">графики изменения численности жертв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График зависимости численности хищников от численности жертв</w:t>
      </w:r>
    </w:p>
    <w:p>
      <w:pPr>
        <w:pStyle w:val="CaptionedFigure"/>
      </w:pPr>
      <w:bookmarkStart w:id="36" w:name="fig:003"/>
      <w:r>
        <w:drawing>
          <wp:inline>
            <wp:extent cx="5334000" cy="3556000"/>
            <wp:effectExtent b="0" l="0" r="0" t="0"/>
            <wp:docPr descr="“График зависимости численности хищников от численности жертв на языке Julia”" title="" id="1" name="Picture"/>
            <a:graphic>
              <a:graphicData uri="http://schemas.openxmlformats.org/drawingml/2006/picture">
                <pic:pic>
                  <pic:nvPicPr>
                    <pic:cNvPr descr="Screens/juli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“</w:t>
      </w:r>
      <w:r>
        <w:t xml:space="preserve">График зависимости численности хищников от численности жертв на языке Julia</w:t>
      </w:r>
      <w:r>
        <w:t xml:space="preserve">”</w:t>
      </w:r>
    </w:p>
    <w:bookmarkEnd w:id="37"/>
    <w:bookmarkEnd w:id="38"/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графики изменения численности хищников и численности жертв при начальных условиях, а также график зависимости численности хищников от численности жертв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2024-03-07T10:46:28Z</dcterms:created>
  <dcterms:modified xsi:type="dcterms:W3CDTF">2024-03-07T10:46:28Z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