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 "Отчёт по лабораторной работе №2</w:t>
      </w:r>
    </w:p>
    <w:p>
      <w:pPr>
        <w:pStyle w:val="BodyText"/>
      </w:pPr>
      <w:r>
        <w:t xml:space="preserve">Информационная безопасность"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Дискреционное разграничение прав в Linux. Основные атрибуты</w:t>
      </w:r>
      <w:r>
        <w:t xml:space="preserve">”</w:t>
      </w:r>
      <w:r>
        <w:t xml:space="preserve"> </w:t>
      </w:r>
      <w:r>
        <w:t xml:space="preserve">author: "Выполнил: Негматуллаев Бежан Шухратович ,</w:t>
      </w:r>
    </w:p>
    <w:p>
      <w:pPr>
        <w:pStyle w:val="BodyText"/>
      </w:pPr>
      <w:r>
        <w:t xml:space="preserve">НФИбд-01-20, 1032202459"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6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pStyle w:val="BodyText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7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0" w:name="атрибуты-файлов"/>
    <w:p>
      <w:pPr>
        <w:pStyle w:val="Heading2"/>
      </w:pPr>
      <w:r>
        <w:t xml:space="preserve">Атрибуты файлов</w:t>
      </w:r>
    </w:p>
    <w:p>
      <w:pPr>
        <w:numPr>
          <w:ilvl w:val="0"/>
          <w:numId w:val="1003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guest. 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bookmarkStart w:id="29" w:name="fig:002"/>
      <w:r>
        <w:drawing>
          <wp:inline>
            <wp:extent cx="5334000" cy="972045"/>
            <wp:effectExtent b="0" l="0" r="0" t="0"/>
            <wp:docPr descr="(рис. 1. passwd guest)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(рис. 1. passwd guest)</w:t>
      </w:r>
    </w:p>
    <w:p>
      <w:pPr>
        <w:numPr>
          <w:ilvl w:val="0"/>
          <w:numId w:val="1004"/>
        </w:numPr>
        <w:pStyle w:val="Compact"/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 Уточните имя вашего пользователя командой whoami. 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aptionedFigure"/>
      </w:pPr>
      <w:bookmarkStart w:id="31" w:name="fig:008"/>
      <w:r>
        <w:drawing>
          <wp:inline>
            <wp:extent cx="5334000" cy="805976"/>
            <wp:effectExtent b="0" l="0" r="0" t="0"/>
            <wp:docPr descr="(рис. 2. id и groups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(рис. 2. id и groups)</w:t>
      </w:r>
    </w:p>
    <w:p>
      <w:pPr>
        <w:numPr>
          <w:ilvl w:val="0"/>
          <w:numId w:val="1005"/>
        </w:numPr>
        <w:pStyle w:val="Compact"/>
      </w:pPr>
      <w:r>
        <w:t xml:space="preserve">Просмотрите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pStyle w:val="CaptionedFigure"/>
      </w:pPr>
      <w:bookmarkStart w:id="33" w:name="fig:010"/>
      <w:r>
        <w:drawing>
          <wp:inline>
            <wp:extent cx="3359216" cy="327258"/>
            <wp:effectExtent b="0" l="0" r="0" t="0"/>
            <wp:docPr descr="(рис. 10. cat /etc/passwd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(рис. 10. cat /etc/passwd)</w:t>
      </w:r>
    </w:p>
    <w:p>
      <w:pPr>
        <w:numPr>
          <w:ilvl w:val="0"/>
          <w:numId w:val="1006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 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bookmarkStart w:id="35" w:name="fig:013"/>
      <w:r>
        <w:drawing>
          <wp:inline>
            <wp:extent cx="5334000" cy="2252830"/>
            <wp:effectExtent b="0" l="0" r="0" t="0"/>
            <wp:docPr descr="(рис. 4. mkdir dir1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(рис. 4. mkdir dir1)</w:t>
      </w:r>
    </w:p>
    <w:p>
      <w:pPr>
        <w:numPr>
          <w:ilvl w:val="0"/>
          <w:numId w:val="1007"/>
        </w:numPr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  <w:r>
        <w:t xml:space="preserve"> </w:t>
      </w:r>
      <w:bookmarkStart w:id="37" w:name="fig:014"/>
      <w:r>
        <w:drawing>
          <wp:inline>
            <wp:extent cx="5334000" cy="2152796"/>
            <wp:effectExtent b="0" l="0" r="0" t="0"/>
            <wp:docPr descr="(рис. 5. chmod 000 dir1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7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Файл создался успешно и без ошибок</w:t>
      </w:r>
    </w:p>
    <w:p>
      <w:pPr>
        <w:pStyle w:val="CaptionedFigure"/>
      </w:pPr>
      <w:bookmarkStart w:id="39" w:name="fig:015"/>
      <w:r>
        <w:drawing>
          <wp:inline>
            <wp:extent cx="4995511" cy="3782728"/>
            <wp:effectExtent b="0" l="0" r="0" t="0"/>
            <wp:docPr descr="(рис. 6. “test” &gt; /home/guest/dir1/file1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(рис. 6.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/home/guest/dir1/file1)</w:t>
      </w:r>
    </w:p>
    <w:bookmarkEnd w:id="40"/>
    <w:bookmarkStart w:id="41" w:name="заполнение-таблицы-2.1"/>
    <w:p>
      <w:pPr>
        <w:pStyle w:val="Heading2"/>
      </w:pPr>
      <w:r>
        <w:t xml:space="preserve">Заполнение таблицы 2.1</w:t>
      </w:r>
    </w:p>
    <w:p>
      <w:pPr>
        <w:numPr>
          <w:ilvl w:val="0"/>
          <w:numId w:val="1008"/>
        </w:numPr>
        <w:pStyle w:val="Compact"/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4999.999999999999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41"/>
    <w:bookmarkStart w:id="42" w:name="заполнение-таблицы-2.2"/>
    <w:p>
      <w:pPr>
        <w:pStyle w:val="Heading2"/>
      </w:pPr>
      <w:r>
        <w:t xml:space="preserve">Заполнение таблицы 2.2</w:t>
      </w:r>
    </w:p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42"/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44"/>
    <w:bookmarkStart w:id="45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4">
    <w:nsid w:val="615f1ed2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238d8174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2024-09-12T16:22:58Z</dcterms:created>
  <dcterms:modified xsi:type="dcterms:W3CDTF">2024-09-12T16:22:58Z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