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Обоснование начальной (максимальной) цены контракта (НМЦК)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Способ определения цены: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сопоставимых рыночных цен (анализ рынка)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Основание: ст. 22 Федерального закона №44‑ФЗ, Методические рекомендации Минэкономразвития РФ (приказ №567 от 02.10.2013).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Информация о закупке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customer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Предмет закупки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subject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Количество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quantity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unit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расчета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date }}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Описание метода определения цены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начальной (максимальной) цены контракта осуществлено методом сопоставимых рыночных цен (анализа рынка) в соответствии со статьей 22 Федерального закона №44‑ФЗ.</w:t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Источники ценовой информации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Источник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Поставщик / сайт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Цена за единицу (руб.)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{% for s in sources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loop.index }}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s.name }}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s.supplier }}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s.price }}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s.date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Итоговая цена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Начальная (максимальная) цена контракта (руб.)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nmck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Количество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quantity }}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Приложения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Коммерческие предложения и иные источники ценовой информации.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Подписи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date }}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a7ZRiEQEP3ENUutrl9PDxBi9Kg==">CgMxLjA4AHIhMUNlTUVrdHd5em5XdEN6YmxZNnFHT01mM1dVdFdiMko0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