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61CC" w14:textId="77777777" w:rsidR="00B3543B" w:rsidRDefault="00B3543B" w:rsidP="00DA2018">
      <w:pPr>
        <w:spacing w:after="0"/>
        <w:ind w:firstLine="567"/>
        <w:jc w:val="both"/>
        <w:rPr>
          <w:rFonts w:ascii="Times New Roman" w:hAnsi="Times New Roman" w:cs="Times New Roman"/>
          <w:sz w:val="28"/>
          <w:szCs w:val="28"/>
        </w:rPr>
      </w:pPr>
      <w:r w:rsidRPr="00B3543B">
        <w:rPr>
          <w:rFonts w:ascii="Times New Roman" w:hAnsi="Times New Roman" w:cs="Times New Roman"/>
          <w:sz w:val="28"/>
          <w:szCs w:val="28"/>
        </w:rPr>
        <w:t xml:space="preserve">Дослідження </w:t>
      </w:r>
      <w:proofErr w:type="spellStart"/>
      <w:r w:rsidRPr="00B3543B">
        <w:rPr>
          <w:rFonts w:ascii="Times New Roman" w:hAnsi="Times New Roman" w:cs="Times New Roman"/>
          <w:sz w:val="28"/>
          <w:szCs w:val="28"/>
        </w:rPr>
        <w:t>теплопереносу</w:t>
      </w:r>
      <w:proofErr w:type="spellEnd"/>
      <w:r w:rsidRPr="00B3543B">
        <w:rPr>
          <w:rFonts w:ascii="Times New Roman" w:hAnsi="Times New Roman" w:cs="Times New Roman"/>
          <w:sz w:val="28"/>
          <w:szCs w:val="28"/>
        </w:rPr>
        <w:t xml:space="preserve"> на </w:t>
      </w:r>
      <w:proofErr w:type="spellStart"/>
      <w:r w:rsidRPr="00B3543B">
        <w:rPr>
          <w:rFonts w:ascii="Times New Roman" w:hAnsi="Times New Roman" w:cs="Times New Roman"/>
          <w:sz w:val="28"/>
          <w:szCs w:val="28"/>
        </w:rPr>
        <w:t>нанорівні</w:t>
      </w:r>
      <w:proofErr w:type="spellEnd"/>
      <w:r w:rsidRPr="00B3543B">
        <w:rPr>
          <w:rFonts w:ascii="Times New Roman" w:hAnsi="Times New Roman" w:cs="Times New Roman"/>
          <w:sz w:val="28"/>
          <w:szCs w:val="28"/>
        </w:rPr>
        <w:t xml:space="preserve"> є однією з ключових проблем сучасної науки та нанотехнологій. Ефективне керування теплопровідністю матеріалів має вирішальне значення для розробки високопродуктивних мікро- та </w:t>
      </w:r>
      <w:proofErr w:type="spellStart"/>
      <w:r w:rsidRPr="00B3543B">
        <w:rPr>
          <w:rFonts w:ascii="Times New Roman" w:hAnsi="Times New Roman" w:cs="Times New Roman"/>
          <w:sz w:val="28"/>
          <w:szCs w:val="28"/>
        </w:rPr>
        <w:t>наноелектронних</w:t>
      </w:r>
      <w:proofErr w:type="spellEnd"/>
      <w:r w:rsidRPr="00B3543B">
        <w:rPr>
          <w:rFonts w:ascii="Times New Roman" w:hAnsi="Times New Roman" w:cs="Times New Roman"/>
          <w:sz w:val="28"/>
          <w:szCs w:val="28"/>
        </w:rPr>
        <w:t xml:space="preserve"> пристроїв, у яких надлишкове тепло може призводити до деградації характеристик або виходу систем з ладу. Крім того, контроль </w:t>
      </w:r>
      <w:proofErr w:type="spellStart"/>
      <w:r w:rsidRPr="00B3543B">
        <w:rPr>
          <w:rFonts w:ascii="Times New Roman" w:hAnsi="Times New Roman" w:cs="Times New Roman"/>
          <w:sz w:val="28"/>
          <w:szCs w:val="28"/>
        </w:rPr>
        <w:t>теплопереносу</w:t>
      </w:r>
      <w:proofErr w:type="spellEnd"/>
      <w:r w:rsidRPr="00B3543B">
        <w:rPr>
          <w:rFonts w:ascii="Times New Roman" w:hAnsi="Times New Roman" w:cs="Times New Roman"/>
          <w:sz w:val="28"/>
          <w:szCs w:val="28"/>
        </w:rPr>
        <w:t xml:space="preserve"> є основою для створення ефективних термоелектричних матеріалів, що здатні перетворювати теплову енергію на електричну. Тому розуміння механізмів фононного транспорту в </w:t>
      </w:r>
      <w:proofErr w:type="spellStart"/>
      <w:r w:rsidRPr="00B3543B">
        <w:rPr>
          <w:rFonts w:ascii="Times New Roman" w:hAnsi="Times New Roman" w:cs="Times New Roman"/>
          <w:sz w:val="28"/>
          <w:szCs w:val="28"/>
        </w:rPr>
        <w:t>наноструктурованих</w:t>
      </w:r>
      <w:proofErr w:type="spellEnd"/>
      <w:r w:rsidRPr="00B3543B">
        <w:rPr>
          <w:rFonts w:ascii="Times New Roman" w:hAnsi="Times New Roman" w:cs="Times New Roman"/>
          <w:sz w:val="28"/>
          <w:szCs w:val="28"/>
        </w:rPr>
        <w:t xml:space="preserve"> системах є важливою науковою та практичною задачею.</w:t>
      </w:r>
    </w:p>
    <w:p w14:paraId="3185BD55" w14:textId="77777777" w:rsidR="00B3543B" w:rsidRPr="00B3543B" w:rsidRDefault="00B3543B" w:rsidP="00DA2018">
      <w:pPr>
        <w:spacing w:after="0"/>
        <w:ind w:firstLine="567"/>
        <w:jc w:val="both"/>
        <w:rPr>
          <w:rFonts w:ascii="Times New Roman" w:hAnsi="Times New Roman" w:cs="Times New Roman"/>
          <w:sz w:val="28"/>
          <w:szCs w:val="28"/>
        </w:rPr>
      </w:pPr>
      <w:r w:rsidRPr="00B3543B">
        <w:rPr>
          <w:rFonts w:ascii="Times New Roman" w:hAnsi="Times New Roman" w:cs="Times New Roman"/>
          <w:sz w:val="28"/>
          <w:szCs w:val="28"/>
        </w:rPr>
        <w:t>Особливу увагу</w:t>
      </w:r>
      <w:r>
        <w:rPr>
          <w:rFonts w:ascii="Times New Roman" w:hAnsi="Times New Roman" w:cs="Times New Roman"/>
          <w:sz w:val="28"/>
          <w:szCs w:val="28"/>
        </w:rPr>
        <w:t xml:space="preserve"> дослідників</w:t>
      </w:r>
      <w:r w:rsidRPr="00B3543B">
        <w:rPr>
          <w:rFonts w:ascii="Times New Roman" w:hAnsi="Times New Roman" w:cs="Times New Roman"/>
          <w:sz w:val="28"/>
          <w:szCs w:val="28"/>
        </w:rPr>
        <w:t xml:space="preserve"> привертають кремнієві нанонитки, які завдяки своїй сумісності з існуючими кремнієвими технологіями, екологічній безпечності та можливості контролю морфології (діаметр, шорсткість поверхні, наявність дефектів, аморфних оболонок тощо) є перспективними об’єктами для дослідження. Експериментальні спостереження показали, що теплопровідність кремнієвих нанониток може бути значно нижчою за теплопровідність об’ємного кремнію, що відкриває шлях до підвищення ефективності термоелектричних пристроїв. Водночас фізичні механізми, що визначають залежність </w:t>
      </w:r>
      <w:proofErr w:type="spellStart"/>
      <w:r w:rsidRPr="00B3543B">
        <w:rPr>
          <w:rFonts w:ascii="Times New Roman" w:hAnsi="Times New Roman" w:cs="Times New Roman"/>
          <w:sz w:val="28"/>
          <w:szCs w:val="28"/>
        </w:rPr>
        <w:t>теплопереносу</w:t>
      </w:r>
      <w:proofErr w:type="spellEnd"/>
      <w:r w:rsidRPr="00B3543B">
        <w:rPr>
          <w:rFonts w:ascii="Times New Roman" w:hAnsi="Times New Roman" w:cs="Times New Roman"/>
          <w:sz w:val="28"/>
          <w:szCs w:val="28"/>
        </w:rPr>
        <w:t xml:space="preserve"> від морфології </w:t>
      </w:r>
      <w:proofErr w:type="spellStart"/>
      <w:r w:rsidRPr="00B3543B">
        <w:rPr>
          <w:rFonts w:ascii="Times New Roman" w:hAnsi="Times New Roman" w:cs="Times New Roman"/>
          <w:sz w:val="28"/>
          <w:szCs w:val="28"/>
        </w:rPr>
        <w:t>нанонитки</w:t>
      </w:r>
      <w:proofErr w:type="spellEnd"/>
      <w:r w:rsidRPr="00B3543B">
        <w:rPr>
          <w:rFonts w:ascii="Times New Roman" w:hAnsi="Times New Roman" w:cs="Times New Roman"/>
          <w:sz w:val="28"/>
          <w:szCs w:val="28"/>
        </w:rPr>
        <w:t xml:space="preserve">, залишаються недостатньо з’ясованими через складність експериментального контролю на </w:t>
      </w:r>
      <w:proofErr w:type="spellStart"/>
      <w:r w:rsidRPr="00B3543B">
        <w:rPr>
          <w:rFonts w:ascii="Times New Roman" w:hAnsi="Times New Roman" w:cs="Times New Roman"/>
          <w:sz w:val="28"/>
          <w:szCs w:val="28"/>
        </w:rPr>
        <w:t>наномасштабі</w:t>
      </w:r>
      <w:proofErr w:type="spellEnd"/>
      <w:r w:rsidRPr="00B3543B">
        <w:rPr>
          <w:rFonts w:ascii="Times New Roman" w:hAnsi="Times New Roman" w:cs="Times New Roman"/>
          <w:sz w:val="28"/>
          <w:szCs w:val="28"/>
        </w:rPr>
        <w:t>.</w:t>
      </w:r>
    </w:p>
    <w:p w14:paraId="72BD20C5" w14:textId="77777777" w:rsidR="00DA2018" w:rsidRDefault="00B3543B" w:rsidP="00DA2018">
      <w:pPr>
        <w:spacing w:after="0"/>
        <w:ind w:firstLine="567"/>
        <w:jc w:val="both"/>
        <w:rPr>
          <w:rFonts w:ascii="Times New Roman" w:hAnsi="Times New Roman" w:cs="Times New Roman"/>
          <w:sz w:val="28"/>
          <w:szCs w:val="28"/>
        </w:rPr>
      </w:pPr>
      <w:r w:rsidRPr="00B3543B">
        <w:rPr>
          <w:rFonts w:ascii="Times New Roman" w:hAnsi="Times New Roman" w:cs="Times New Roman"/>
          <w:sz w:val="28"/>
          <w:szCs w:val="28"/>
        </w:rPr>
        <w:t xml:space="preserve">У цьому контексті молекулярно-динамічне (МД) моделювання є потужним інструментом для дослідження фононного транспорту в наноструктурах. </w:t>
      </w:r>
      <w:r>
        <w:rPr>
          <w:rFonts w:ascii="Times New Roman" w:hAnsi="Times New Roman" w:cs="Times New Roman"/>
          <w:sz w:val="28"/>
          <w:szCs w:val="28"/>
        </w:rPr>
        <w:t xml:space="preserve">Такий </w:t>
      </w:r>
      <w:proofErr w:type="spellStart"/>
      <w:r>
        <w:rPr>
          <w:rFonts w:ascii="Times New Roman" w:hAnsi="Times New Roman" w:cs="Times New Roman"/>
          <w:sz w:val="28"/>
          <w:szCs w:val="28"/>
        </w:rPr>
        <w:t>підзхід</w:t>
      </w:r>
      <w:proofErr w:type="spellEnd"/>
      <w:r w:rsidRPr="00B3543B">
        <w:rPr>
          <w:rFonts w:ascii="Times New Roman" w:hAnsi="Times New Roman" w:cs="Times New Roman"/>
          <w:sz w:val="28"/>
          <w:szCs w:val="28"/>
        </w:rPr>
        <w:t xml:space="preserve"> дозволяє на атомістичному рівні відтворювати процеси розсіювання фононів на дефектах, границях та </w:t>
      </w:r>
      <w:proofErr w:type="spellStart"/>
      <w:r w:rsidRPr="00B3543B">
        <w:rPr>
          <w:rFonts w:ascii="Times New Roman" w:hAnsi="Times New Roman" w:cs="Times New Roman"/>
          <w:sz w:val="28"/>
          <w:szCs w:val="28"/>
        </w:rPr>
        <w:t>неоднорідностях</w:t>
      </w:r>
      <w:proofErr w:type="spellEnd"/>
      <w:r w:rsidRPr="00B3543B">
        <w:rPr>
          <w:rFonts w:ascii="Times New Roman" w:hAnsi="Times New Roman" w:cs="Times New Roman"/>
          <w:sz w:val="28"/>
          <w:szCs w:val="28"/>
        </w:rPr>
        <w:t xml:space="preserve">, а також аналізувати вплив різних структурних факторів на теплопровідність. Використання МД методів забезпечує можливість варіювати геометрію та морфологію нанониток у широкому діапазоні, що практично недосяжно експериментально. Таким чином, МД моделювання є необхідним етапом у комплексному вивченні </w:t>
      </w:r>
      <w:proofErr w:type="spellStart"/>
      <w:r w:rsidRPr="00B3543B">
        <w:rPr>
          <w:rFonts w:ascii="Times New Roman" w:hAnsi="Times New Roman" w:cs="Times New Roman"/>
          <w:sz w:val="28"/>
          <w:szCs w:val="28"/>
        </w:rPr>
        <w:t>теплопереносу</w:t>
      </w:r>
      <w:proofErr w:type="spellEnd"/>
      <w:r w:rsidRPr="00B3543B">
        <w:rPr>
          <w:rFonts w:ascii="Times New Roman" w:hAnsi="Times New Roman" w:cs="Times New Roman"/>
          <w:sz w:val="28"/>
          <w:szCs w:val="28"/>
        </w:rPr>
        <w:t xml:space="preserve"> в кремнієвих </w:t>
      </w:r>
      <w:proofErr w:type="spellStart"/>
      <w:r w:rsidRPr="00B3543B">
        <w:rPr>
          <w:rFonts w:ascii="Times New Roman" w:hAnsi="Times New Roman" w:cs="Times New Roman"/>
          <w:sz w:val="28"/>
          <w:szCs w:val="28"/>
        </w:rPr>
        <w:t>наноструктурах</w:t>
      </w:r>
      <w:proofErr w:type="spellEnd"/>
      <w:r w:rsidRPr="00B3543B">
        <w:rPr>
          <w:rFonts w:ascii="Times New Roman" w:hAnsi="Times New Roman" w:cs="Times New Roman"/>
          <w:sz w:val="28"/>
          <w:szCs w:val="28"/>
        </w:rPr>
        <w:t xml:space="preserve"> та розробці нових підходів до теплового менеджменту </w:t>
      </w:r>
      <w:proofErr w:type="spellStart"/>
      <w:r w:rsidRPr="00B3543B">
        <w:rPr>
          <w:rFonts w:ascii="Times New Roman" w:hAnsi="Times New Roman" w:cs="Times New Roman"/>
          <w:sz w:val="28"/>
          <w:szCs w:val="28"/>
        </w:rPr>
        <w:t>нанопристроїв</w:t>
      </w:r>
      <w:proofErr w:type="spellEnd"/>
      <w:r w:rsidRPr="00B3543B">
        <w:rPr>
          <w:rFonts w:ascii="Times New Roman" w:hAnsi="Times New Roman" w:cs="Times New Roman"/>
          <w:sz w:val="28"/>
          <w:szCs w:val="28"/>
        </w:rPr>
        <w:t>.</w:t>
      </w:r>
    </w:p>
    <w:p w14:paraId="5C9F1CED" w14:textId="77777777" w:rsidR="00B3543B" w:rsidRDefault="00B3543B" w:rsidP="00DA201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В даній частині роботи було проведено серію МД розрахунків теплопровідності кремнієвих нанониток. Зокрема, досліджено температурні залежності коефіцієнта теплопровідності для суцільних нанониток </w:t>
      </w:r>
      <w:r>
        <w:rPr>
          <w:rFonts w:ascii="Times New Roman" w:hAnsi="Times New Roman" w:cs="Times New Roman"/>
          <w:sz w:val="28"/>
          <w:szCs w:val="28"/>
          <w:lang w:val="en-US"/>
        </w:rPr>
        <w:t>Si</w:t>
      </w:r>
      <w:r w:rsidRPr="00A27E38">
        <w:rPr>
          <w:rFonts w:ascii="Times New Roman" w:hAnsi="Times New Roman" w:cs="Times New Roman"/>
          <w:sz w:val="28"/>
          <w:szCs w:val="28"/>
        </w:rPr>
        <w:t xml:space="preserve"> </w:t>
      </w:r>
      <w:r>
        <w:rPr>
          <w:rFonts w:ascii="Times New Roman" w:hAnsi="Times New Roman" w:cs="Times New Roman"/>
          <w:sz w:val="28"/>
          <w:szCs w:val="28"/>
        </w:rPr>
        <w:t xml:space="preserve">та з’ясовано вплив порожнистої геометрії на еволюцію теплопровідності при кімнатній температурі. Всі розрахунки виконано методом рівноважної МД в підході Гріна-Кубо. Геометрія </w:t>
      </w:r>
      <w:r w:rsidR="00DA2018">
        <w:rPr>
          <w:rFonts w:ascii="Times New Roman" w:hAnsi="Times New Roman" w:cs="Times New Roman"/>
          <w:sz w:val="28"/>
          <w:szCs w:val="28"/>
        </w:rPr>
        <w:t>досліджуваних</w:t>
      </w:r>
      <w:r>
        <w:rPr>
          <w:rFonts w:ascii="Times New Roman" w:hAnsi="Times New Roman" w:cs="Times New Roman"/>
          <w:sz w:val="28"/>
          <w:szCs w:val="28"/>
        </w:rPr>
        <w:t xml:space="preserve"> нанониток показана на рис.1. </w:t>
      </w:r>
      <w:r w:rsidR="00DA2018">
        <w:rPr>
          <w:rFonts w:ascii="Times New Roman" w:hAnsi="Times New Roman" w:cs="Times New Roman"/>
          <w:sz w:val="28"/>
          <w:szCs w:val="28"/>
        </w:rPr>
        <w:t xml:space="preserve">Створення модельованих структур та безпосередньо розрахунки здійснювалися в програмному пакеті </w:t>
      </w:r>
      <w:r w:rsidR="00DA2018">
        <w:rPr>
          <w:rFonts w:ascii="Times New Roman" w:hAnsi="Times New Roman" w:cs="Times New Roman"/>
          <w:sz w:val="28"/>
          <w:szCs w:val="28"/>
          <w:lang w:val="en-US"/>
        </w:rPr>
        <w:t>LAMMPS</w:t>
      </w:r>
      <w:r w:rsidR="00DA2018" w:rsidRPr="00A27E38">
        <w:rPr>
          <w:rFonts w:ascii="Times New Roman" w:hAnsi="Times New Roman" w:cs="Times New Roman"/>
          <w:sz w:val="28"/>
          <w:szCs w:val="28"/>
          <w:lang w:val="ru-RU"/>
        </w:rPr>
        <w:t xml:space="preserve">. </w:t>
      </w:r>
    </w:p>
    <w:p w14:paraId="5F259792" w14:textId="77777777" w:rsidR="00B52A1D" w:rsidRDefault="00DA2018" w:rsidP="00DA201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На першому етапі проводилася мінімізація енергії згенерованих структур методом спряженого градієнту, після чого система послідовно витримувалася в </w:t>
      </w:r>
      <w:r w:rsidRPr="00BB7D01">
        <w:rPr>
          <w:rFonts w:ascii="Times New Roman" w:hAnsi="Times New Roman" w:cs="Times New Roman"/>
          <w:i/>
          <w:iCs/>
          <w:sz w:val="28"/>
          <w:szCs w:val="28"/>
          <w:lang w:val="en-US"/>
        </w:rPr>
        <w:t>NPT</w:t>
      </w:r>
      <w:r w:rsidR="00B52A1D">
        <w:rPr>
          <w:rFonts w:ascii="Times New Roman" w:hAnsi="Times New Roman" w:cs="Times New Roman"/>
          <w:sz w:val="28"/>
          <w:szCs w:val="28"/>
        </w:rPr>
        <w:t xml:space="preserve">- (постійні кількість частинок, тиск, температура) та </w:t>
      </w:r>
      <w:r w:rsidR="00B52A1D" w:rsidRPr="00BB7D01">
        <w:rPr>
          <w:rFonts w:ascii="Times New Roman" w:hAnsi="Times New Roman" w:cs="Times New Roman"/>
          <w:i/>
          <w:iCs/>
          <w:sz w:val="28"/>
          <w:szCs w:val="28"/>
          <w:lang w:val="en-US"/>
        </w:rPr>
        <w:t>NVT</w:t>
      </w:r>
      <w:r w:rsidR="00B52A1D" w:rsidRPr="00A27E38">
        <w:rPr>
          <w:rFonts w:ascii="Times New Roman" w:hAnsi="Times New Roman" w:cs="Times New Roman"/>
          <w:sz w:val="28"/>
          <w:szCs w:val="28"/>
        </w:rPr>
        <w:t xml:space="preserve">- </w:t>
      </w:r>
      <w:r w:rsidR="00B52A1D">
        <w:rPr>
          <w:rFonts w:ascii="Times New Roman" w:hAnsi="Times New Roman" w:cs="Times New Roman"/>
          <w:sz w:val="28"/>
          <w:szCs w:val="28"/>
        </w:rPr>
        <w:t xml:space="preserve">(постійні кількість частинок, об’єм, температура) ансамблі впродовж 1 </w:t>
      </w:r>
      <w:proofErr w:type="spellStart"/>
      <w:r w:rsidR="00B52A1D">
        <w:rPr>
          <w:rFonts w:ascii="Times New Roman" w:hAnsi="Times New Roman" w:cs="Times New Roman"/>
          <w:sz w:val="28"/>
          <w:szCs w:val="28"/>
        </w:rPr>
        <w:t>нс</w:t>
      </w:r>
      <w:proofErr w:type="spellEnd"/>
      <w:r w:rsidR="00B52A1D">
        <w:rPr>
          <w:rFonts w:ascii="Times New Roman" w:hAnsi="Times New Roman" w:cs="Times New Roman"/>
          <w:sz w:val="28"/>
          <w:szCs w:val="28"/>
        </w:rPr>
        <w:t xml:space="preserve">. </w:t>
      </w:r>
      <w:r w:rsidR="000249AF">
        <w:rPr>
          <w:rFonts w:ascii="Times New Roman" w:hAnsi="Times New Roman" w:cs="Times New Roman"/>
          <w:sz w:val="28"/>
          <w:szCs w:val="28"/>
        </w:rPr>
        <w:t xml:space="preserve">Для опису сил міжатомної взаємодії було використано емпіричний потенціал </w:t>
      </w:r>
      <w:proofErr w:type="spellStart"/>
      <w:r w:rsidR="000249AF">
        <w:rPr>
          <w:rFonts w:ascii="Times New Roman" w:hAnsi="Times New Roman" w:cs="Times New Roman"/>
          <w:sz w:val="28"/>
          <w:szCs w:val="28"/>
          <w:lang w:val="en-US"/>
        </w:rPr>
        <w:t>Tersoff</w:t>
      </w:r>
      <w:proofErr w:type="spellEnd"/>
      <w:r w:rsidR="000249AF" w:rsidRPr="00A27E38">
        <w:rPr>
          <w:rFonts w:ascii="Times New Roman" w:hAnsi="Times New Roman" w:cs="Times New Roman"/>
          <w:sz w:val="28"/>
          <w:szCs w:val="28"/>
          <w:lang w:val="ru-RU"/>
        </w:rPr>
        <w:t xml:space="preserve">. </w:t>
      </w:r>
      <w:r w:rsidR="00B52A1D">
        <w:rPr>
          <w:rFonts w:ascii="Times New Roman" w:hAnsi="Times New Roman" w:cs="Times New Roman"/>
          <w:sz w:val="28"/>
          <w:szCs w:val="28"/>
        </w:rPr>
        <w:t xml:space="preserve">Далі </w:t>
      </w:r>
      <w:r w:rsidR="00B52A1D">
        <w:rPr>
          <w:rFonts w:ascii="Times New Roman" w:hAnsi="Times New Roman" w:cs="Times New Roman"/>
          <w:sz w:val="28"/>
          <w:szCs w:val="28"/>
        </w:rPr>
        <w:lastRenderedPageBreak/>
        <w:t xml:space="preserve">структура переводилася в умови </w:t>
      </w:r>
      <w:r w:rsidR="00B52A1D" w:rsidRPr="00BB7D01">
        <w:rPr>
          <w:rFonts w:ascii="Times New Roman" w:hAnsi="Times New Roman" w:cs="Times New Roman"/>
          <w:i/>
          <w:iCs/>
          <w:sz w:val="28"/>
          <w:szCs w:val="28"/>
          <w:lang w:val="en-US"/>
        </w:rPr>
        <w:t>NVE</w:t>
      </w:r>
      <w:r w:rsidR="00B52A1D" w:rsidRPr="00A27E38">
        <w:rPr>
          <w:rFonts w:ascii="Times New Roman" w:hAnsi="Times New Roman" w:cs="Times New Roman"/>
          <w:sz w:val="28"/>
          <w:szCs w:val="28"/>
          <w:lang w:val="ru-RU"/>
        </w:rPr>
        <w:t>-</w:t>
      </w:r>
      <w:r w:rsidR="00B52A1D">
        <w:rPr>
          <w:rFonts w:ascii="Times New Roman" w:hAnsi="Times New Roman" w:cs="Times New Roman"/>
          <w:sz w:val="28"/>
          <w:szCs w:val="28"/>
        </w:rPr>
        <w:t>ансамблю, в якому розраховувалася теплопровідність за співвідношенням:</w:t>
      </w:r>
    </w:p>
    <w:p w14:paraId="4034B653" w14:textId="77777777" w:rsidR="00DA2018" w:rsidRPr="00BB7D01" w:rsidRDefault="00000000" w:rsidP="00BB7D01">
      <w:pPr>
        <w:spacing w:after="0"/>
        <w:jc w:val="right"/>
        <w:rPr>
          <w:rFonts w:ascii="Times New Roman" w:hAnsi="Times New Roman" w:cs="Times New Roman"/>
          <w:i/>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ij</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V</m:t>
            </m:r>
          </m:num>
          <m:den>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B</m:t>
                </m:r>
              </m:sub>
            </m:sSub>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den>
        </m:f>
        <m:nary>
          <m:naryPr>
            <m:limLoc m:val="subSup"/>
            <m:ctrlPr>
              <w:rPr>
                <w:rFonts w:ascii="Cambria Math" w:hAnsi="Cambria Math" w:cs="Times New Roman"/>
                <w:i/>
                <w:sz w:val="28"/>
                <w:szCs w:val="28"/>
              </w:rPr>
            </m:ctrlPr>
          </m:naryPr>
          <m:sub>
            <m:r>
              <w:rPr>
                <w:rFonts w:ascii="Cambria Math" w:hAnsi="Cambria Math" w:cs="Times New Roman"/>
                <w:sz w:val="28"/>
                <w:szCs w:val="28"/>
              </w:rPr>
              <m:t>0</m:t>
            </m:r>
          </m:sub>
          <m:sup>
            <m:r>
              <w:rPr>
                <w:rFonts w:ascii="Cambria Math" w:hAnsi="Cambria Math" w:cs="Times New Roman"/>
                <w:sz w:val="28"/>
                <w:szCs w:val="28"/>
              </w:rPr>
              <m:t>∞</m:t>
            </m:r>
          </m:sup>
          <m:e>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i</m:t>
                    </m:r>
                  </m:sub>
                </m:sSub>
                <m:r>
                  <w:rPr>
                    <w:rFonts w:ascii="Cambria Math" w:hAnsi="Cambria Math" w:cs="Times New Roman"/>
                    <w:sz w:val="28"/>
                    <w:szCs w:val="28"/>
                  </w:rPr>
                  <m:t>(0)∙</m:t>
                </m:r>
                <m:sSub>
                  <m:sSubPr>
                    <m:ctrlPr>
                      <w:rPr>
                        <w:rFonts w:ascii="Cambria Math" w:hAnsi="Cambria Math" w:cs="Times New Roman"/>
                        <w:i/>
                        <w:sz w:val="28"/>
                        <w:szCs w:val="28"/>
                      </w:rPr>
                    </m:ctrlPr>
                  </m:sSubPr>
                  <m:e>
                    <m:r>
                      <w:rPr>
                        <w:rFonts w:ascii="Cambria Math" w:hAnsi="Cambria Math" w:cs="Times New Roman"/>
                        <w:sz w:val="28"/>
                        <w:szCs w:val="28"/>
                      </w:rPr>
                      <m:t>J</m:t>
                    </m:r>
                  </m:e>
                  <m:sub>
                    <m:r>
                      <w:rPr>
                        <w:rFonts w:ascii="Cambria Math" w:hAnsi="Cambria Math" w:cs="Times New Roman"/>
                        <w:sz w:val="28"/>
                        <w:szCs w:val="28"/>
                      </w:rPr>
                      <m:t>j</m:t>
                    </m:r>
                  </m:sub>
                </m:sSub>
                <m:r>
                  <w:rPr>
                    <w:rFonts w:ascii="Cambria Math" w:hAnsi="Cambria Math" w:cs="Times New Roman"/>
                    <w:sz w:val="28"/>
                    <w:szCs w:val="28"/>
                  </w:rPr>
                  <m:t>(t)</m:t>
                </m:r>
              </m:e>
            </m:d>
            <m:r>
              <w:rPr>
                <w:rFonts w:ascii="Cambria Math" w:hAnsi="Cambria Math" w:cs="Times New Roman"/>
                <w:sz w:val="28"/>
                <w:szCs w:val="28"/>
              </w:rPr>
              <m:t>dt</m:t>
            </m:r>
          </m:e>
        </m:nary>
      </m:oMath>
      <w:r w:rsidR="00BB7D01" w:rsidRPr="00A27E38">
        <w:rPr>
          <w:rFonts w:ascii="Times New Roman" w:eastAsiaTheme="minorEastAsia" w:hAnsi="Times New Roman" w:cs="Times New Roman"/>
          <w:iCs/>
          <w:sz w:val="28"/>
          <w:szCs w:val="28"/>
        </w:rPr>
        <w:t>,</w:t>
      </w:r>
      <w:r w:rsidR="00BB7D01" w:rsidRPr="00A27E38">
        <w:rPr>
          <w:rFonts w:ascii="Times New Roman" w:eastAsiaTheme="minorEastAsia" w:hAnsi="Times New Roman" w:cs="Times New Roman"/>
          <w:iCs/>
          <w:sz w:val="28"/>
          <w:szCs w:val="28"/>
        </w:rPr>
        <w:tab/>
      </w:r>
      <w:r w:rsidR="00BB7D01" w:rsidRPr="00A27E38">
        <w:rPr>
          <w:rFonts w:ascii="Times New Roman" w:eastAsiaTheme="minorEastAsia" w:hAnsi="Times New Roman" w:cs="Times New Roman"/>
          <w:iCs/>
          <w:sz w:val="28"/>
          <w:szCs w:val="28"/>
        </w:rPr>
        <w:tab/>
      </w:r>
      <w:r w:rsidR="00BB7D01" w:rsidRPr="00A27E38">
        <w:rPr>
          <w:rFonts w:ascii="Times New Roman" w:eastAsiaTheme="minorEastAsia" w:hAnsi="Times New Roman" w:cs="Times New Roman"/>
          <w:iCs/>
          <w:sz w:val="28"/>
          <w:szCs w:val="28"/>
        </w:rPr>
        <w:tab/>
      </w:r>
      <w:r w:rsidR="00BB7D01" w:rsidRPr="00A27E38">
        <w:rPr>
          <w:rFonts w:ascii="Times New Roman" w:eastAsiaTheme="minorEastAsia" w:hAnsi="Times New Roman" w:cs="Times New Roman"/>
          <w:iCs/>
          <w:sz w:val="28"/>
          <w:szCs w:val="28"/>
        </w:rPr>
        <w:tab/>
      </w:r>
      <w:r w:rsidR="00BB7D01">
        <w:rPr>
          <w:rFonts w:ascii="Times New Roman" w:eastAsiaTheme="minorEastAsia" w:hAnsi="Times New Roman" w:cs="Times New Roman"/>
          <w:iCs/>
          <w:sz w:val="28"/>
          <w:szCs w:val="28"/>
        </w:rPr>
        <w:t>(</w:t>
      </w:r>
      <w:r w:rsidR="00BB7D01">
        <w:rPr>
          <w:rFonts w:ascii="Times New Roman" w:eastAsiaTheme="minorEastAsia" w:hAnsi="Times New Roman" w:cs="Times New Roman"/>
          <w:iCs/>
          <w:sz w:val="28"/>
          <w:szCs w:val="28"/>
        </w:rPr>
        <w:fldChar w:fldCharType="begin"/>
      </w:r>
      <w:r w:rsidR="00BB7D01">
        <w:rPr>
          <w:rFonts w:ascii="Times New Roman" w:eastAsiaTheme="minorEastAsia" w:hAnsi="Times New Roman" w:cs="Times New Roman"/>
          <w:iCs/>
          <w:sz w:val="28"/>
          <w:szCs w:val="28"/>
        </w:rPr>
        <w:instrText xml:space="preserve"> </w:instrText>
      </w:r>
      <w:r w:rsidR="00BB7D01" w:rsidRPr="00BB7D01">
        <w:rPr>
          <w:rFonts w:ascii="Times New Roman" w:eastAsiaTheme="minorEastAsia" w:hAnsi="Times New Roman" w:cs="Times New Roman"/>
          <w:iCs/>
          <w:sz w:val="28"/>
          <w:szCs w:val="28"/>
        </w:rPr>
        <w:instrText xml:space="preserve">SEQ </w:instrText>
      </w:r>
      <w:r w:rsidR="00BB7D01">
        <w:rPr>
          <w:rFonts w:ascii="Times New Roman" w:eastAsiaTheme="minorEastAsia" w:hAnsi="Times New Roman" w:cs="Times New Roman"/>
          <w:iCs/>
          <w:sz w:val="28"/>
          <w:szCs w:val="28"/>
          <w:lang w:val="en-US"/>
        </w:rPr>
        <w:instrText>Eq</w:instrText>
      </w:r>
      <w:r w:rsidR="00BB7D01" w:rsidRPr="00BB7D01">
        <w:rPr>
          <w:rFonts w:ascii="Times New Roman" w:eastAsiaTheme="minorEastAsia" w:hAnsi="Times New Roman" w:cs="Times New Roman"/>
          <w:iCs/>
          <w:sz w:val="28"/>
          <w:szCs w:val="28"/>
        </w:rPr>
        <w:instrText xml:space="preserve"> \* ARABIC</w:instrText>
      </w:r>
      <w:r w:rsidR="00BB7D01">
        <w:rPr>
          <w:rFonts w:ascii="Times New Roman" w:eastAsiaTheme="minorEastAsia" w:hAnsi="Times New Roman" w:cs="Times New Roman"/>
          <w:iCs/>
          <w:sz w:val="28"/>
          <w:szCs w:val="28"/>
        </w:rPr>
        <w:instrText xml:space="preserve"> </w:instrText>
      </w:r>
      <w:r w:rsidR="00BB7D01">
        <w:rPr>
          <w:rFonts w:ascii="Times New Roman" w:eastAsiaTheme="minorEastAsia" w:hAnsi="Times New Roman" w:cs="Times New Roman"/>
          <w:iCs/>
          <w:sz w:val="28"/>
          <w:szCs w:val="28"/>
        </w:rPr>
        <w:fldChar w:fldCharType="separate"/>
      </w:r>
      <w:r w:rsidR="00BB7D01">
        <w:rPr>
          <w:rFonts w:ascii="Times New Roman" w:eastAsiaTheme="minorEastAsia" w:hAnsi="Times New Roman" w:cs="Times New Roman"/>
          <w:iCs/>
          <w:noProof/>
          <w:sz w:val="28"/>
          <w:szCs w:val="28"/>
        </w:rPr>
        <w:t>1</w:t>
      </w:r>
      <w:r w:rsidR="00BB7D01">
        <w:rPr>
          <w:rFonts w:ascii="Times New Roman" w:eastAsiaTheme="minorEastAsia" w:hAnsi="Times New Roman" w:cs="Times New Roman"/>
          <w:iCs/>
          <w:sz w:val="28"/>
          <w:szCs w:val="28"/>
        </w:rPr>
        <w:fldChar w:fldCharType="end"/>
      </w:r>
      <w:r w:rsidR="00BB7D01">
        <w:rPr>
          <w:rFonts w:ascii="Times New Roman" w:eastAsiaTheme="minorEastAsia" w:hAnsi="Times New Roman" w:cs="Times New Roman"/>
          <w:iCs/>
          <w:sz w:val="28"/>
          <w:szCs w:val="28"/>
        </w:rPr>
        <w:t>)</w:t>
      </w:r>
    </w:p>
    <w:p w14:paraId="4143526A" w14:textId="37BC9D38" w:rsidR="00DA2018" w:rsidRDefault="00BB7D01" w:rsidP="00DA2018">
      <w:pPr>
        <w:jc w:val="both"/>
        <w:rPr>
          <w:rFonts w:ascii="Times New Roman" w:hAnsi="Times New Roman" w:cs="Times New Roman"/>
          <w:sz w:val="28"/>
          <w:szCs w:val="28"/>
        </w:rPr>
      </w:pPr>
      <w:r>
        <w:rPr>
          <w:rFonts w:ascii="Times New Roman" w:hAnsi="Times New Roman" w:cs="Times New Roman"/>
          <w:sz w:val="28"/>
          <w:szCs w:val="28"/>
        </w:rPr>
        <w:t xml:space="preserve">де </w:t>
      </w:r>
      <w:r w:rsidRPr="00BB7D01">
        <w:rPr>
          <w:rFonts w:ascii="Times New Roman" w:hAnsi="Times New Roman" w:cs="Times New Roman"/>
          <w:i/>
          <w:iCs/>
          <w:sz w:val="28"/>
          <w:szCs w:val="28"/>
          <w:lang w:val="en-US"/>
        </w:rPr>
        <w:t>J</w:t>
      </w:r>
      <w:r w:rsidRPr="00BB7D01">
        <w:rPr>
          <w:rFonts w:ascii="Times New Roman" w:hAnsi="Times New Roman" w:cs="Times New Roman"/>
          <w:i/>
          <w:iCs/>
          <w:sz w:val="28"/>
          <w:szCs w:val="28"/>
          <w:vertAlign w:val="subscript"/>
          <w:lang w:val="en-US"/>
        </w:rPr>
        <w:t>i</w:t>
      </w:r>
      <w:r w:rsidRPr="00A27E38">
        <w:rPr>
          <w:rFonts w:ascii="Times New Roman" w:hAnsi="Times New Roman" w:cs="Times New Roman"/>
          <w:i/>
          <w:iCs/>
          <w:sz w:val="28"/>
          <w:szCs w:val="28"/>
          <w:lang w:val="ru-RU"/>
        </w:rPr>
        <w:t xml:space="preserve"> </w:t>
      </w:r>
      <w:r w:rsidRPr="00A27E38">
        <w:rPr>
          <w:rFonts w:ascii="Times New Roman" w:hAnsi="Times New Roman" w:cs="Times New Roman"/>
          <w:sz w:val="28"/>
          <w:szCs w:val="28"/>
          <w:lang w:val="ru-RU"/>
        </w:rPr>
        <w:t xml:space="preserve">– </w:t>
      </w:r>
      <w:r w:rsidR="009B11E7">
        <w:rPr>
          <w:rFonts w:ascii="Times New Roman" w:hAnsi="Times New Roman" w:cs="Times New Roman"/>
          <w:sz w:val="28"/>
          <w:szCs w:val="28"/>
        </w:rPr>
        <w:t>компоненти</w:t>
      </w:r>
      <w:r>
        <w:rPr>
          <w:rFonts w:ascii="Times New Roman" w:hAnsi="Times New Roman" w:cs="Times New Roman"/>
          <w:sz w:val="28"/>
          <w:szCs w:val="28"/>
        </w:rPr>
        <w:t xml:space="preserve"> </w:t>
      </w:r>
      <w:proofErr w:type="spellStart"/>
      <w:r>
        <w:rPr>
          <w:rFonts w:ascii="Times New Roman" w:hAnsi="Times New Roman" w:cs="Times New Roman"/>
          <w:sz w:val="28"/>
          <w:szCs w:val="28"/>
        </w:rPr>
        <w:t>вектора</w:t>
      </w:r>
      <w:proofErr w:type="spellEnd"/>
      <w:r>
        <w:rPr>
          <w:rFonts w:ascii="Times New Roman" w:hAnsi="Times New Roman" w:cs="Times New Roman"/>
          <w:sz w:val="28"/>
          <w:szCs w:val="28"/>
        </w:rPr>
        <w:t xml:space="preserve"> теплового потоку. </w:t>
      </w:r>
      <w:r w:rsidR="009F5E69">
        <w:rPr>
          <w:rFonts w:ascii="Times New Roman" w:hAnsi="Times New Roman" w:cs="Times New Roman"/>
          <w:sz w:val="28"/>
          <w:szCs w:val="28"/>
        </w:rPr>
        <w:t>Для кожного значення температури чи розміру порожнини усереднення результатів відбувалося за даними 10 незалежних запусків з різними стартовими розподілами початкових швидкостей.</w:t>
      </w:r>
      <w:r w:rsidR="000249AF">
        <w:rPr>
          <w:rFonts w:ascii="Times New Roman" w:hAnsi="Times New Roman" w:cs="Times New Roman"/>
          <w:sz w:val="28"/>
          <w:szCs w:val="28"/>
        </w:rPr>
        <w:t xml:space="preserve"> </w:t>
      </w:r>
    </w:p>
    <w:p w14:paraId="4EBD7231" w14:textId="77777777" w:rsidR="00BB7D01" w:rsidRPr="00BB7D01" w:rsidRDefault="00BB7D01" w:rsidP="00DA2018">
      <w:pPr>
        <w:jc w:val="both"/>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B3543B" w14:paraId="2E3C792A" w14:textId="77777777" w:rsidTr="00A27E38">
        <w:tc>
          <w:tcPr>
            <w:tcW w:w="9629" w:type="dxa"/>
          </w:tcPr>
          <w:p w14:paraId="54D298CB" w14:textId="77777777" w:rsidR="00B3543B" w:rsidRDefault="00A27E38" w:rsidP="00B3543B">
            <w:pPr>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14:anchorId="42FF83CB" wp14:editId="5F6FE739">
                  <wp:extent cx="5953125" cy="1789828"/>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61389" cy="1792313"/>
                          </a:xfrm>
                          <a:prstGeom prst="rect">
                            <a:avLst/>
                          </a:prstGeom>
                        </pic:spPr>
                      </pic:pic>
                    </a:graphicData>
                  </a:graphic>
                </wp:inline>
              </w:drawing>
            </w:r>
          </w:p>
        </w:tc>
      </w:tr>
      <w:tr w:rsidR="00B3543B" w14:paraId="02BA7E1A" w14:textId="77777777" w:rsidTr="00A27E38">
        <w:tc>
          <w:tcPr>
            <w:tcW w:w="9629" w:type="dxa"/>
          </w:tcPr>
          <w:p w14:paraId="61011CCB" w14:textId="77777777" w:rsidR="00B3543B" w:rsidRPr="00B3543B" w:rsidRDefault="00B3543B" w:rsidP="00B3543B">
            <w:pPr>
              <w:jc w:val="center"/>
              <w:rPr>
                <w:rFonts w:ascii="Times New Roman" w:hAnsi="Times New Roman" w:cs="Times New Roman"/>
                <w:sz w:val="28"/>
                <w:szCs w:val="28"/>
              </w:rPr>
            </w:pPr>
            <w:r>
              <w:rPr>
                <w:rFonts w:ascii="Times New Roman" w:hAnsi="Times New Roman" w:cs="Times New Roman"/>
                <w:sz w:val="28"/>
                <w:szCs w:val="28"/>
              </w:rPr>
              <w:t xml:space="preserve">Рис.1.Атомні конфігурації досліджуваних нанониток </w:t>
            </w:r>
            <w:r>
              <w:rPr>
                <w:rFonts w:ascii="Times New Roman" w:hAnsi="Times New Roman" w:cs="Times New Roman"/>
                <w:sz w:val="28"/>
                <w:szCs w:val="28"/>
                <w:lang w:val="en-US"/>
              </w:rPr>
              <w:t>Si</w:t>
            </w:r>
            <w:r w:rsidRPr="00A27E38">
              <w:rPr>
                <w:rFonts w:ascii="Times New Roman" w:hAnsi="Times New Roman" w:cs="Times New Roman"/>
                <w:sz w:val="28"/>
                <w:szCs w:val="28"/>
                <w:lang w:val="ru-RU"/>
              </w:rPr>
              <w:t xml:space="preserve">: </w:t>
            </w:r>
            <w:r>
              <w:rPr>
                <w:rFonts w:ascii="Times New Roman" w:hAnsi="Times New Roman" w:cs="Times New Roman"/>
                <w:sz w:val="28"/>
                <w:szCs w:val="28"/>
              </w:rPr>
              <w:t>а) – суцільна нанонитка; б) – порожниста нанонитка.</w:t>
            </w:r>
          </w:p>
        </w:tc>
      </w:tr>
    </w:tbl>
    <w:p w14:paraId="47846391" w14:textId="77777777" w:rsidR="00B3543B" w:rsidRDefault="00B3543B" w:rsidP="00B3543B">
      <w:pPr>
        <w:jc w:val="both"/>
        <w:rPr>
          <w:rFonts w:ascii="Times New Roman" w:hAnsi="Times New Roman" w:cs="Times New Roman"/>
          <w:sz w:val="28"/>
          <w:szCs w:val="28"/>
        </w:rPr>
      </w:pPr>
    </w:p>
    <w:p w14:paraId="3CEC8D64" w14:textId="7AB01846" w:rsidR="00A27E38" w:rsidRDefault="009F5E69" w:rsidP="00A27E3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На рис. 2 показано розраховану температурну залежність </w:t>
      </w:r>
      <w:r w:rsidRPr="000249AF">
        <w:rPr>
          <w:rFonts w:ascii="Times New Roman" w:hAnsi="Times New Roman" w:cs="Times New Roman"/>
          <w:i/>
          <w:iCs/>
          <w:sz w:val="28"/>
          <w:szCs w:val="28"/>
          <w:lang w:val="en-US"/>
        </w:rPr>
        <w:t>k</w:t>
      </w:r>
      <w:r w:rsidRPr="00A27E38">
        <w:rPr>
          <w:rFonts w:ascii="Times New Roman" w:hAnsi="Times New Roman" w:cs="Times New Roman"/>
          <w:sz w:val="28"/>
          <w:szCs w:val="28"/>
        </w:rPr>
        <w:t>(</w:t>
      </w:r>
      <w:r w:rsidRPr="000249AF">
        <w:rPr>
          <w:rFonts w:ascii="Times New Roman" w:hAnsi="Times New Roman" w:cs="Times New Roman"/>
          <w:i/>
          <w:iCs/>
          <w:sz w:val="28"/>
          <w:szCs w:val="28"/>
          <w:lang w:val="en-US"/>
        </w:rPr>
        <w:t>T</w:t>
      </w:r>
      <w:r w:rsidRPr="00A27E38">
        <w:rPr>
          <w:rFonts w:ascii="Times New Roman" w:hAnsi="Times New Roman" w:cs="Times New Roman"/>
          <w:sz w:val="28"/>
          <w:szCs w:val="28"/>
        </w:rPr>
        <w:t xml:space="preserve">) </w:t>
      </w:r>
      <w:r>
        <w:rPr>
          <w:rFonts w:ascii="Times New Roman" w:hAnsi="Times New Roman" w:cs="Times New Roman"/>
          <w:sz w:val="28"/>
          <w:szCs w:val="28"/>
        </w:rPr>
        <w:t xml:space="preserve">для кремнієвої нанонитки в інтервалі температур 300-1000 К. </w:t>
      </w:r>
      <w:r w:rsidR="000249AF">
        <w:rPr>
          <w:rFonts w:ascii="Times New Roman" w:hAnsi="Times New Roman" w:cs="Times New Roman"/>
          <w:sz w:val="28"/>
          <w:szCs w:val="28"/>
        </w:rPr>
        <w:t xml:space="preserve">Видно, що при кімнатній температурі теплопровідність нанонитки майже в </w:t>
      </w:r>
      <w:r w:rsidR="009B11E7">
        <w:rPr>
          <w:rFonts w:ascii="Times New Roman" w:hAnsi="Times New Roman" w:cs="Times New Roman"/>
          <w:sz w:val="28"/>
          <w:szCs w:val="28"/>
        </w:rPr>
        <w:t>6</w:t>
      </w:r>
      <w:r w:rsidR="000249AF">
        <w:rPr>
          <w:rFonts w:ascii="Times New Roman" w:hAnsi="Times New Roman" w:cs="Times New Roman"/>
          <w:sz w:val="28"/>
          <w:szCs w:val="28"/>
        </w:rPr>
        <w:t xml:space="preserve"> разів нижча, ніж для об’ємного </w:t>
      </w:r>
      <w:r w:rsidR="000249AF">
        <w:rPr>
          <w:rFonts w:ascii="Times New Roman" w:hAnsi="Times New Roman" w:cs="Times New Roman"/>
          <w:sz w:val="28"/>
          <w:szCs w:val="28"/>
          <w:lang w:val="en-US"/>
        </w:rPr>
        <w:t>Si</w:t>
      </w:r>
      <w:r w:rsidR="000249AF" w:rsidRPr="00A27E38">
        <w:rPr>
          <w:rFonts w:ascii="Times New Roman" w:hAnsi="Times New Roman" w:cs="Times New Roman"/>
          <w:sz w:val="28"/>
          <w:szCs w:val="28"/>
        </w:rPr>
        <w:t xml:space="preserve"> (</w:t>
      </w:r>
      <w:r w:rsidR="000249AF">
        <w:rPr>
          <w:rFonts w:ascii="Times New Roman" w:hAnsi="Times New Roman" w:cs="Times New Roman"/>
          <w:sz w:val="28"/>
          <w:szCs w:val="28"/>
        </w:rPr>
        <w:t xml:space="preserve">розрахунок з цим же потенціалом для монокристалу </w:t>
      </w:r>
      <w:r w:rsidR="000249AF">
        <w:rPr>
          <w:rFonts w:ascii="Times New Roman" w:hAnsi="Times New Roman" w:cs="Times New Roman"/>
          <w:sz w:val="28"/>
          <w:szCs w:val="28"/>
          <w:lang w:val="en-US"/>
        </w:rPr>
        <w:t>Si</w:t>
      </w:r>
      <w:r w:rsidR="000249AF" w:rsidRPr="00A27E38">
        <w:rPr>
          <w:rFonts w:ascii="Times New Roman" w:hAnsi="Times New Roman" w:cs="Times New Roman"/>
          <w:sz w:val="28"/>
          <w:szCs w:val="28"/>
        </w:rPr>
        <w:t xml:space="preserve"> </w:t>
      </w:r>
      <w:r w:rsidR="000249AF">
        <w:rPr>
          <w:rFonts w:ascii="Times New Roman" w:hAnsi="Times New Roman" w:cs="Times New Roman"/>
          <w:sz w:val="28"/>
          <w:szCs w:val="28"/>
        </w:rPr>
        <w:t>дає значення близько 240 Вт∙м</w:t>
      </w:r>
      <w:r w:rsidR="000249AF">
        <w:rPr>
          <w:rFonts w:ascii="Times New Roman" w:hAnsi="Times New Roman" w:cs="Times New Roman"/>
          <w:sz w:val="28"/>
          <w:szCs w:val="28"/>
          <w:vertAlign w:val="superscript"/>
        </w:rPr>
        <w:t>-1</w:t>
      </w:r>
      <w:r w:rsidR="000249AF">
        <w:rPr>
          <w:rFonts w:ascii="Times New Roman" w:hAnsi="Times New Roman" w:cs="Times New Roman"/>
          <w:sz w:val="28"/>
          <w:szCs w:val="28"/>
        </w:rPr>
        <w:t>∙К</w:t>
      </w:r>
      <w:r w:rsidR="000249AF">
        <w:rPr>
          <w:rFonts w:ascii="Times New Roman" w:hAnsi="Times New Roman" w:cs="Times New Roman"/>
          <w:sz w:val="28"/>
          <w:szCs w:val="28"/>
          <w:vertAlign w:val="superscript"/>
        </w:rPr>
        <w:t>-1</w:t>
      </w:r>
      <w:r w:rsidR="000249AF">
        <w:rPr>
          <w:rFonts w:ascii="Times New Roman" w:hAnsi="Times New Roman" w:cs="Times New Roman"/>
          <w:sz w:val="28"/>
          <w:szCs w:val="28"/>
        </w:rPr>
        <w:t>). З ростом температури теплопровідність знижу</w:t>
      </w:r>
      <w:r w:rsidR="009B11E7">
        <w:rPr>
          <w:rFonts w:ascii="Times New Roman" w:hAnsi="Times New Roman" w:cs="Times New Roman"/>
          <w:sz w:val="28"/>
          <w:szCs w:val="28"/>
        </w:rPr>
        <w:t>є</w:t>
      </w:r>
      <w:r w:rsidR="000249AF">
        <w:rPr>
          <w:rFonts w:ascii="Times New Roman" w:hAnsi="Times New Roman" w:cs="Times New Roman"/>
          <w:sz w:val="28"/>
          <w:szCs w:val="28"/>
        </w:rPr>
        <w:t xml:space="preserve">ться і при </w:t>
      </w:r>
      <w:r w:rsidR="000249AF" w:rsidRPr="009B11E7">
        <w:rPr>
          <w:rFonts w:ascii="Times New Roman" w:hAnsi="Times New Roman" w:cs="Times New Roman"/>
          <w:i/>
          <w:iCs/>
          <w:sz w:val="28"/>
          <w:szCs w:val="28"/>
          <w:lang w:val="en-US"/>
        </w:rPr>
        <w:t>T</w:t>
      </w:r>
      <w:r w:rsidR="000249AF" w:rsidRPr="00A27E38">
        <w:rPr>
          <w:rFonts w:ascii="Times New Roman" w:hAnsi="Times New Roman" w:cs="Times New Roman"/>
          <w:sz w:val="28"/>
          <w:szCs w:val="28"/>
          <w:lang w:val="ru-RU"/>
        </w:rPr>
        <w:t xml:space="preserve">=1000 </w:t>
      </w:r>
      <w:r w:rsidR="000249AF">
        <w:rPr>
          <w:rFonts w:ascii="Times New Roman" w:hAnsi="Times New Roman" w:cs="Times New Roman"/>
          <w:sz w:val="28"/>
          <w:szCs w:val="28"/>
          <w:lang w:val="en-US"/>
        </w:rPr>
        <w:t>K</w:t>
      </w:r>
      <w:r w:rsidR="000249AF" w:rsidRPr="00A27E38">
        <w:rPr>
          <w:rFonts w:ascii="Times New Roman" w:hAnsi="Times New Roman" w:cs="Times New Roman"/>
          <w:sz w:val="28"/>
          <w:szCs w:val="28"/>
          <w:lang w:val="ru-RU"/>
        </w:rPr>
        <w:t xml:space="preserve"> </w:t>
      </w:r>
      <w:r w:rsidR="000249AF">
        <w:rPr>
          <w:rFonts w:ascii="Times New Roman" w:hAnsi="Times New Roman" w:cs="Times New Roman"/>
          <w:sz w:val="28"/>
          <w:szCs w:val="28"/>
        </w:rPr>
        <w:t xml:space="preserve">становить </w:t>
      </w:r>
      <w:r w:rsidR="009B11E7">
        <w:rPr>
          <w:rFonts w:ascii="Times New Roman" w:hAnsi="Times New Roman" w:cs="Times New Roman"/>
          <w:sz w:val="28"/>
          <w:szCs w:val="28"/>
        </w:rPr>
        <w:t xml:space="preserve">приблизно 15 </w:t>
      </w:r>
      <w:r w:rsidR="000249AF">
        <w:rPr>
          <w:rFonts w:ascii="Times New Roman" w:hAnsi="Times New Roman" w:cs="Times New Roman"/>
          <w:sz w:val="28"/>
          <w:szCs w:val="28"/>
        </w:rPr>
        <w:t>Вт∙м</w:t>
      </w:r>
      <w:r w:rsidR="000249AF">
        <w:rPr>
          <w:rFonts w:ascii="Times New Roman" w:hAnsi="Times New Roman" w:cs="Times New Roman"/>
          <w:sz w:val="28"/>
          <w:szCs w:val="28"/>
          <w:vertAlign w:val="superscript"/>
        </w:rPr>
        <w:t>-1</w:t>
      </w:r>
      <w:r w:rsidR="000249AF">
        <w:rPr>
          <w:rFonts w:ascii="Times New Roman" w:hAnsi="Times New Roman" w:cs="Times New Roman"/>
          <w:sz w:val="28"/>
          <w:szCs w:val="28"/>
        </w:rPr>
        <w:t>∙К</w:t>
      </w:r>
      <w:r w:rsidR="000249AF">
        <w:rPr>
          <w:rFonts w:ascii="Times New Roman" w:hAnsi="Times New Roman" w:cs="Times New Roman"/>
          <w:sz w:val="28"/>
          <w:szCs w:val="28"/>
          <w:vertAlign w:val="superscript"/>
        </w:rPr>
        <w:t>-1</w:t>
      </w:r>
      <w:r w:rsidR="000249AF">
        <w:rPr>
          <w:rFonts w:ascii="Times New Roman" w:hAnsi="Times New Roman" w:cs="Times New Roman"/>
          <w:sz w:val="28"/>
          <w:szCs w:val="28"/>
        </w:rPr>
        <w:t xml:space="preserve">. Апроксимація отриманих точок функцією </w:t>
      </w:r>
      <w:r w:rsidR="000249AF" w:rsidRPr="000249AF">
        <w:rPr>
          <w:rFonts w:ascii="Times New Roman" w:hAnsi="Times New Roman" w:cs="Times New Roman"/>
          <w:i/>
          <w:iCs/>
          <w:sz w:val="28"/>
          <w:szCs w:val="28"/>
          <w:lang w:val="en-US"/>
        </w:rPr>
        <w:t>k</w:t>
      </w:r>
      <w:r w:rsidR="000249AF" w:rsidRPr="00A27E38">
        <w:rPr>
          <w:rFonts w:ascii="Times New Roman" w:hAnsi="Times New Roman" w:cs="Times New Roman"/>
          <w:sz w:val="28"/>
          <w:szCs w:val="28"/>
        </w:rPr>
        <w:t>(</w:t>
      </w:r>
      <w:r w:rsidR="000249AF" w:rsidRPr="000249AF">
        <w:rPr>
          <w:rFonts w:ascii="Times New Roman" w:hAnsi="Times New Roman" w:cs="Times New Roman"/>
          <w:i/>
          <w:iCs/>
          <w:sz w:val="28"/>
          <w:szCs w:val="28"/>
          <w:lang w:val="en-US"/>
        </w:rPr>
        <w:t>T</w:t>
      </w:r>
      <w:r w:rsidR="000249AF" w:rsidRPr="00A27E38">
        <w:rPr>
          <w:rFonts w:ascii="Times New Roman" w:hAnsi="Times New Roman" w:cs="Times New Roman"/>
          <w:sz w:val="28"/>
          <w:szCs w:val="28"/>
        </w:rPr>
        <w:t>)</w:t>
      </w:r>
      <w:r w:rsidR="000249AF">
        <w:rPr>
          <w:rFonts w:ascii="Times New Roman" w:hAnsi="Times New Roman" w:cs="Times New Roman"/>
          <w:sz w:val="28"/>
          <w:szCs w:val="28"/>
        </w:rPr>
        <w:t>=</w:t>
      </w:r>
      <w:r w:rsidR="000249AF" w:rsidRPr="000249AF">
        <w:rPr>
          <w:rFonts w:ascii="Times New Roman" w:hAnsi="Times New Roman" w:cs="Times New Roman"/>
          <w:i/>
          <w:iCs/>
          <w:sz w:val="28"/>
          <w:szCs w:val="28"/>
        </w:rPr>
        <w:t>А∙Т</w:t>
      </w:r>
      <w:r w:rsidR="000249AF" w:rsidRPr="000249AF">
        <w:rPr>
          <w:rFonts w:ascii="Times New Roman" w:hAnsi="Times New Roman" w:cs="Times New Roman"/>
          <w:i/>
          <w:iCs/>
          <w:sz w:val="28"/>
          <w:szCs w:val="28"/>
          <w:vertAlign w:val="superscript"/>
        </w:rPr>
        <w:t>-В</w:t>
      </w:r>
      <w:r w:rsidR="000249AF">
        <w:rPr>
          <w:rFonts w:ascii="Times New Roman" w:hAnsi="Times New Roman" w:cs="Times New Roman"/>
          <w:sz w:val="28"/>
          <w:szCs w:val="28"/>
        </w:rPr>
        <w:t xml:space="preserve">, дає значення коефіцієнта </w:t>
      </w:r>
      <w:r w:rsidR="000249AF" w:rsidRPr="000249AF">
        <w:rPr>
          <w:rFonts w:ascii="Times New Roman" w:hAnsi="Times New Roman" w:cs="Times New Roman"/>
          <w:i/>
          <w:iCs/>
          <w:sz w:val="28"/>
          <w:szCs w:val="28"/>
          <w:lang w:val="en-US"/>
        </w:rPr>
        <w:t>B</w:t>
      </w:r>
      <w:r w:rsidR="000249AF" w:rsidRPr="00A27E38">
        <w:rPr>
          <w:rFonts w:ascii="Times New Roman" w:hAnsi="Times New Roman" w:cs="Times New Roman"/>
          <w:sz w:val="28"/>
          <w:szCs w:val="28"/>
        </w:rPr>
        <w:t>=0</w:t>
      </w:r>
      <w:r w:rsidR="000249AF">
        <w:rPr>
          <w:rFonts w:ascii="Times New Roman" w:hAnsi="Times New Roman" w:cs="Times New Roman"/>
          <w:sz w:val="28"/>
          <w:szCs w:val="28"/>
        </w:rPr>
        <w:t>,</w:t>
      </w:r>
      <w:r w:rsidR="000249AF" w:rsidRPr="00A27E38">
        <w:rPr>
          <w:rFonts w:ascii="Times New Roman" w:hAnsi="Times New Roman" w:cs="Times New Roman"/>
          <w:sz w:val="28"/>
          <w:szCs w:val="28"/>
        </w:rPr>
        <w:t xml:space="preserve">45. </w:t>
      </w:r>
      <w:r w:rsidR="000249AF">
        <w:rPr>
          <w:rFonts w:ascii="Times New Roman" w:hAnsi="Times New Roman" w:cs="Times New Roman"/>
          <w:sz w:val="28"/>
          <w:szCs w:val="28"/>
        </w:rPr>
        <w:t xml:space="preserve">Зазначимо, що для механізму фонон-фононного розсіювання в об’ємному кристалі цей параметр становить </w:t>
      </w:r>
      <w:r w:rsidR="000249AF" w:rsidRPr="000249AF">
        <w:rPr>
          <w:rFonts w:ascii="Times New Roman" w:hAnsi="Times New Roman" w:cs="Times New Roman"/>
          <w:i/>
          <w:iCs/>
          <w:sz w:val="28"/>
          <w:szCs w:val="28"/>
          <w:lang w:val="en-US"/>
        </w:rPr>
        <w:t>B</w:t>
      </w:r>
      <w:r w:rsidR="000249AF" w:rsidRPr="00A27E38">
        <w:rPr>
          <w:rFonts w:ascii="Times New Roman" w:hAnsi="Times New Roman" w:cs="Times New Roman"/>
          <w:sz w:val="28"/>
          <w:szCs w:val="28"/>
          <w:lang w:val="ru-RU"/>
        </w:rPr>
        <w:t>=</w:t>
      </w:r>
      <w:r w:rsidR="000249AF">
        <w:rPr>
          <w:rFonts w:ascii="Times New Roman" w:hAnsi="Times New Roman" w:cs="Times New Roman"/>
          <w:sz w:val="28"/>
          <w:szCs w:val="28"/>
        </w:rPr>
        <w:t xml:space="preserve">1,0. Зменшене значення </w:t>
      </w:r>
      <w:r w:rsidR="000249AF" w:rsidRPr="000249AF">
        <w:rPr>
          <w:rFonts w:ascii="Times New Roman" w:hAnsi="Times New Roman" w:cs="Times New Roman"/>
          <w:i/>
          <w:iCs/>
          <w:sz w:val="28"/>
          <w:szCs w:val="28"/>
        </w:rPr>
        <w:t>В</w:t>
      </w:r>
      <w:r w:rsidR="000249AF">
        <w:rPr>
          <w:rFonts w:ascii="Times New Roman" w:hAnsi="Times New Roman" w:cs="Times New Roman"/>
          <w:sz w:val="28"/>
          <w:szCs w:val="28"/>
        </w:rPr>
        <w:t xml:space="preserve"> для нанониток пов’язане з появою додаткового механізму фононного розсіювання</w:t>
      </w:r>
      <w:r w:rsidR="001A52A2">
        <w:rPr>
          <w:rFonts w:ascii="Times New Roman" w:hAnsi="Times New Roman" w:cs="Times New Roman"/>
          <w:sz w:val="28"/>
          <w:szCs w:val="28"/>
        </w:rPr>
        <w:t xml:space="preserve">, незалежного від температури. Цим механізмом є розсіювання на поверхні структури. </w:t>
      </w:r>
    </w:p>
    <w:p w14:paraId="59F90C65" w14:textId="5CE097FE" w:rsidR="00A27E38" w:rsidRPr="00FC02DC" w:rsidRDefault="00A27E38" w:rsidP="00A27E3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Вплив поверхневого розсіювання додатково вивчався на структурах порожнистих нанониток </w:t>
      </w:r>
      <w:r>
        <w:rPr>
          <w:rFonts w:ascii="Times New Roman" w:hAnsi="Times New Roman" w:cs="Times New Roman"/>
          <w:sz w:val="28"/>
          <w:szCs w:val="28"/>
          <w:lang w:val="en-US"/>
        </w:rPr>
        <w:t>Si</w:t>
      </w:r>
      <w:r>
        <w:rPr>
          <w:rFonts w:ascii="Times New Roman" w:hAnsi="Times New Roman" w:cs="Times New Roman"/>
          <w:sz w:val="28"/>
          <w:szCs w:val="28"/>
        </w:rPr>
        <w:t xml:space="preserve">, в яких з центральної частини видалялася певна частка атомів для утворення циліндричної порожнини визначеного радіусу. Відповідні результати показано на рис.3. При зростанні розміру порожнини відбувається зменшення теплопровідності нанонитки, що обумовлене підвищеною питомою поверхнею таких структур у порівнянні з суцільними нанонитками. Крім того, додаткові дослідження показали, що зростання розміру порожнини супроводжується частковою </w:t>
      </w:r>
      <w:proofErr w:type="spellStart"/>
      <w:r>
        <w:rPr>
          <w:rFonts w:ascii="Times New Roman" w:hAnsi="Times New Roman" w:cs="Times New Roman"/>
          <w:sz w:val="28"/>
          <w:szCs w:val="28"/>
        </w:rPr>
        <w:t>аморфізацією</w:t>
      </w:r>
      <w:proofErr w:type="spellEnd"/>
      <w:r>
        <w:rPr>
          <w:rFonts w:ascii="Times New Roman" w:hAnsi="Times New Roman" w:cs="Times New Roman"/>
          <w:sz w:val="28"/>
          <w:szCs w:val="28"/>
        </w:rPr>
        <w:t xml:space="preserve"> структури </w:t>
      </w:r>
      <w:proofErr w:type="spellStart"/>
      <w:r>
        <w:rPr>
          <w:rFonts w:ascii="Times New Roman" w:hAnsi="Times New Roman" w:cs="Times New Roman"/>
          <w:sz w:val="28"/>
          <w:szCs w:val="28"/>
        </w:rPr>
        <w:t>нанонитки</w:t>
      </w:r>
      <w:proofErr w:type="spellEnd"/>
      <w:r w:rsidR="009B11E7">
        <w:rPr>
          <w:rFonts w:ascii="Times New Roman" w:hAnsi="Times New Roman" w:cs="Times New Roman"/>
          <w:sz w:val="28"/>
          <w:szCs w:val="28"/>
        </w:rPr>
        <w:t xml:space="preserve"> з одночасним зменшенням </w:t>
      </w:r>
      <w:proofErr w:type="spellStart"/>
      <w:r w:rsidR="009B11E7">
        <w:rPr>
          <w:rFonts w:ascii="Times New Roman" w:hAnsi="Times New Roman" w:cs="Times New Roman"/>
          <w:sz w:val="28"/>
          <w:szCs w:val="28"/>
        </w:rPr>
        <w:t>крситалічної</w:t>
      </w:r>
      <w:proofErr w:type="spellEnd"/>
      <w:r w:rsidR="009B11E7">
        <w:rPr>
          <w:rFonts w:ascii="Times New Roman" w:hAnsi="Times New Roman" w:cs="Times New Roman"/>
          <w:sz w:val="28"/>
          <w:szCs w:val="28"/>
        </w:rPr>
        <w:t xml:space="preserve"> фази</w:t>
      </w:r>
      <w:r>
        <w:rPr>
          <w:rFonts w:ascii="Times New Roman" w:hAnsi="Times New Roman" w:cs="Times New Roman"/>
          <w:sz w:val="28"/>
          <w:szCs w:val="28"/>
        </w:rPr>
        <w:t xml:space="preserve">. Цей фактор також зумовлює зменшення теплопровідності внаслідок появи локалізованих коливальних мод, що не дають суттєвого внеску в теплопровідність. </w:t>
      </w:r>
      <w:r w:rsidR="009B11E7">
        <w:rPr>
          <w:rFonts w:ascii="Times New Roman" w:hAnsi="Times New Roman" w:cs="Times New Roman"/>
          <w:sz w:val="28"/>
          <w:szCs w:val="28"/>
        </w:rPr>
        <w:t xml:space="preserve">При розмірах порожнини, коли товщина стінки </w:t>
      </w:r>
      <w:proofErr w:type="spellStart"/>
      <w:r w:rsidR="009B11E7">
        <w:rPr>
          <w:rFonts w:ascii="Times New Roman" w:hAnsi="Times New Roman" w:cs="Times New Roman"/>
          <w:sz w:val="28"/>
          <w:szCs w:val="28"/>
        </w:rPr>
        <w:t>нанонитки</w:t>
      </w:r>
      <w:proofErr w:type="spellEnd"/>
      <w:r w:rsidR="009B11E7">
        <w:rPr>
          <w:rFonts w:ascii="Times New Roman" w:hAnsi="Times New Roman" w:cs="Times New Roman"/>
          <w:sz w:val="28"/>
          <w:szCs w:val="28"/>
        </w:rPr>
        <w:t xml:space="preserve"> дорівнює </w:t>
      </w:r>
      <w:proofErr w:type="spellStart"/>
      <w:r w:rsidR="009B11E7">
        <w:rPr>
          <w:rFonts w:ascii="Times New Roman" w:hAnsi="Times New Roman" w:cs="Times New Roman"/>
          <w:sz w:val="28"/>
          <w:szCs w:val="28"/>
        </w:rPr>
        <w:t>однрму</w:t>
      </w:r>
      <w:proofErr w:type="spellEnd"/>
      <w:r w:rsidR="009B11E7">
        <w:rPr>
          <w:rFonts w:ascii="Times New Roman" w:hAnsi="Times New Roman" w:cs="Times New Roman"/>
          <w:sz w:val="28"/>
          <w:szCs w:val="28"/>
        </w:rPr>
        <w:t xml:space="preserve"> періоду решітки, </w:t>
      </w:r>
      <w:r w:rsidR="009B11E7">
        <w:rPr>
          <w:rFonts w:ascii="Times New Roman" w:hAnsi="Times New Roman" w:cs="Times New Roman"/>
          <w:sz w:val="28"/>
          <w:szCs w:val="28"/>
        </w:rPr>
        <w:lastRenderedPageBreak/>
        <w:t xml:space="preserve">теплопровідність різко зменшується. Для такої структури частка кристалічної фази наближається до нуля. </w:t>
      </w:r>
      <w:r>
        <w:rPr>
          <w:rFonts w:ascii="Times New Roman" w:hAnsi="Times New Roman" w:cs="Times New Roman"/>
          <w:sz w:val="28"/>
          <w:szCs w:val="28"/>
        </w:rPr>
        <w:t>В подальших дослідженнях будуть зроблені спроби виокремити внесок зазначених чинників у загасанн</w:t>
      </w:r>
      <w:r w:rsidR="009B11E7">
        <w:rPr>
          <w:rFonts w:ascii="Times New Roman" w:hAnsi="Times New Roman" w:cs="Times New Roman"/>
          <w:sz w:val="28"/>
          <w:szCs w:val="28"/>
        </w:rPr>
        <w:t>я</w:t>
      </w:r>
      <w:r>
        <w:rPr>
          <w:rFonts w:ascii="Times New Roman" w:hAnsi="Times New Roman" w:cs="Times New Roman"/>
          <w:sz w:val="28"/>
          <w:szCs w:val="28"/>
        </w:rPr>
        <w:t xml:space="preserve"> теплопровідності порожнистих структур.</w:t>
      </w:r>
    </w:p>
    <w:p w14:paraId="425D5B14" w14:textId="77777777" w:rsidR="001A52A2" w:rsidRPr="00BB7D01" w:rsidRDefault="001A52A2" w:rsidP="001A52A2">
      <w:pPr>
        <w:jc w:val="both"/>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1A52A2" w14:paraId="364D87F0" w14:textId="77777777" w:rsidTr="00A27E38">
        <w:tc>
          <w:tcPr>
            <w:tcW w:w="9629" w:type="dxa"/>
          </w:tcPr>
          <w:p w14:paraId="127BE6AF" w14:textId="77777777" w:rsidR="001A52A2" w:rsidRDefault="00A27E38" w:rsidP="00411EF3">
            <w:pPr>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14:anchorId="630665CC" wp14:editId="51A9E55A">
                  <wp:extent cx="4175760" cy="34752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3136" cy="3481389"/>
                          </a:xfrm>
                          <a:prstGeom prst="rect">
                            <a:avLst/>
                          </a:prstGeom>
                        </pic:spPr>
                      </pic:pic>
                    </a:graphicData>
                  </a:graphic>
                </wp:inline>
              </w:drawing>
            </w:r>
          </w:p>
        </w:tc>
      </w:tr>
      <w:tr w:rsidR="001A52A2" w14:paraId="5384E846" w14:textId="77777777" w:rsidTr="00A27E38">
        <w:tc>
          <w:tcPr>
            <w:tcW w:w="9629" w:type="dxa"/>
          </w:tcPr>
          <w:p w14:paraId="24AE6EC9" w14:textId="77777777" w:rsidR="001A52A2" w:rsidRDefault="001A52A2" w:rsidP="00411EF3">
            <w:pPr>
              <w:jc w:val="center"/>
              <w:rPr>
                <w:rFonts w:ascii="Times New Roman" w:hAnsi="Times New Roman" w:cs="Times New Roman"/>
                <w:sz w:val="28"/>
                <w:szCs w:val="28"/>
              </w:rPr>
            </w:pPr>
            <w:r>
              <w:rPr>
                <w:rFonts w:ascii="Times New Roman" w:hAnsi="Times New Roman" w:cs="Times New Roman"/>
                <w:sz w:val="28"/>
                <w:szCs w:val="28"/>
              </w:rPr>
              <w:t xml:space="preserve">Рис.2. Розрахована температурна залежність коефіцієнта теплопровідності </w:t>
            </w:r>
            <w:r>
              <w:rPr>
                <w:rFonts w:ascii="Times New Roman" w:hAnsi="Times New Roman" w:cs="Times New Roman"/>
                <w:sz w:val="28"/>
                <w:szCs w:val="28"/>
                <w:lang w:val="en-US"/>
              </w:rPr>
              <w:t>Si</w:t>
            </w:r>
            <w:r w:rsidRPr="00A27E38">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нанониток</w:t>
            </w:r>
            <w:proofErr w:type="spellEnd"/>
            <w:r>
              <w:rPr>
                <w:rFonts w:ascii="Times New Roman" w:hAnsi="Times New Roman" w:cs="Times New Roman"/>
                <w:sz w:val="28"/>
                <w:szCs w:val="28"/>
              </w:rPr>
              <w:t xml:space="preserve"> методом рівноважної МД.</w:t>
            </w:r>
          </w:p>
          <w:p w14:paraId="5764DD26" w14:textId="77777777" w:rsidR="00CA3D84" w:rsidRPr="00B3543B" w:rsidRDefault="00CA3D84" w:rsidP="00411EF3">
            <w:pPr>
              <w:jc w:val="center"/>
              <w:rPr>
                <w:rFonts w:ascii="Times New Roman" w:hAnsi="Times New Roman" w:cs="Times New Roman"/>
                <w:sz w:val="28"/>
                <w:szCs w:val="28"/>
              </w:rPr>
            </w:pPr>
          </w:p>
        </w:tc>
      </w:tr>
      <w:tr w:rsidR="00B335D1" w14:paraId="1DFF5FF3" w14:textId="77777777" w:rsidTr="00A27E38">
        <w:tc>
          <w:tcPr>
            <w:tcW w:w="9629" w:type="dxa"/>
          </w:tcPr>
          <w:p w14:paraId="3648B2C7" w14:textId="77777777" w:rsidR="00B335D1" w:rsidRDefault="00A27E38" w:rsidP="00411EF3">
            <w:pPr>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14:anchorId="43A83753" wp14:editId="3C12BE59">
                  <wp:extent cx="4331546" cy="35248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1546" cy="3524840"/>
                          </a:xfrm>
                          <a:prstGeom prst="rect">
                            <a:avLst/>
                          </a:prstGeom>
                        </pic:spPr>
                      </pic:pic>
                    </a:graphicData>
                  </a:graphic>
                </wp:inline>
              </w:drawing>
            </w:r>
          </w:p>
        </w:tc>
      </w:tr>
      <w:tr w:rsidR="00B335D1" w14:paraId="414C773F" w14:textId="77777777" w:rsidTr="00A27E38">
        <w:tc>
          <w:tcPr>
            <w:tcW w:w="9629" w:type="dxa"/>
          </w:tcPr>
          <w:p w14:paraId="6910B714" w14:textId="7CBE86D1" w:rsidR="00B335D1" w:rsidRPr="00B3543B" w:rsidRDefault="00B335D1" w:rsidP="00411EF3">
            <w:pPr>
              <w:jc w:val="center"/>
              <w:rPr>
                <w:rFonts w:ascii="Times New Roman" w:hAnsi="Times New Roman" w:cs="Times New Roman"/>
                <w:sz w:val="28"/>
                <w:szCs w:val="28"/>
              </w:rPr>
            </w:pPr>
            <w:r>
              <w:rPr>
                <w:rFonts w:ascii="Times New Roman" w:hAnsi="Times New Roman" w:cs="Times New Roman"/>
                <w:sz w:val="28"/>
                <w:szCs w:val="28"/>
              </w:rPr>
              <w:t xml:space="preserve">Рис.3. Розрахована залежність </w:t>
            </w:r>
            <w:r w:rsidR="00CA3D84">
              <w:rPr>
                <w:rFonts w:ascii="Times New Roman" w:hAnsi="Times New Roman" w:cs="Times New Roman"/>
                <w:sz w:val="28"/>
                <w:szCs w:val="28"/>
              </w:rPr>
              <w:t xml:space="preserve">відносної зміни </w:t>
            </w:r>
            <w:r>
              <w:rPr>
                <w:rFonts w:ascii="Times New Roman" w:hAnsi="Times New Roman" w:cs="Times New Roman"/>
                <w:sz w:val="28"/>
                <w:szCs w:val="28"/>
              </w:rPr>
              <w:t xml:space="preserve">коефіцієнта теплопровідності порожнистих </w:t>
            </w:r>
            <w:r>
              <w:rPr>
                <w:rFonts w:ascii="Times New Roman" w:hAnsi="Times New Roman" w:cs="Times New Roman"/>
                <w:sz w:val="28"/>
                <w:szCs w:val="28"/>
                <w:lang w:val="en-US"/>
              </w:rPr>
              <w:t>Si</w:t>
            </w:r>
            <w:r w:rsidRPr="00A27E38">
              <w:rPr>
                <w:rFonts w:ascii="Times New Roman" w:hAnsi="Times New Roman" w:cs="Times New Roman"/>
                <w:sz w:val="28"/>
                <w:szCs w:val="28"/>
                <w:lang w:val="ru-RU"/>
              </w:rPr>
              <w:t xml:space="preserve"> </w:t>
            </w:r>
            <w:r>
              <w:rPr>
                <w:rFonts w:ascii="Times New Roman" w:hAnsi="Times New Roman" w:cs="Times New Roman"/>
                <w:sz w:val="28"/>
                <w:szCs w:val="28"/>
              </w:rPr>
              <w:t>нанониток від розміру порожнини.</w:t>
            </w:r>
          </w:p>
        </w:tc>
      </w:tr>
    </w:tbl>
    <w:p w14:paraId="2D8784D4" w14:textId="77777777" w:rsidR="00DA2018" w:rsidRDefault="00DA2018" w:rsidP="00B3543B">
      <w:pPr>
        <w:jc w:val="both"/>
        <w:rPr>
          <w:rFonts w:ascii="Times New Roman" w:hAnsi="Times New Roman" w:cs="Times New Roman"/>
          <w:sz w:val="28"/>
          <w:szCs w:val="28"/>
        </w:rPr>
      </w:pPr>
    </w:p>
    <w:sectPr w:rsidR="00DA201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43B"/>
    <w:rsid w:val="000249AF"/>
    <w:rsid w:val="001A52A2"/>
    <w:rsid w:val="003C59C1"/>
    <w:rsid w:val="0094063F"/>
    <w:rsid w:val="009B11E7"/>
    <w:rsid w:val="009F5E69"/>
    <w:rsid w:val="00A27E38"/>
    <w:rsid w:val="00B335D1"/>
    <w:rsid w:val="00B3543B"/>
    <w:rsid w:val="00B52A1D"/>
    <w:rsid w:val="00BB7D01"/>
    <w:rsid w:val="00CA3D84"/>
    <w:rsid w:val="00D65C7E"/>
    <w:rsid w:val="00DA2018"/>
    <w:rsid w:val="00FC02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0860E"/>
  <w15:chartTrackingRefBased/>
  <w15:docId w15:val="{5BAEA364-A452-42A1-B35A-0373872FE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35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B52A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3524</Words>
  <Characters>2009</Characters>
  <Application>Microsoft Office Word</Application>
  <DocSecurity>0</DocSecurity>
  <Lines>16</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Vasyl Kuryliuk</cp:lastModifiedBy>
  <cp:revision>7</cp:revision>
  <dcterms:created xsi:type="dcterms:W3CDTF">2025-11-01T10:45:00Z</dcterms:created>
  <dcterms:modified xsi:type="dcterms:W3CDTF">2025-11-01T20:30:00Z</dcterms:modified>
</cp:coreProperties>
</file>