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00" w:rsidRPr="00ED4B00" w:rsidRDefault="00D17F09" w:rsidP="00ED4B0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4B00">
        <w:rPr>
          <w:lang w:val="ru-RU"/>
        </w:rPr>
        <w:t xml:space="preserve">       </w:t>
      </w:r>
      <w:r w:rsidR="00ED4B00" w:rsidRPr="00ED4B00">
        <w:rPr>
          <w:rFonts w:ascii="Times New Roman" w:hAnsi="Times New Roman" w:cs="Times New Roman"/>
          <w:sz w:val="28"/>
          <w:szCs w:val="28"/>
        </w:rPr>
        <w:t xml:space="preserve">Відомо, що </w:t>
      </w:r>
      <w:proofErr w:type="spellStart"/>
      <w:r w:rsidR="00ED4B00" w:rsidRPr="00ED4B00">
        <w:rPr>
          <w:rFonts w:ascii="Times New Roman" w:hAnsi="Times New Roman" w:cs="Times New Roman"/>
          <w:sz w:val="28"/>
          <w:szCs w:val="28"/>
        </w:rPr>
        <w:t>холлівська</w:t>
      </w:r>
      <w:proofErr w:type="spellEnd"/>
      <w:r w:rsidR="00ED4B00" w:rsidRPr="00ED4B00">
        <w:rPr>
          <w:rFonts w:ascii="Times New Roman" w:hAnsi="Times New Roman" w:cs="Times New Roman"/>
          <w:sz w:val="28"/>
          <w:szCs w:val="28"/>
        </w:rPr>
        <w:t xml:space="preserve"> рухливість в досліджуваних кристалах визначається, в основному, чотирма механізмами розсіювання:</w:t>
      </w:r>
    </w:p>
    <w:p w:rsidR="00ED4B00" w:rsidRPr="00513790" w:rsidRDefault="00ED4B00" w:rsidP="00ED4B00">
      <w:pPr>
        <w:ind w:firstLine="540"/>
        <w:jc w:val="center"/>
        <w:rPr>
          <w:sz w:val="36"/>
          <w:szCs w:val="36"/>
        </w:rPr>
      </w:pP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bscript"/>
          <w:lang w:val="en-US"/>
        </w:rPr>
        <w:t>exp</w:t>
      </w:r>
      <w:proofErr w:type="spellEnd"/>
      <w:r w:rsidRPr="00AE6AC6">
        <w:rPr>
          <w:sz w:val="36"/>
          <w:szCs w:val="36"/>
        </w:rPr>
        <w:t xml:space="preserve"> = 1/μ</w:t>
      </w:r>
      <w:r>
        <w:rPr>
          <w:sz w:val="36"/>
          <w:szCs w:val="36"/>
          <w:vertAlign w:val="subscript"/>
          <w:lang w:val="en-US"/>
        </w:rPr>
        <w:t>ii</w:t>
      </w:r>
      <w:r w:rsidRPr="00AE6AC6">
        <w:rPr>
          <w:sz w:val="36"/>
          <w:szCs w:val="36"/>
        </w:rPr>
        <w:t xml:space="preserve"> + 1/μ</w:t>
      </w:r>
      <w:proofErr w:type="spellStart"/>
      <w:r>
        <w:rPr>
          <w:sz w:val="36"/>
          <w:szCs w:val="36"/>
          <w:vertAlign w:val="subscript"/>
          <w:lang w:val="en-US"/>
        </w:rPr>
        <w:t>disl</w:t>
      </w:r>
      <w:proofErr w:type="spellEnd"/>
      <w:r w:rsidRPr="00AE6AC6">
        <w:rPr>
          <w:sz w:val="36"/>
          <w:szCs w:val="36"/>
        </w:rPr>
        <w:t xml:space="preserve"> + 1/μ</w:t>
      </w:r>
      <w:r w:rsidRPr="00AE6AC6">
        <w:rPr>
          <w:sz w:val="36"/>
          <w:szCs w:val="36"/>
          <w:vertAlign w:val="subscript"/>
          <w:lang w:val="en-US"/>
        </w:rPr>
        <w:t>n</w:t>
      </w:r>
      <w:r w:rsidRPr="00AE6AC6">
        <w:rPr>
          <w:sz w:val="36"/>
          <w:szCs w:val="36"/>
        </w:rPr>
        <w:t>+ 1/μ</w:t>
      </w:r>
      <w:proofErr w:type="spellStart"/>
      <w:r>
        <w:rPr>
          <w:sz w:val="36"/>
          <w:szCs w:val="36"/>
          <w:vertAlign w:val="subscript"/>
          <w:lang w:val="en-US"/>
        </w:rPr>
        <w:t>po</w:t>
      </w:r>
      <w:proofErr w:type="spellEnd"/>
      <w:r>
        <w:rPr>
          <w:sz w:val="36"/>
          <w:szCs w:val="36"/>
          <w:vertAlign w:val="subscript"/>
        </w:rPr>
        <w:t xml:space="preserve">                    </w:t>
      </w:r>
      <w:r>
        <w:rPr>
          <w:sz w:val="36"/>
          <w:szCs w:val="36"/>
        </w:rPr>
        <w:t>(1)</w:t>
      </w:r>
    </w:p>
    <w:p w:rsidR="00ED4B00" w:rsidRPr="00ED4B00" w:rsidRDefault="00ED4B00" w:rsidP="00ED4B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4B00">
        <w:rPr>
          <w:rFonts w:ascii="Times New Roman" w:hAnsi="Times New Roman" w:cs="Times New Roman"/>
          <w:sz w:val="28"/>
          <w:szCs w:val="28"/>
          <w:lang w:val="en-US"/>
        </w:rPr>
        <w:t>nonionized</w:t>
      </w:r>
      <w:proofErr w:type="spellEnd"/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 impurity scattering </w:t>
      </w:r>
      <w:r w:rsidRPr="00ED4B00">
        <w:rPr>
          <w:rFonts w:ascii="Times New Roman" w:hAnsi="Times New Roman" w:cs="Times New Roman"/>
          <w:sz w:val="28"/>
          <w:szCs w:val="28"/>
        </w:rPr>
        <w:t>μ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B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:rsidR="00ED4B00" w:rsidRPr="00ED4B00" w:rsidRDefault="00ED4B00" w:rsidP="00ED4B00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ED4B0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For dislocation scattering </w:t>
      </w:r>
      <w:r w:rsidRPr="00ED4B00">
        <w:rPr>
          <w:rFonts w:ascii="Times New Roman" w:hAnsi="Times New Roman" w:cs="Times New Roman"/>
          <w:sz w:val="28"/>
          <w:szCs w:val="28"/>
        </w:rPr>
        <w:t>μ</w:t>
      </w:r>
      <w:proofErr w:type="spellStart"/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disl</w:t>
      </w:r>
      <w:proofErr w:type="spellEnd"/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B0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4B00">
        <w:rPr>
          <w:sz w:val="28"/>
          <w:szCs w:val="28"/>
        </w:rPr>
        <w:t>(2)</w:t>
      </w:r>
    </w:p>
    <w:p w:rsidR="00ED4B00" w:rsidRPr="00ED4B00" w:rsidRDefault="00ED4B00" w:rsidP="00ED4B00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For ionized impurity scattering </w:t>
      </w:r>
      <w:proofErr w:type="gramStart"/>
      <w:r w:rsidRPr="00ED4B00">
        <w:rPr>
          <w:rFonts w:ascii="Times New Roman" w:hAnsi="Times New Roman" w:cs="Times New Roman"/>
          <w:sz w:val="28"/>
          <w:szCs w:val="28"/>
        </w:rPr>
        <w:t>μ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ii  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B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3/2</w:t>
      </w:r>
    </w:p>
    <w:p w:rsidR="00ED4B00" w:rsidRPr="00ED4B00" w:rsidRDefault="00ED4B00" w:rsidP="00ED4B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4B00">
        <w:rPr>
          <w:rFonts w:ascii="Times New Roman" w:hAnsi="Times New Roman" w:cs="Times New Roman"/>
          <w:sz w:val="28"/>
          <w:szCs w:val="28"/>
          <w:lang w:val="en-US"/>
        </w:rPr>
        <w:t xml:space="preserve">For polar–optical phonon scattering </w:t>
      </w:r>
      <w:r w:rsidRPr="00ED4B00">
        <w:rPr>
          <w:rFonts w:ascii="Times New Roman" w:hAnsi="Times New Roman" w:cs="Times New Roman"/>
          <w:sz w:val="28"/>
          <w:szCs w:val="28"/>
        </w:rPr>
        <w:t>μ</w:t>
      </w:r>
      <w:proofErr w:type="spellStart"/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po</w:t>
      </w:r>
      <w:proofErr w:type="spellEnd"/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ED4B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ED4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4B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-3/2</w:t>
      </w:r>
    </w:p>
    <w:p w:rsidR="00ED4B00" w:rsidRPr="00403DB8" w:rsidRDefault="00ED4B00" w:rsidP="00ED4B0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03DB8">
        <w:rPr>
          <w:rFonts w:ascii="Times New Roman" w:hAnsi="Times New Roman" w:cs="Times New Roman"/>
          <w:sz w:val="24"/>
          <w:szCs w:val="24"/>
        </w:rPr>
        <w:t xml:space="preserve">Враховуючи відомі теоретичні температурні  характеристики </w:t>
      </w:r>
      <w:proofErr w:type="spellStart"/>
      <w:r w:rsidRPr="00403DB8">
        <w:rPr>
          <w:rFonts w:ascii="Times New Roman" w:hAnsi="Times New Roman" w:cs="Times New Roman"/>
          <w:sz w:val="24"/>
          <w:szCs w:val="24"/>
        </w:rPr>
        <w:t>холлівської</w:t>
      </w:r>
      <w:proofErr w:type="spellEnd"/>
      <w:r w:rsidRPr="00403DB8">
        <w:rPr>
          <w:rFonts w:ascii="Times New Roman" w:hAnsi="Times New Roman" w:cs="Times New Roman"/>
          <w:sz w:val="24"/>
          <w:szCs w:val="24"/>
        </w:rPr>
        <w:t xml:space="preserve"> рухливості для </w:t>
      </w:r>
      <w:r w:rsidRPr="00403DB8">
        <w:rPr>
          <w:rFonts w:ascii="Times New Roman" w:hAnsi="Times New Roman" w:cs="Times New Roman"/>
          <w:sz w:val="24"/>
          <w:szCs w:val="24"/>
          <w:lang w:val="en-US"/>
        </w:rPr>
        <w:t>polar–optical phonon scattering</w:t>
      </w:r>
      <w:r w:rsidRPr="00403DB8">
        <w:rPr>
          <w:rFonts w:ascii="Times New Roman" w:hAnsi="Times New Roman" w:cs="Times New Roman"/>
          <w:sz w:val="24"/>
          <w:szCs w:val="24"/>
        </w:rPr>
        <w:t xml:space="preserve">, можна, згідно правила </w:t>
      </w:r>
      <w:proofErr w:type="spellStart"/>
      <w:r w:rsidRPr="00403DB8">
        <w:rPr>
          <w:rFonts w:ascii="Times New Roman" w:hAnsi="Times New Roman" w:cs="Times New Roman"/>
          <w:sz w:val="24"/>
          <w:szCs w:val="24"/>
        </w:rPr>
        <w:t>Маттісена</w:t>
      </w:r>
      <w:proofErr w:type="spellEnd"/>
      <w:r w:rsidRPr="00403DB8">
        <w:rPr>
          <w:rFonts w:ascii="Times New Roman" w:hAnsi="Times New Roman" w:cs="Times New Roman"/>
          <w:sz w:val="24"/>
          <w:szCs w:val="24"/>
        </w:rPr>
        <w:t>, записати</w:t>
      </w:r>
    </w:p>
    <w:p w:rsidR="00ED4B00" w:rsidRPr="00BD4726" w:rsidRDefault="00ED4B00" w:rsidP="00ED4B00">
      <w:pPr>
        <w:ind w:firstLine="540"/>
        <w:jc w:val="center"/>
        <w:rPr>
          <w:sz w:val="36"/>
          <w:szCs w:val="36"/>
        </w:rPr>
      </w:pP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perscript"/>
          <w:lang w:val="en-US"/>
        </w:rPr>
        <w:t>i</w:t>
      </w:r>
      <w:r>
        <w:rPr>
          <w:sz w:val="36"/>
          <w:szCs w:val="36"/>
          <w:vertAlign w:val="subscript"/>
          <w:lang w:val="en-US"/>
        </w:rPr>
        <w:t>def</w:t>
      </w:r>
      <w:proofErr w:type="spellEnd"/>
      <w:r w:rsidRPr="00AE6AC6">
        <w:rPr>
          <w:sz w:val="36"/>
          <w:szCs w:val="36"/>
        </w:rPr>
        <w:t xml:space="preserve"> </w:t>
      </w:r>
      <w:r w:rsidRPr="00BD4726">
        <w:rPr>
          <w:sz w:val="36"/>
          <w:szCs w:val="36"/>
        </w:rPr>
        <w:t>=</w:t>
      </w: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perscript"/>
          <w:lang w:val="en-US"/>
        </w:rPr>
        <w:t>i</w:t>
      </w:r>
      <w:r>
        <w:rPr>
          <w:sz w:val="36"/>
          <w:szCs w:val="36"/>
          <w:vertAlign w:val="subscript"/>
          <w:lang w:val="en-US"/>
        </w:rPr>
        <w:t>exp</w:t>
      </w:r>
      <w:proofErr w:type="spellEnd"/>
      <w:r w:rsidRPr="00AE6AC6">
        <w:rPr>
          <w:sz w:val="36"/>
          <w:szCs w:val="36"/>
        </w:rPr>
        <w:t xml:space="preserve"> </w:t>
      </w:r>
      <w:r w:rsidRPr="00BD4726">
        <w:rPr>
          <w:sz w:val="36"/>
          <w:szCs w:val="36"/>
        </w:rPr>
        <w:t>-</w:t>
      </w: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bscript"/>
          <w:lang w:val="en-US"/>
        </w:rPr>
        <w:t>po</w:t>
      </w:r>
      <w:proofErr w:type="spellEnd"/>
      <w:r w:rsidRPr="00AE6AC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(3)</w:t>
      </w:r>
    </w:p>
    <w:p w:rsidR="00ED4B00" w:rsidRDefault="00ED4B00" w:rsidP="00ED4B00">
      <w:pPr>
        <w:ind w:firstLine="540"/>
        <w:jc w:val="both"/>
        <w:rPr>
          <w:sz w:val="28"/>
          <w:szCs w:val="28"/>
        </w:rPr>
      </w:pPr>
      <w:r w:rsidRPr="00403DB8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403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D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=1</w:t>
      </w:r>
      <w:proofErr w:type="gramStart"/>
      <w:r w:rsidRPr="00403DB8">
        <w:rPr>
          <w:rFonts w:ascii="Times New Roman" w:hAnsi="Times New Roman" w:cs="Times New Roman"/>
          <w:sz w:val="28"/>
          <w:szCs w:val="28"/>
        </w:rPr>
        <w:t>,2,3,4</w:t>
      </w:r>
      <w:proofErr w:type="gramEnd"/>
      <w:r w:rsidRPr="00403DB8">
        <w:rPr>
          <w:rFonts w:ascii="Times New Roman" w:hAnsi="Times New Roman" w:cs="Times New Roman"/>
          <w:sz w:val="28"/>
          <w:szCs w:val="28"/>
        </w:rPr>
        <w:t>; 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03DB8">
        <w:rPr>
          <w:rFonts w:ascii="Times New Roman" w:hAnsi="Times New Roman" w:cs="Times New Roman"/>
          <w:sz w:val="28"/>
          <w:szCs w:val="28"/>
        </w:rPr>
        <w:t xml:space="preserve">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us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– вихідні експериментальні температурні характеристики </w:t>
      </w:r>
      <w:proofErr w:type="spellStart"/>
      <w:r w:rsidRPr="00403DB8">
        <w:rPr>
          <w:rFonts w:ascii="Times New Roman" w:hAnsi="Times New Roman" w:cs="Times New Roman"/>
          <w:sz w:val="28"/>
          <w:szCs w:val="28"/>
        </w:rPr>
        <w:t>холлівської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 xml:space="preserve"> рухливості в умовах відсутності акустичного навантаження та при УЗН, відповідно. 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opr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03DB8">
        <w:rPr>
          <w:rFonts w:ascii="Times New Roman" w:hAnsi="Times New Roman" w:cs="Times New Roman"/>
          <w:sz w:val="28"/>
          <w:szCs w:val="28"/>
        </w:rPr>
        <w:t xml:space="preserve">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uspr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– правлені експериментальні </w:t>
      </w:r>
      <w:r w:rsidRPr="00ED4B00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 w:rsidRPr="00ED4B00">
        <w:rPr>
          <w:rFonts w:ascii="Times New Roman" w:hAnsi="Times New Roman" w:cs="Times New Roman"/>
          <w:sz w:val="28"/>
          <w:szCs w:val="28"/>
        </w:rPr>
        <w:t>холлівської</w:t>
      </w:r>
      <w:proofErr w:type="spellEnd"/>
      <w:r w:rsidRPr="00ED4B00">
        <w:rPr>
          <w:rFonts w:ascii="Times New Roman" w:hAnsi="Times New Roman" w:cs="Times New Roman"/>
          <w:sz w:val="28"/>
          <w:szCs w:val="28"/>
        </w:rPr>
        <w:t xml:space="preserve"> рухливості з врахуванням геометричного чинника неоднорідності в умовах відсутності акустичного навантаження та при УЗН, відповідно. З іншого боку згідно (1) і (3)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B00" w:rsidRPr="00294958" w:rsidRDefault="00ED4B00" w:rsidP="00ED4B00">
      <w:pPr>
        <w:ind w:firstLine="540"/>
        <w:jc w:val="center"/>
        <w:rPr>
          <w:sz w:val="36"/>
          <w:szCs w:val="36"/>
        </w:rPr>
      </w:pP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perscript"/>
          <w:lang w:val="en-US"/>
        </w:rPr>
        <w:t>i</w:t>
      </w:r>
      <w:r>
        <w:rPr>
          <w:sz w:val="36"/>
          <w:szCs w:val="36"/>
          <w:vertAlign w:val="subscript"/>
          <w:lang w:val="en-US"/>
        </w:rPr>
        <w:t>def</w:t>
      </w:r>
      <w:proofErr w:type="spellEnd"/>
      <w:r w:rsidRPr="00BD4726">
        <w:rPr>
          <w:sz w:val="36"/>
          <w:szCs w:val="36"/>
          <w:vertAlign w:val="subscript"/>
        </w:rPr>
        <w:t xml:space="preserve"> </w:t>
      </w:r>
      <w:r w:rsidRPr="00BD4726">
        <w:rPr>
          <w:sz w:val="36"/>
          <w:szCs w:val="36"/>
        </w:rPr>
        <w:t xml:space="preserve">= </w:t>
      </w:r>
      <w:r w:rsidRPr="00AE6AC6">
        <w:rPr>
          <w:sz w:val="36"/>
          <w:szCs w:val="36"/>
        </w:rPr>
        <w:t>1/μ</w:t>
      </w:r>
      <w:r w:rsidRPr="00AE6AC6">
        <w:rPr>
          <w:sz w:val="36"/>
          <w:szCs w:val="36"/>
          <w:vertAlign w:val="subscript"/>
          <w:lang w:val="en-US"/>
        </w:rPr>
        <w:t>n</w:t>
      </w:r>
      <w:r w:rsidRPr="00AE6AC6">
        <w:rPr>
          <w:sz w:val="36"/>
          <w:szCs w:val="36"/>
        </w:rPr>
        <w:t xml:space="preserve"> </w:t>
      </w:r>
      <w:r w:rsidRPr="00BD4726">
        <w:rPr>
          <w:sz w:val="36"/>
          <w:szCs w:val="36"/>
        </w:rPr>
        <w:t xml:space="preserve">+ </w:t>
      </w:r>
      <w:r w:rsidRPr="00AE6AC6">
        <w:rPr>
          <w:sz w:val="36"/>
          <w:szCs w:val="36"/>
        </w:rPr>
        <w:t xml:space="preserve"> 1/μ</w:t>
      </w:r>
      <w:proofErr w:type="spellStart"/>
      <w:r>
        <w:rPr>
          <w:sz w:val="36"/>
          <w:szCs w:val="36"/>
          <w:vertAlign w:val="subscript"/>
          <w:lang w:val="en-US"/>
        </w:rPr>
        <w:t>disl</w:t>
      </w:r>
      <w:proofErr w:type="spellEnd"/>
      <w:r w:rsidRPr="00AE6AC6">
        <w:rPr>
          <w:sz w:val="36"/>
          <w:szCs w:val="36"/>
        </w:rPr>
        <w:t xml:space="preserve"> + 1/μ</w:t>
      </w:r>
      <w:r>
        <w:rPr>
          <w:sz w:val="36"/>
          <w:szCs w:val="36"/>
          <w:vertAlign w:val="subscript"/>
          <w:lang w:val="en-US"/>
        </w:rPr>
        <w:t>ii</w:t>
      </w:r>
      <w:r w:rsidRPr="00BD4726">
        <w:rPr>
          <w:sz w:val="36"/>
          <w:szCs w:val="36"/>
          <w:vertAlign w:val="subscript"/>
        </w:rPr>
        <w:t xml:space="preserve"> </w:t>
      </w:r>
      <w:r w:rsidRPr="00294958">
        <w:rPr>
          <w:sz w:val="36"/>
          <w:szCs w:val="36"/>
        </w:rPr>
        <w:t xml:space="preserve">  </w:t>
      </w:r>
      <w:r>
        <w:rPr>
          <w:sz w:val="36"/>
          <w:szCs w:val="36"/>
        </w:rPr>
        <w:t>(</w:t>
      </w:r>
      <w:r w:rsidRPr="00294958">
        <w:rPr>
          <w:sz w:val="36"/>
          <w:szCs w:val="36"/>
        </w:rPr>
        <w:t>4</w:t>
      </w:r>
      <w:r>
        <w:rPr>
          <w:sz w:val="36"/>
          <w:szCs w:val="36"/>
        </w:rPr>
        <w:t>)</w:t>
      </w:r>
    </w:p>
    <w:p w:rsidR="00ED4B00" w:rsidRPr="00403DB8" w:rsidRDefault="00ED4B00" w:rsidP="00ED4B0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3DB8">
        <w:rPr>
          <w:rFonts w:ascii="Times New Roman" w:hAnsi="Times New Roman" w:cs="Times New Roman"/>
          <w:sz w:val="28"/>
          <w:szCs w:val="28"/>
        </w:rPr>
        <w:t>раховуючи  (2)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03D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B00" w:rsidRDefault="00ED4B00" w:rsidP="00ED4B00">
      <w:pPr>
        <w:ind w:firstLine="540"/>
        <w:jc w:val="both"/>
        <w:rPr>
          <w:sz w:val="36"/>
          <w:szCs w:val="36"/>
          <w:lang w:val="en-US"/>
        </w:rPr>
      </w:pPr>
      <w:r w:rsidRPr="00AE6AC6">
        <w:rPr>
          <w:sz w:val="36"/>
          <w:szCs w:val="36"/>
        </w:rPr>
        <w:t>1/μ</w:t>
      </w:r>
      <w:proofErr w:type="spellStart"/>
      <w:r>
        <w:rPr>
          <w:sz w:val="36"/>
          <w:szCs w:val="36"/>
          <w:vertAlign w:val="superscript"/>
          <w:lang w:val="en-US"/>
        </w:rPr>
        <w:t>i</w:t>
      </w:r>
      <w:r>
        <w:rPr>
          <w:sz w:val="36"/>
          <w:szCs w:val="36"/>
          <w:vertAlign w:val="subscript"/>
          <w:lang w:val="en-US"/>
        </w:rPr>
        <w:t>def</w:t>
      </w:r>
      <w:proofErr w:type="spellEnd"/>
      <w:r w:rsidRPr="00BD4726">
        <w:rPr>
          <w:sz w:val="36"/>
          <w:szCs w:val="36"/>
          <w:vertAlign w:val="subscript"/>
        </w:rPr>
        <w:t xml:space="preserve"> </w:t>
      </w:r>
      <w:r w:rsidRPr="00AE6AC6">
        <w:rPr>
          <w:sz w:val="36"/>
          <w:szCs w:val="36"/>
        </w:rPr>
        <w:t>= 1/</w:t>
      </w:r>
      <w:r w:rsidRPr="00BD472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BD4726">
        <w:rPr>
          <w:sz w:val="36"/>
          <w:szCs w:val="36"/>
          <w:vertAlign w:val="subscript"/>
        </w:rPr>
        <w:t>0</w:t>
      </w:r>
      <w:r>
        <w:rPr>
          <w:sz w:val="36"/>
          <w:szCs w:val="36"/>
          <w:lang w:val="en-US"/>
        </w:rPr>
        <w:t>T</w:t>
      </w:r>
      <w:r w:rsidRPr="00BD4726">
        <w:rPr>
          <w:sz w:val="36"/>
          <w:szCs w:val="36"/>
          <w:vertAlign w:val="superscript"/>
        </w:rPr>
        <w:t>0</w:t>
      </w:r>
      <w:r w:rsidRPr="00AE6AC6">
        <w:rPr>
          <w:sz w:val="36"/>
          <w:szCs w:val="36"/>
        </w:rPr>
        <w:t xml:space="preserve"> + 1/</w:t>
      </w:r>
      <w:r w:rsidRPr="00BD472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BD4726">
        <w:rPr>
          <w:sz w:val="36"/>
          <w:szCs w:val="36"/>
          <w:vertAlign w:val="subscript"/>
        </w:rPr>
        <w:t>1</w:t>
      </w:r>
      <w:r>
        <w:rPr>
          <w:sz w:val="36"/>
          <w:szCs w:val="36"/>
          <w:lang w:val="en-US"/>
        </w:rPr>
        <w:t>T</w:t>
      </w:r>
      <w:r w:rsidRPr="00AE6AC6">
        <w:rPr>
          <w:sz w:val="36"/>
          <w:szCs w:val="36"/>
        </w:rPr>
        <w:t xml:space="preserve"> + 1/</w:t>
      </w:r>
      <w:r w:rsidRPr="00BD472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BD4726">
        <w:rPr>
          <w:sz w:val="36"/>
          <w:szCs w:val="36"/>
          <w:vertAlign w:val="subscript"/>
        </w:rPr>
        <w:t>2</w:t>
      </w:r>
      <w:r>
        <w:rPr>
          <w:sz w:val="36"/>
          <w:szCs w:val="36"/>
          <w:lang w:val="en-US"/>
        </w:rPr>
        <w:t>T</w:t>
      </w:r>
      <w:r w:rsidRPr="00BD4726">
        <w:rPr>
          <w:sz w:val="36"/>
          <w:szCs w:val="36"/>
          <w:vertAlign w:val="superscript"/>
        </w:rPr>
        <w:t>3/2</w:t>
      </w:r>
      <w:r w:rsidRPr="00AE6AC6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vertAlign w:val="subscript"/>
          <w:lang w:val="en-US"/>
        </w:rPr>
        <w:t>0</w:t>
      </w:r>
      <w:r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vertAlign w:val="subscript"/>
          <w:lang w:val="en-US"/>
        </w:rPr>
        <w:t>1</w:t>
      </w:r>
      <w:r>
        <w:rPr>
          <w:sz w:val="36"/>
          <w:szCs w:val="36"/>
          <w:lang w:val="en-US"/>
        </w:rPr>
        <w:t>T</w:t>
      </w:r>
      <w:r>
        <w:rPr>
          <w:sz w:val="36"/>
          <w:szCs w:val="36"/>
          <w:vertAlign w:val="superscript"/>
          <w:lang w:val="en-US"/>
        </w:rPr>
        <w:t>-1</w:t>
      </w:r>
      <w:r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b</w:t>
      </w:r>
      <w:r w:rsidRPr="00BD4726">
        <w:rPr>
          <w:sz w:val="36"/>
          <w:szCs w:val="36"/>
          <w:vertAlign w:val="subscript"/>
        </w:rPr>
        <w:t>2</w:t>
      </w:r>
      <w:r>
        <w:rPr>
          <w:sz w:val="36"/>
          <w:szCs w:val="36"/>
          <w:lang w:val="en-US"/>
        </w:rPr>
        <w:t>T</w:t>
      </w:r>
      <w:r w:rsidRPr="00294958">
        <w:rPr>
          <w:sz w:val="36"/>
          <w:szCs w:val="36"/>
          <w:vertAlign w:val="superscript"/>
          <w:lang w:val="en-US"/>
        </w:rPr>
        <w:t>-</w:t>
      </w:r>
      <w:r w:rsidRPr="00BD4726">
        <w:rPr>
          <w:sz w:val="36"/>
          <w:szCs w:val="36"/>
          <w:vertAlign w:val="superscript"/>
        </w:rPr>
        <w:t>3/2</w:t>
      </w: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</w:rPr>
        <w:t>)</w:t>
      </w:r>
    </w:p>
    <w:p w:rsidR="00ED4B00" w:rsidRPr="00403DB8" w:rsidRDefault="00ED4B00" w:rsidP="00ED4B0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03DB8">
        <w:rPr>
          <w:rFonts w:ascii="Times New Roman" w:hAnsi="Times New Roman" w:cs="Times New Roman"/>
          <w:sz w:val="28"/>
          <w:szCs w:val="28"/>
        </w:rPr>
        <w:t>ОТЖЕ, маючи криві 1/μ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def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 xml:space="preserve">  (для кожного зразка по 4 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03DB8">
        <w:rPr>
          <w:rFonts w:ascii="Times New Roman" w:hAnsi="Times New Roman" w:cs="Times New Roman"/>
          <w:sz w:val="28"/>
          <w:szCs w:val="28"/>
        </w:rPr>
        <w:t xml:space="preserve"> μ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us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>) – вихідні та  μ</w:t>
      </w:r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403DB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pr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03DB8">
        <w:rPr>
          <w:rFonts w:ascii="Times New Roman" w:hAnsi="Times New Roman" w:cs="Times New Roman"/>
          <w:sz w:val="28"/>
          <w:szCs w:val="28"/>
        </w:rPr>
        <w:t xml:space="preserve"> μ</w:t>
      </w:r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us</w:t>
      </w:r>
      <w:r w:rsidRPr="00403DB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403D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pr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exp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>(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</w:rPr>
        <w:t xml:space="preserve">) – правлені, відповідно. Див </w:t>
      </w:r>
      <w:proofErr w:type="spellStart"/>
      <w:r w:rsidRPr="00403DB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-ки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579D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03DB8">
        <w:rPr>
          <w:rFonts w:ascii="Times New Roman" w:hAnsi="Times New Roman" w:cs="Times New Roman"/>
          <w:sz w:val="28"/>
          <w:szCs w:val="28"/>
        </w:rPr>
        <w:t>и</w:t>
      </w:r>
      <w:r w:rsidR="000579DA">
        <w:rPr>
          <w:rFonts w:ascii="Times New Roman" w:hAnsi="Times New Roman" w:cs="Times New Roman"/>
          <w:sz w:val="28"/>
          <w:szCs w:val="28"/>
          <w:lang w:val="ru-RU"/>
        </w:rPr>
        <w:t>жч</w:t>
      </w:r>
      <w:bookmarkStart w:id="0" w:name="_GoBack"/>
      <w:bookmarkEnd w:id="0"/>
      <w:r w:rsidRPr="00403DB8">
        <w:rPr>
          <w:rFonts w:ascii="Times New Roman" w:hAnsi="Times New Roman" w:cs="Times New Roman"/>
          <w:sz w:val="28"/>
          <w:szCs w:val="28"/>
        </w:rPr>
        <w:t xml:space="preserve">е), можна спробувати розкласти їх на компоненти: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03DB8">
        <w:rPr>
          <w:rFonts w:ascii="Times New Roman" w:hAnsi="Times New Roman" w:cs="Times New Roman"/>
          <w:sz w:val="28"/>
          <w:szCs w:val="28"/>
        </w:rPr>
        <w:t xml:space="preserve"> +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403DB8">
        <w:rPr>
          <w:rFonts w:ascii="Times New Roman" w:hAnsi="Times New Roman" w:cs="Times New Roman"/>
          <w:sz w:val="28"/>
          <w:szCs w:val="28"/>
        </w:rPr>
        <w:t xml:space="preserve"> +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3DB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403DB8">
        <w:rPr>
          <w:rFonts w:ascii="Times New Roman" w:hAnsi="Times New Roman" w:cs="Times New Roman"/>
          <w:sz w:val="28"/>
          <w:szCs w:val="28"/>
          <w:vertAlign w:val="superscript"/>
        </w:rPr>
        <w:t>3/2</w:t>
      </w:r>
      <w:r w:rsidRPr="00403D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03DB8">
        <w:rPr>
          <w:rFonts w:ascii="Times New Roman" w:hAnsi="Times New Roman" w:cs="Times New Roman"/>
          <w:sz w:val="28"/>
          <w:szCs w:val="28"/>
        </w:rPr>
        <w:t xml:space="preserve"> Кожен з отриманих таким чином параметрів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03DB8">
        <w:rPr>
          <w:rFonts w:ascii="Times New Roman" w:hAnsi="Times New Roman" w:cs="Times New Roman"/>
          <w:sz w:val="28"/>
          <w:szCs w:val="28"/>
        </w:rPr>
        <w:t xml:space="preserve">;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3DB8">
        <w:rPr>
          <w:rFonts w:ascii="Times New Roman" w:hAnsi="Times New Roman" w:cs="Times New Roman"/>
          <w:sz w:val="28"/>
          <w:szCs w:val="28"/>
        </w:rPr>
        <w:t xml:space="preserve">;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D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3DB8">
        <w:rPr>
          <w:rFonts w:ascii="Times New Roman" w:hAnsi="Times New Roman" w:cs="Times New Roman"/>
          <w:sz w:val="28"/>
          <w:szCs w:val="28"/>
        </w:rPr>
        <w:t xml:space="preserve">) дозволить оцінити концентрації </w:t>
      </w:r>
      <w:proofErr w:type="spellStart"/>
      <w:r w:rsidRPr="00403DB8">
        <w:rPr>
          <w:rFonts w:ascii="Times New Roman" w:hAnsi="Times New Roman" w:cs="Times New Roman"/>
          <w:sz w:val="28"/>
          <w:szCs w:val="28"/>
        </w:rPr>
        <w:t>nonionized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DB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403DB8">
        <w:rPr>
          <w:rFonts w:ascii="Times New Roman" w:hAnsi="Times New Roman" w:cs="Times New Roman"/>
          <w:sz w:val="28"/>
          <w:szCs w:val="28"/>
        </w:rPr>
        <w:t xml:space="preserve">,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dislocation</w:t>
      </w:r>
      <w:r w:rsidRPr="00403DB8">
        <w:rPr>
          <w:rFonts w:ascii="Times New Roman" w:hAnsi="Times New Roman" w:cs="Times New Roman"/>
          <w:sz w:val="28"/>
          <w:szCs w:val="28"/>
        </w:rPr>
        <w:t xml:space="preserve"> і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ionized</w:t>
      </w:r>
      <w:r w:rsidRPr="00403DB8">
        <w:rPr>
          <w:rFonts w:ascii="Times New Roman" w:hAnsi="Times New Roman" w:cs="Times New Roman"/>
          <w:sz w:val="28"/>
          <w:szCs w:val="28"/>
        </w:rPr>
        <w:t xml:space="preserve"> </w:t>
      </w:r>
      <w:r w:rsidRPr="00403DB8">
        <w:rPr>
          <w:rFonts w:ascii="Times New Roman" w:hAnsi="Times New Roman" w:cs="Times New Roman"/>
          <w:sz w:val="28"/>
          <w:szCs w:val="28"/>
          <w:lang w:val="en-US"/>
        </w:rPr>
        <w:t>impurity</w:t>
      </w:r>
      <w:r w:rsidRPr="00403DB8">
        <w:rPr>
          <w:rFonts w:ascii="Times New Roman" w:hAnsi="Times New Roman" w:cs="Times New Roman"/>
          <w:sz w:val="28"/>
          <w:szCs w:val="28"/>
        </w:rPr>
        <w:t>; а також відносний вплив УЗ на ті, чи інші параметри.</w:t>
      </w:r>
    </w:p>
    <w:p w:rsidR="00FD1279" w:rsidRPr="002530D6" w:rsidRDefault="00FD1279"/>
    <w:p w:rsidR="00FB5C69" w:rsidRDefault="000C22C3">
      <w:pPr>
        <w:rPr>
          <w:lang w:val="en-US"/>
        </w:rPr>
      </w:pPr>
      <w:r w:rsidRPr="002530D6">
        <w:lastRenderedPageBreak/>
        <w:t xml:space="preserve"> </w:t>
      </w:r>
      <w:r w:rsidR="00ED4B00">
        <w:object w:dxaOrig="6152" w:dyaOrig="4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71.45pt" o:ole="">
            <v:imagedata r:id="rId5" o:title=""/>
          </v:shape>
          <o:OLEObject Type="Embed" ProgID="Origin50.Graph" ShapeID="_x0000_i1025" DrawAspect="Content" ObjectID="_1569778854" r:id="rId6"/>
        </w:object>
      </w:r>
    </w:p>
    <w:p w:rsidR="00191421" w:rsidRDefault="00F161E2">
      <w:pPr>
        <w:rPr>
          <w:lang w:val="en-US"/>
        </w:rPr>
      </w:pPr>
      <w:r>
        <w:object w:dxaOrig="5830" w:dyaOrig="4393">
          <v:shape id="_x0000_i1026" type="#_x0000_t75" style="width:497pt;height:374.65pt" o:ole="">
            <v:imagedata r:id="rId7" o:title=""/>
          </v:shape>
          <o:OLEObject Type="Embed" ProgID="Origin50.Graph" ShapeID="_x0000_i1026" DrawAspect="Content" ObjectID="_1569778855" r:id="rId8"/>
        </w:object>
      </w:r>
      <w:r w:rsidR="00D16A58">
        <w:rPr>
          <w:lang w:val="en-US"/>
        </w:rPr>
        <w:t xml:space="preserve">  </w:t>
      </w:r>
    </w:p>
    <w:p w:rsidR="00ED4B00" w:rsidRDefault="00D16A58">
      <w:r>
        <w:rPr>
          <w:lang w:val="en-US"/>
        </w:rPr>
        <w:lastRenderedPageBreak/>
        <w:t xml:space="preserve">             </w:t>
      </w:r>
      <w:r w:rsidR="001A6333">
        <w:object w:dxaOrig="5642" w:dyaOrig="4374">
          <v:shape id="_x0000_i1027" type="#_x0000_t75" style="width:472.15pt;height:367pt" o:ole="">
            <v:imagedata r:id="rId9" o:title=""/>
          </v:shape>
          <o:OLEObject Type="Embed" ProgID="Origin50.Graph" ShapeID="_x0000_i1027" DrawAspect="Content" ObjectID="_1569778856" r:id="rId10"/>
        </w:object>
      </w:r>
      <w:r w:rsidR="001A6333">
        <w:object w:dxaOrig="5814" w:dyaOrig="4442">
          <v:shape id="_x0000_i1028" type="#_x0000_t75" style="width:495.7pt;height:379.75pt" o:ole="">
            <v:imagedata r:id="rId11" o:title=""/>
          </v:shape>
          <o:OLEObject Type="Embed" ProgID="Origin50.Graph" ShapeID="_x0000_i1028" DrawAspect="Content" ObjectID="_1569778857" r:id="rId12"/>
        </w:object>
      </w:r>
      <w:r w:rsidR="002530D6">
        <w:object w:dxaOrig="5867" w:dyaOrig="4300">
          <v:shape id="_x0000_i1029" type="#_x0000_t75" style="width:472.15pt;height:346pt" o:ole="">
            <v:imagedata r:id="rId13" o:title=""/>
          </v:shape>
          <o:OLEObject Type="Embed" ProgID="Origin50.Graph" ShapeID="_x0000_i1029" DrawAspect="Content" ObjectID="_1569778858" r:id="rId14"/>
        </w:object>
      </w:r>
    </w:p>
    <w:p w:rsidR="00AA37B0" w:rsidRPr="00BD4726" w:rsidRDefault="00AA37B0"/>
    <w:sectPr w:rsidR="00AA37B0" w:rsidRPr="00BD4726" w:rsidSect="003F708E">
      <w:pgSz w:w="11906" w:h="16838"/>
      <w:pgMar w:top="680" w:right="454" w:bottom="51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8E"/>
    <w:rsid w:val="000550A7"/>
    <w:rsid w:val="000579DA"/>
    <w:rsid w:val="00070127"/>
    <w:rsid w:val="000C22C3"/>
    <w:rsid w:val="00191421"/>
    <w:rsid w:val="001A6333"/>
    <w:rsid w:val="002530D6"/>
    <w:rsid w:val="00294958"/>
    <w:rsid w:val="003B46F2"/>
    <w:rsid w:val="003D6A56"/>
    <w:rsid w:val="003F708E"/>
    <w:rsid w:val="00403DB8"/>
    <w:rsid w:val="00446849"/>
    <w:rsid w:val="004D71E1"/>
    <w:rsid w:val="00513790"/>
    <w:rsid w:val="006E0209"/>
    <w:rsid w:val="007E2494"/>
    <w:rsid w:val="00AA37B0"/>
    <w:rsid w:val="00AE6AC6"/>
    <w:rsid w:val="00B400A7"/>
    <w:rsid w:val="00B45873"/>
    <w:rsid w:val="00BD4726"/>
    <w:rsid w:val="00C61956"/>
    <w:rsid w:val="00D16A58"/>
    <w:rsid w:val="00D17F09"/>
    <w:rsid w:val="00EB1A6F"/>
    <w:rsid w:val="00ED4B00"/>
    <w:rsid w:val="00F161E2"/>
    <w:rsid w:val="00F82477"/>
    <w:rsid w:val="00FB5C69"/>
    <w:rsid w:val="00FD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15</cp:revision>
  <cp:lastPrinted>2017-10-16T13:58:00Z</cp:lastPrinted>
  <dcterms:created xsi:type="dcterms:W3CDTF">2017-10-16T14:11:00Z</dcterms:created>
  <dcterms:modified xsi:type="dcterms:W3CDTF">2017-10-17T17:54:00Z</dcterms:modified>
</cp:coreProperties>
</file>