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МІНІСТЕРСТВО ОСВІТИ І НАУКИ УКРАЇНИ</w:t>
      </w:r>
    </w:p>
    <w:p w14:paraId="1EB15EBC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Фізичний факультет </w:t>
      </w:r>
    </w:p>
    <w:p w14:paraId="3BDC9F87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Кафедра загальної фізики</w:t>
      </w:r>
    </w:p>
    <w:p w14:paraId="19E0D38A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612012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669E9AA" w14:textId="77777777" w:rsidR="006B3820" w:rsidRPr="00323008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323008">
        <w:rPr>
          <w:rFonts w:cs="Times New Roman"/>
        </w:rPr>
        <w:t xml:space="preserve">На правах рукопису </w:t>
      </w:r>
    </w:p>
    <w:p w14:paraId="4835D741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48FB0CE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77EA0A9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FE6345C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7D73736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11F2948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37F9A88" w14:textId="3A8A6E09" w:rsidR="006B3820" w:rsidRPr="00323008" w:rsidRDefault="00902417" w:rsidP="008A4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t>О</w:t>
      </w:r>
      <w:r w:rsidRPr="00902417">
        <w:rPr>
          <w:rFonts w:eastAsia="Times New Roman" w:cs="Times New Roman"/>
          <w:b/>
          <w:lang w:eastAsia="ru-RU"/>
        </w:rPr>
        <w:t>собливості світло-індукованого розпаду комплексів Fe-B у монокристалічному кремнії</w:t>
      </w:r>
      <w:r w:rsidRPr="00902417">
        <w:rPr>
          <w:rFonts w:eastAsia="Times New Roman" w:cs="Times New Roman"/>
          <w:b/>
          <w:lang w:eastAsia="ru-RU"/>
        </w:rPr>
        <w:t xml:space="preserve"> </w:t>
      </w:r>
    </w:p>
    <w:p w14:paraId="4158120C" w14:textId="77777777" w:rsidR="006B3820" w:rsidRPr="00323008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CA0700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11F69C3B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CD4353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4093D4B" w14:textId="77777777" w:rsidR="006B3820" w:rsidRPr="00323008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323008">
        <w:rPr>
          <w:rFonts w:cs="Times New Roman"/>
          <w:b/>
        </w:rPr>
        <w:t xml:space="preserve">Галузь знань: </w:t>
      </w:r>
      <w:r w:rsidRPr="00323008">
        <w:rPr>
          <w:rFonts w:cs="Times New Roman"/>
        </w:rPr>
        <w:t>10 Природничі науки</w:t>
      </w:r>
    </w:p>
    <w:p w14:paraId="61812B54" w14:textId="77777777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Спеціальність</w:t>
      </w:r>
      <w:r w:rsidRPr="00323008">
        <w:rPr>
          <w:rFonts w:cs="Times New Roman"/>
        </w:rPr>
        <w:t>: 104 Фізика та астрономія</w:t>
      </w:r>
    </w:p>
    <w:p w14:paraId="3368217D" w14:textId="43957409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Освітня програма:</w:t>
      </w:r>
      <w:r w:rsidRPr="00323008">
        <w:rPr>
          <w:rFonts w:cs="Times New Roman"/>
        </w:rPr>
        <w:t xml:space="preserve"> </w:t>
      </w:r>
      <w:r w:rsidR="00902417">
        <w:rPr>
          <w:rFonts w:cs="Times New Roman"/>
        </w:rPr>
        <w:t>Фізика наносистем</w:t>
      </w:r>
    </w:p>
    <w:p w14:paraId="3CD9886F" w14:textId="77777777" w:rsidR="006B3820" w:rsidRPr="00323008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323008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50890E6A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323008">
        <w:rPr>
          <w:rFonts w:cs="Times New Roman"/>
          <w:b/>
        </w:rPr>
        <w:t xml:space="preserve">Кваліфікаційна робота </w:t>
      </w:r>
      <w:r w:rsidR="00902417">
        <w:rPr>
          <w:rFonts w:cs="Times New Roman"/>
          <w:b/>
        </w:rPr>
        <w:t>магістра</w:t>
      </w:r>
    </w:p>
    <w:p w14:paraId="5B620C4A" w14:textId="15D76CD5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323008">
        <w:rPr>
          <w:rFonts w:cs="Times New Roman"/>
        </w:rPr>
        <w:t xml:space="preserve">студента </w:t>
      </w:r>
      <w:r w:rsidR="00902417">
        <w:rPr>
          <w:rFonts w:cs="Times New Roman"/>
        </w:rPr>
        <w:t>2</w:t>
      </w:r>
      <w:r w:rsidRPr="00323008">
        <w:rPr>
          <w:rFonts w:cs="Times New Roman"/>
        </w:rPr>
        <w:t xml:space="preserve"> курсу</w:t>
      </w:r>
    </w:p>
    <w:p w14:paraId="5B7E4DFF" w14:textId="22CBF94D" w:rsidR="006B3820" w:rsidRPr="00323008" w:rsidRDefault="00902417" w:rsidP="006B3820">
      <w:pPr>
        <w:spacing w:line="240" w:lineRule="auto"/>
        <w:ind w:left="4253" w:right="-143" w:firstLine="0"/>
        <w:rPr>
          <w:rFonts w:cs="Times New Roman"/>
        </w:rPr>
      </w:pPr>
      <w:r>
        <w:rPr>
          <w:rFonts w:cs="Times New Roman"/>
        </w:rPr>
        <w:t>Артем</w:t>
      </w:r>
      <w:r w:rsidR="00F5754E" w:rsidRPr="00323008">
        <w:rPr>
          <w:rFonts w:cs="Times New Roman"/>
        </w:rPr>
        <w:t xml:space="preserve"> </w:t>
      </w:r>
      <w:r>
        <w:rPr>
          <w:rFonts w:cs="Times New Roman"/>
        </w:rPr>
        <w:t>КОСТИНА</w:t>
      </w:r>
      <w:r w:rsidR="006B3820" w:rsidRPr="00323008">
        <w:rPr>
          <w:rFonts w:cs="Times New Roman"/>
        </w:rPr>
        <w:cr/>
      </w:r>
    </w:p>
    <w:p w14:paraId="178304AF" w14:textId="77777777" w:rsidR="006B3820" w:rsidRPr="00323008" w:rsidRDefault="006B3820" w:rsidP="006B3820">
      <w:pPr>
        <w:spacing w:line="240" w:lineRule="auto"/>
        <w:ind w:right="-143"/>
        <w:rPr>
          <w:rFonts w:cs="Times New Roman"/>
        </w:rPr>
      </w:pPr>
      <w:r w:rsidRPr="00323008">
        <w:rPr>
          <w:rFonts w:cs="Times New Roman"/>
        </w:rPr>
        <w:t xml:space="preserve">  </w:t>
      </w:r>
    </w:p>
    <w:p w14:paraId="18576746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  <w:b/>
        </w:rPr>
        <w:t>Науковий керівник</w:t>
      </w:r>
      <w:r w:rsidRPr="00323008">
        <w:rPr>
          <w:rFonts w:cs="Times New Roman"/>
        </w:rPr>
        <w:t>:</w:t>
      </w:r>
    </w:p>
    <w:p w14:paraId="6C2196A8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 xml:space="preserve">доктор фізико-математичних наук, </w:t>
      </w:r>
    </w:p>
    <w:p w14:paraId="5F9DAE01" w14:textId="2110803E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професор, професор кафедри загальної фізики</w:t>
      </w:r>
    </w:p>
    <w:p w14:paraId="3F2949AF" w14:textId="1014476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Олег ОЛІХ</w:t>
      </w:r>
    </w:p>
    <w:p w14:paraId="2DFC98F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E840B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   </w:t>
      </w:r>
    </w:p>
    <w:p w14:paraId="3AB15F56" w14:textId="34C03B1D" w:rsidR="006B3820" w:rsidRPr="00323008" w:rsidRDefault="006B3820" w:rsidP="006B3820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Робота заслухана на засіданні кафедри загальної фізики та рекомендована до захисту на ЕК, протокол №___ від «___» _____________ </w:t>
      </w:r>
      <w:r w:rsidRPr="00323008">
        <w:rPr>
          <w:rFonts w:eastAsia="Times New Roman" w:cs="Times New Roman"/>
        </w:rPr>
        <w:t>202</w:t>
      </w:r>
      <w:r w:rsidR="005B6D7A" w:rsidRPr="00323008">
        <w:rPr>
          <w:rFonts w:eastAsia="Times New Roman" w:cs="Times New Roman"/>
        </w:rPr>
        <w:t>3</w:t>
      </w:r>
      <w:r w:rsidRPr="00323008">
        <w:rPr>
          <w:rFonts w:eastAsia="Times New Roman" w:cs="Times New Roman"/>
          <w:color w:val="000000"/>
        </w:rPr>
        <w:t xml:space="preserve">р. </w:t>
      </w:r>
    </w:p>
    <w:p w14:paraId="41A33717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 </w:t>
      </w:r>
    </w:p>
    <w:p w14:paraId="2D8546D2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</w:p>
    <w:p w14:paraId="6CFABB7B" w14:textId="3FB7A52B" w:rsidR="006B3820" w:rsidRPr="00323008" w:rsidRDefault="006B3820" w:rsidP="006B3820">
      <w:pPr>
        <w:spacing w:line="240" w:lineRule="auto"/>
        <w:ind w:right="-1"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>Завідувач кафедри загальної фізики</w:t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="005B6D7A" w:rsidRPr="00323008">
        <w:rPr>
          <w:rFonts w:eastAsia="Times New Roman" w:cs="Times New Roman"/>
          <w:color w:val="000000"/>
        </w:rPr>
        <w:t xml:space="preserve"> проф. Микола </w:t>
      </w:r>
      <w:r w:rsidRPr="00323008">
        <w:rPr>
          <w:rFonts w:eastAsia="Times New Roman" w:cs="Times New Roman"/>
          <w:color w:val="000000"/>
        </w:rPr>
        <w:t>БОРОВИЙ</w:t>
      </w:r>
    </w:p>
    <w:p w14:paraId="69F74BAD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F1F1E90" w14:textId="3120CF01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Київ – 2023</w:t>
      </w:r>
    </w:p>
    <w:p w14:paraId="17BEF387" w14:textId="4DA8A5DF" w:rsidR="005B6D7A" w:rsidRPr="00323008" w:rsidRDefault="005B6D7A">
      <w:pPr>
        <w:spacing w:after="160" w:line="259" w:lineRule="auto"/>
        <w:ind w:firstLine="0"/>
        <w:jc w:val="left"/>
      </w:pPr>
      <w:r w:rsidRPr="00323008">
        <w:br w:type="page"/>
      </w:r>
    </w:p>
    <w:p w14:paraId="118163C6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BDD4AA5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638559C1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0DD13BB3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EBFBCC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279CAC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ВИТЯГ</w:t>
      </w:r>
    </w:p>
    <w:p w14:paraId="40B24AFA" w14:textId="77777777" w:rsidR="00C93B2D" w:rsidRPr="00323008" w:rsidRDefault="00C93B2D" w:rsidP="00C93B2D">
      <w:pPr>
        <w:spacing w:line="240" w:lineRule="auto"/>
        <w:ind w:firstLine="0"/>
        <w:rPr>
          <w:rFonts w:cs="Times New Roman"/>
        </w:rPr>
      </w:pPr>
    </w:p>
    <w:p w14:paraId="12F32028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 протоколу №___________</w:t>
      </w:r>
    </w:p>
    <w:p w14:paraId="14254F03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</w:p>
    <w:p w14:paraId="7654ED92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засідання Екзаменаційної комісії</w:t>
      </w:r>
    </w:p>
    <w:p w14:paraId="332ADED2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0EB2DD9B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7EEC4970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49CA4E7D" w14:textId="77777777" w:rsidR="00C93B2D" w:rsidRPr="00323008" w:rsidRDefault="00C93B2D" w:rsidP="00C93B2D">
      <w:pPr>
        <w:jc w:val="center"/>
        <w:rPr>
          <w:rFonts w:cs="Times New Roman"/>
        </w:rPr>
      </w:pPr>
    </w:p>
    <w:p w14:paraId="7131F48A" w14:textId="1DD40DB2" w:rsidR="00C93B2D" w:rsidRPr="00323008" w:rsidRDefault="00C93B2D" w:rsidP="00C93B2D">
      <w:pPr>
        <w:ind w:firstLine="708"/>
        <w:rPr>
          <w:rFonts w:cs="Times New Roman"/>
        </w:rPr>
      </w:pPr>
      <w:r w:rsidRPr="00323008">
        <w:rPr>
          <w:rFonts w:cs="Times New Roman"/>
        </w:rPr>
        <w:t>Визнати, що студент __________________________ виконав</w:t>
      </w:r>
      <w:r w:rsidRPr="00323008">
        <w:rPr>
          <w:rFonts w:cs="Times New Roman"/>
          <w:color w:val="FF0000"/>
        </w:rPr>
        <w:t xml:space="preserve"> </w:t>
      </w:r>
      <w:r w:rsidRPr="00323008">
        <w:rPr>
          <w:rFonts w:cs="Times New Roman"/>
        </w:rPr>
        <w:t xml:space="preserve">та захистив кваліфікаційну роботу </w:t>
      </w:r>
      <w:r w:rsidR="00902417">
        <w:rPr>
          <w:rFonts w:cs="Times New Roman"/>
        </w:rPr>
        <w:t>магістра</w:t>
      </w:r>
      <w:r w:rsidRPr="00323008">
        <w:rPr>
          <w:rFonts w:cs="Times New Roman"/>
        </w:rPr>
        <w:t xml:space="preserve"> з оцінкою ___________________.</w:t>
      </w:r>
    </w:p>
    <w:p w14:paraId="247F37E3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3F8FCCB7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0AAD6CBD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A31437C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70581EF" w14:textId="21FCF2BF" w:rsidR="00C93B2D" w:rsidRPr="00323008" w:rsidRDefault="00C93B2D" w:rsidP="00C93B2D">
      <w:pPr>
        <w:spacing w:line="240" w:lineRule="auto"/>
        <w:ind w:left="3540" w:hanging="3540"/>
        <w:jc w:val="left"/>
        <w:rPr>
          <w:rFonts w:cs="Times New Roman"/>
        </w:rPr>
      </w:pPr>
      <w:r w:rsidRPr="00323008">
        <w:rPr>
          <w:rFonts w:cs="Times New Roman"/>
        </w:rPr>
        <w:t>Голова ЕК __________________________                     «____» __________ 2023 р.</w:t>
      </w:r>
    </w:p>
    <w:p w14:paraId="095686EB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578297B9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8037072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6FD8FE5" w14:textId="77777777" w:rsidR="00C93B2D" w:rsidRPr="00323008" w:rsidRDefault="00C93B2D" w:rsidP="00C93B2D">
      <w:pPr>
        <w:rPr>
          <w:rFonts w:cs="Times New Roman"/>
        </w:rPr>
      </w:pPr>
    </w:p>
    <w:p w14:paraId="08860CCD" w14:textId="77777777" w:rsidR="00C93B2D" w:rsidRPr="00323008" w:rsidRDefault="00C93B2D" w:rsidP="00C93B2D">
      <w:pPr>
        <w:rPr>
          <w:rFonts w:cs="Times New Roman"/>
        </w:rPr>
      </w:pPr>
    </w:p>
    <w:p w14:paraId="19A5C853" w14:textId="77777777" w:rsidR="00C93B2D" w:rsidRPr="00323008" w:rsidRDefault="00C93B2D" w:rsidP="00C93B2D">
      <w:pPr>
        <w:rPr>
          <w:rFonts w:cs="Times New Roman"/>
        </w:rPr>
      </w:pPr>
    </w:p>
    <w:p w14:paraId="0802E64E" w14:textId="77777777" w:rsidR="00C93B2D" w:rsidRPr="00323008" w:rsidRDefault="00C93B2D" w:rsidP="00C93B2D">
      <w:pPr>
        <w:rPr>
          <w:rFonts w:cs="Times New Roman"/>
        </w:rPr>
      </w:pPr>
      <w:r w:rsidRPr="00323008">
        <w:rPr>
          <w:rFonts w:cs="Times New Roman"/>
        </w:rPr>
        <w:br w:type="page"/>
      </w:r>
    </w:p>
    <w:p w14:paraId="761C29A7" w14:textId="77777777" w:rsidR="00C93B2D" w:rsidRPr="00323008" w:rsidRDefault="00C93B2D" w:rsidP="00C93B2D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lastRenderedPageBreak/>
        <w:t>АНОТАЦІЯ</w:t>
      </w:r>
    </w:p>
    <w:p w14:paraId="3176D22C" w14:textId="7CE68ADB" w:rsidR="00C93B2D" w:rsidRPr="00323008" w:rsidRDefault="00902417" w:rsidP="0008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/>
          <w:color w:val="000000"/>
          <w:lang w:eastAsia="ru-RU"/>
        </w:rPr>
      </w:pPr>
      <w:r>
        <w:rPr>
          <w:rFonts w:cs="Times New Roman"/>
          <w:b/>
          <w:bCs/>
        </w:rPr>
        <w:t>Артем</w:t>
      </w:r>
      <w:r w:rsidR="00F5754E" w:rsidRPr="00323008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Костина</w:t>
      </w:r>
      <w:r w:rsidR="00C93B2D" w:rsidRPr="00323008">
        <w:rPr>
          <w:rFonts w:cs="Times New Roman"/>
          <w:b/>
        </w:rPr>
        <w:t>.</w:t>
      </w:r>
      <w:r w:rsidR="00C93B2D" w:rsidRPr="00323008">
        <w:rPr>
          <w:rFonts w:cs="Times New Roman"/>
        </w:rPr>
        <w:t xml:space="preserve"> </w:t>
      </w:r>
      <w:r w:rsidRPr="00902417">
        <w:rPr>
          <w:rFonts w:cs="Times New Roman"/>
        </w:rPr>
        <w:t>Особливості світло-індукованого розпаду комплексів Fe-B у монокристалічному кремнії</w:t>
      </w:r>
    </w:p>
    <w:p w14:paraId="3669A80B" w14:textId="4D6E900D" w:rsidR="00C93B2D" w:rsidRPr="00323008" w:rsidRDefault="00C93B2D" w:rsidP="000851F6">
      <w:pPr>
        <w:ind w:firstLine="0"/>
        <w:rPr>
          <w:rFonts w:eastAsia="Times New Roman" w:cs="Times New Roman"/>
          <w:i/>
          <w:color w:val="000000"/>
        </w:rPr>
      </w:pPr>
      <w:r w:rsidRPr="00323008">
        <w:rPr>
          <w:rFonts w:eastAsia="Times New Roman" w:cs="Times New Roman"/>
          <w:i/>
          <w:iCs/>
          <w:color w:val="000000"/>
        </w:rPr>
        <w:t xml:space="preserve">Кваліфікаційна робота </w:t>
      </w:r>
      <w:r w:rsidR="000851F6" w:rsidRPr="00323008">
        <w:rPr>
          <w:rFonts w:eastAsia="Times New Roman" w:cs="Times New Roman"/>
          <w:i/>
          <w:iCs/>
          <w:color w:val="000000"/>
        </w:rPr>
        <w:t xml:space="preserve">бакалавра </w:t>
      </w:r>
      <w:r w:rsidRPr="00323008">
        <w:rPr>
          <w:rFonts w:eastAsia="Times New Roman" w:cs="Times New Roman"/>
          <w:i/>
          <w:iCs/>
          <w:color w:val="000000"/>
        </w:rPr>
        <w:t>за спеціальністю 104 Фізика та астрономія, освітня програма «</w:t>
      </w:r>
      <w:r w:rsidR="000851F6" w:rsidRPr="00323008">
        <w:rPr>
          <w:rFonts w:cs="Times New Roman"/>
          <w:i/>
          <w:iCs/>
        </w:rPr>
        <w:t>Фізика та астрономія</w:t>
      </w:r>
      <w:r w:rsidRPr="00323008">
        <w:rPr>
          <w:rFonts w:eastAsia="Times New Roman" w:cs="Times New Roman"/>
          <w:i/>
          <w:iCs/>
          <w:color w:val="000000"/>
        </w:rPr>
        <w:t xml:space="preserve">». – Київський національний університет імені Тараса Шевченка, фізичний факультет, кафедра загальної фізики. – Київ – </w:t>
      </w:r>
      <w:r w:rsidRPr="00323008">
        <w:rPr>
          <w:rFonts w:eastAsia="Times New Roman" w:cs="Times New Roman"/>
          <w:i/>
          <w:iCs/>
        </w:rPr>
        <w:t>202</w:t>
      </w:r>
      <w:r w:rsidR="000851F6" w:rsidRPr="00323008">
        <w:rPr>
          <w:rFonts w:eastAsia="Times New Roman" w:cs="Times New Roman"/>
          <w:i/>
          <w:iCs/>
        </w:rPr>
        <w:t>3</w:t>
      </w:r>
      <w:r w:rsidRPr="00323008">
        <w:rPr>
          <w:rFonts w:eastAsia="Times New Roman" w:cs="Times New Roman"/>
          <w:i/>
          <w:iCs/>
          <w:color w:val="000000"/>
        </w:rPr>
        <w:t>.</w:t>
      </w:r>
    </w:p>
    <w:p w14:paraId="0E608178" w14:textId="117A8118" w:rsidR="00C93B2D" w:rsidRPr="00323008" w:rsidRDefault="00C93B2D" w:rsidP="000851F6">
      <w:pPr>
        <w:ind w:firstLine="0"/>
        <w:rPr>
          <w:rFonts w:eastAsia="Calibri" w:cs="Times New Roman"/>
        </w:rPr>
      </w:pPr>
      <w:r w:rsidRPr="00323008">
        <w:rPr>
          <w:rFonts w:eastAsia="Calibri" w:cs="Times New Roman"/>
          <w:b/>
        </w:rPr>
        <w:t>Науковий керівник</w:t>
      </w:r>
      <w:r w:rsidRPr="00323008">
        <w:rPr>
          <w:rFonts w:eastAsia="Calibri" w:cs="Times New Roman"/>
        </w:rPr>
        <w:t xml:space="preserve">: доктор фізико-математичних наук, </w:t>
      </w:r>
      <w:r w:rsidR="000851F6" w:rsidRPr="00323008">
        <w:rPr>
          <w:rFonts w:eastAsia="Calibri" w:cs="Times New Roman"/>
        </w:rPr>
        <w:t>професор</w:t>
      </w:r>
      <w:r w:rsidRPr="00323008">
        <w:rPr>
          <w:rFonts w:eastAsia="Calibri" w:cs="Times New Roman"/>
        </w:rPr>
        <w:t xml:space="preserve"> </w:t>
      </w:r>
      <w:r w:rsidR="000851F6" w:rsidRPr="00323008">
        <w:rPr>
          <w:rFonts w:eastAsia="Calibri" w:cs="Times New Roman"/>
        </w:rPr>
        <w:t xml:space="preserve">Олег </w:t>
      </w:r>
      <w:r w:rsidRPr="00323008">
        <w:rPr>
          <w:rFonts w:eastAsia="Calibri" w:cs="Times New Roman"/>
        </w:rPr>
        <w:t xml:space="preserve">ОЛІХ, </w:t>
      </w:r>
      <w:r w:rsidRPr="00323008">
        <w:rPr>
          <w:rFonts w:cs="Times New Roman"/>
        </w:rPr>
        <w:t>професор кафедри загальної фізики</w:t>
      </w:r>
      <w:r w:rsidRPr="00323008">
        <w:rPr>
          <w:rFonts w:eastAsia="Calibri" w:cs="Times New Roman"/>
        </w:rPr>
        <w:t>.</w:t>
      </w:r>
    </w:p>
    <w:p w14:paraId="27539969" w14:textId="6FCAF33C" w:rsidR="00C93B2D" w:rsidRPr="00BD4639" w:rsidRDefault="00902417" w:rsidP="000851F6">
      <w:pPr>
        <w:ind w:firstLine="0"/>
        <w:rPr>
          <w:rFonts w:cs="Times New Roman"/>
          <w:highlight w:val="yellow"/>
        </w:rPr>
      </w:pPr>
      <w:r w:rsidRPr="00BD4639">
        <w:rPr>
          <w:rFonts w:cs="Times New Roman"/>
          <w:highlight w:val="yellow"/>
        </w:rPr>
        <w:t xml:space="preserve">Анотація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  <w:r w:rsidRPr="00BD4639">
        <w:rPr>
          <w:rFonts w:cs="Times New Roman"/>
          <w:highlight w:val="yellow"/>
        </w:rPr>
        <w:t xml:space="preserve"> </w:t>
      </w:r>
      <w:r w:rsidRPr="00BD4639">
        <w:rPr>
          <w:rFonts w:cs="Times New Roman"/>
          <w:highlight w:val="yellow"/>
        </w:rPr>
        <w:t>Анотація</w:t>
      </w:r>
    </w:p>
    <w:p w14:paraId="6D3A718B" w14:textId="07109B92" w:rsidR="00C93B2D" w:rsidRPr="00323008" w:rsidRDefault="00C93B2D" w:rsidP="000851F6">
      <w:pPr>
        <w:ind w:firstLine="0"/>
        <w:rPr>
          <w:rFonts w:eastAsiaTheme="minorEastAsia" w:cs="Times New Roman"/>
        </w:rPr>
      </w:pPr>
      <w:r w:rsidRPr="00BD4639">
        <w:rPr>
          <w:rFonts w:cs="Times New Roman"/>
          <w:b/>
          <w:highlight w:val="yellow"/>
        </w:rPr>
        <w:t>Ключові слова</w:t>
      </w:r>
      <w:r w:rsidRPr="00BD4639">
        <w:rPr>
          <w:rFonts w:cs="Times New Roman"/>
          <w:highlight w:val="yellow"/>
        </w:rPr>
        <w:t xml:space="preserve">: </w:t>
      </w:r>
      <w:r w:rsidR="00BD4639" w:rsidRPr="00BD4639">
        <w:rPr>
          <w:rFonts w:eastAsiaTheme="minorEastAsia" w:cs="Times New Roman"/>
          <w:highlight w:val="yellow"/>
        </w:rPr>
        <w:t>ключові слова</w:t>
      </w:r>
      <w:r w:rsidRPr="00BD4639">
        <w:rPr>
          <w:rFonts w:eastAsiaTheme="minorEastAsia" w:cs="Times New Roman"/>
          <w:highlight w:val="yellow"/>
        </w:rPr>
        <w:t>.</w:t>
      </w:r>
    </w:p>
    <w:p w14:paraId="59F029C9" w14:textId="77777777" w:rsidR="006B3820" w:rsidRPr="00323008" w:rsidRDefault="006B3820"/>
    <w:p w14:paraId="3DE18249" w14:textId="77777777" w:rsidR="009F0185" w:rsidRPr="00323008" w:rsidRDefault="009F0185" w:rsidP="009F0185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SUMMARY</w:t>
      </w:r>
    </w:p>
    <w:p w14:paraId="0F4FF527" w14:textId="22B8BA8B" w:rsidR="009F0185" w:rsidRPr="00323008" w:rsidRDefault="00A404E5" w:rsidP="009F0185">
      <w:pPr>
        <w:ind w:firstLine="0"/>
        <w:rPr>
          <w:rFonts w:cs="Times New Roman"/>
        </w:rPr>
      </w:pPr>
      <w:r w:rsidRPr="00323008">
        <w:rPr>
          <w:rFonts w:cs="Times New Roman"/>
          <w:b/>
          <w:highlight w:val="yellow"/>
        </w:rPr>
        <w:t>Shatlik ILAMANOV</w:t>
      </w:r>
      <w:r w:rsidR="009F0185" w:rsidRPr="00323008">
        <w:rPr>
          <w:rFonts w:cs="Times New Roman"/>
          <w:b/>
        </w:rPr>
        <w:t>.</w:t>
      </w:r>
      <w:r w:rsidR="009F0185" w:rsidRPr="00323008">
        <w:rPr>
          <w:rFonts w:cs="Times New Roman"/>
        </w:rPr>
        <w:t xml:space="preserve"> </w:t>
      </w:r>
      <w:r w:rsidR="00BD4639" w:rsidRPr="00BD4639">
        <w:t>Features of light-induced disasiation of Fe-B complexes in monocrystalline silicon</w:t>
      </w:r>
      <w:r w:rsidR="009F0185" w:rsidRPr="00323008">
        <w:rPr>
          <w:rFonts w:cs="Times New Roman"/>
        </w:rPr>
        <w:t xml:space="preserve">. </w:t>
      </w:r>
    </w:p>
    <w:p w14:paraId="097C895A" w14:textId="1E56FBDA" w:rsidR="009F0185" w:rsidRPr="00323008" w:rsidRDefault="00674C59" w:rsidP="00674C59">
      <w:pPr>
        <w:ind w:firstLine="0"/>
        <w:rPr>
          <w:rFonts w:eastAsia="Times New Roman" w:cs="Times New Roman"/>
          <w:color w:val="000000"/>
        </w:rPr>
      </w:pPr>
      <w:r w:rsidRPr="00323008">
        <w:rPr>
          <w:rStyle w:val="fontstyle01"/>
          <w:i/>
          <w:iCs/>
        </w:rPr>
        <w:t>Bachelor</w:t>
      </w:r>
      <w:r w:rsidR="009F0185" w:rsidRPr="00323008">
        <w:rPr>
          <w:i/>
        </w:rPr>
        <w:t xml:space="preserve"> </w:t>
      </w:r>
      <w:r w:rsidR="009F0185" w:rsidRPr="00323008">
        <w:rPr>
          <w:rFonts w:cs="Times New Roman"/>
          <w:i/>
        </w:rPr>
        <w:t>qualification</w:t>
      </w:r>
      <w:r w:rsidR="009F0185" w:rsidRPr="00323008">
        <w:rPr>
          <w:i/>
        </w:rPr>
        <w:t xml:space="preserve"> in specialty 104 Physics and astronomy, educational program </w:t>
      </w:r>
      <w:r w:rsidR="009F0185" w:rsidRPr="00323008">
        <w:rPr>
          <w:rFonts w:eastAsia="Times New Roman" w:cs="Times New Roman"/>
          <w:i/>
          <w:iCs/>
          <w:color w:val="000000"/>
        </w:rPr>
        <w:t>«</w:t>
      </w:r>
      <w:r w:rsidRPr="00323008">
        <w:rPr>
          <w:i/>
        </w:rPr>
        <w:t>Physics</w:t>
      </w:r>
      <w:r w:rsidRPr="00323008">
        <w:rPr>
          <w:rFonts w:eastAsia="Times New Roman" w:cs="Times New Roman"/>
          <w:i/>
          <w:iCs/>
          <w:color w:val="000000"/>
        </w:rPr>
        <w:t xml:space="preserve"> and astronomy</w:t>
      </w:r>
      <w:r w:rsidR="009F0185" w:rsidRPr="00323008">
        <w:rPr>
          <w:rFonts w:eastAsia="Times New Roman" w:cs="Times New Roman"/>
          <w:i/>
          <w:iCs/>
          <w:color w:val="000000"/>
        </w:rPr>
        <w:t xml:space="preserve">». – Taras Shevchenko National University of Kyiv, Faculty of Physics, </w:t>
      </w:r>
      <w:r w:rsidR="00A404E5" w:rsidRPr="00323008">
        <w:rPr>
          <w:rFonts w:eastAsia="Times New Roman" w:cs="Times New Roman"/>
          <w:i/>
          <w:iCs/>
          <w:color w:val="000000"/>
        </w:rPr>
        <w:t>General</w:t>
      </w:r>
      <w:r w:rsidR="009F0185" w:rsidRPr="00323008">
        <w:rPr>
          <w:rFonts w:eastAsia="Times New Roman" w:cs="Times New Roman"/>
          <w:i/>
          <w:iCs/>
          <w:color w:val="000000"/>
        </w:rPr>
        <w:t xml:space="preserve"> Physics Department. – Kyiv. – </w:t>
      </w:r>
      <w:r w:rsidR="009F0185" w:rsidRPr="00323008">
        <w:rPr>
          <w:rFonts w:eastAsia="Times New Roman" w:cs="Times New Roman"/>
          <w:i/>
          <w:iCs/>
        </w:rPr>
        <w:t>202</w:t>
      </w:r>
      <w:r w:rsidRPr="00323008">
        <w:rPr>
          <w:rFonts w:eastAsia="Times New Roman" w:cs="Times New Roman"/>
          <w:i/>
          <w:iCs/>
        </w:rPr>
        <w:t>3</w:t>
      </w:r>
      <w:r w:rsidR="009F0185" w:rsidRPr="00323008">
        <w:rPr>
          <w:rFonts w:eastAsia="Times New Roman" w:cs="Times New Roman"/>
          <w:iCs/>
          <w:color w:val="000000"/>
        </w:rPr>
        <w:t>.</w:t>
      </w:r>
    </w:p>
    <w:p w14:paraId="09ADED4F" w14:textId="08F2B524" w:rsidR="009F0185" w:rsidRPr="00323008" w:rsidRDefault="009F0185" w:rsidP="00674C59">
      <w:pPr>
        <w:ind w:firstLine="0"/>
        <w:rPr>
          <w:rFonts w:eastAsia="Calibri" w:cs="Times New Roman"/>
        </w:rPr>
      </w:pPr>
      <w:r w:rsidRPr="00323008">
        <w:rPr>
          <w:rFonts w:eastAsia="Calibri" w:cs="Times New Roman"/>
          <w:b/>
        </w:rPr>
        <w:t>Research supervisor</w:t>
      </w:r>
      <w:r w:rsidRPr="00323008">
        <w:rPr>
          <w:rFonts w:eastAsia="Calibri" w:cs="Times New Roman"/>
        </w:rPr>
        <w:t xml:space="preserve">: </w:t>
      </w:r>
      <w:r w:rsidRPr="00323008">
        <w:rPr>
          <w:rFonts w:eastAsia="Times New Roman" w:cs="Times New Roman"/>
          <w:iCs/>
        </w:rPr>
        <w:t>Doctor of Physic</w:t>
      </w:r>
      <w:r w:rsidR="00323008" w:rsidRPr="00323008">
        <w:rPr>
          <w:rFonts w:eastAsia="Times New Roman" w:cs="Times New Roman"/>
          <w:iCs/>
        </w:rPr>
        <w:t xml:space="preserve">і and </w:t>
      </w:r>
      <w:r w:rsidRPr="00323008">
        <w:rPr>
          <w:rFonts w:eastAsia="Times New Roman" w:cs="Times New Roman"/>
          <w:iCs/>
        </w:rPr>
        <w:t>Mathematic</w:t>
      </w:r>
      <w:r w:rsidR="00323008" w:rsidRPr="00323008">
        <w:rPr>
          <w:rFonts w:eastAsia="Times New Roman" w:cs="Times New Roman"/>
          <w:iCs/>
        </w:rPr>
        <w:t>s</w:t>
      </w:r>
      <w:r w:rsidRPr="00323008">
        <w:rPr>
          <w:rFonts w:eastAsia="Times New Roman" w:cs="Times New Roman"/>
          <w:iCs/>
        </w:rPr>
        <w:t>, Professor</w:t>
      </w:r>
      <w:r w:rsidRPr="00323008">
        <w:rPr>
          <w:rFonts w:eastAsia="Calibri" w:cs="Times New Roman"/>
        </w:rPr>
        <w:t xml:space="preserve"> Oleg OLIKH, Professor </w:t>
      </w:r>
      <w:r w:rsidR="00674C59" w:rsidRPr="00323008">
        <w:rPr>
          <w:rFonts w:eastAsia="Calibri" w:cs="Times New Roman"/>
        </w:rPr>
        <w:t>at</w:t>
      </w:r>
      <w:r w:rsidRPr="00323008">
        <w:rPr>
          <w:rFonts w:eastAsia="Calibri" w:cs="Times New Roman"/>
        </w:rPr>
        <w:t xml:space="preserve"> General Physics Department. </w:t>
      </w:r>
    </w:p>
    <w:p w14:paraId="5156BACC" w14:textId="0FFD95C7" w:rsidR="000D4ABB" w:rsidRPr="00BD4639" w:rsidRDefault="00BD4639" w:rsidP="00674C59">
      <w:pPr>
        <w:ind w:firstLine="0"/>
        <w:rPr>
          <w:rFonts w:cs="Times New Roman"/>
          <w:lang w:val="en-US"/>
        </w:rPr>
      </w:pPr>
      <w:r>
        <w:rPr>
          <w:lang w:val="en-US"/>
        </w:rPr>
        <w:t xml:space="preserve">Abstract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  <w:r w:rsidRPr="00BD4639">
        <w:rPr>
          <w:lang w:val="en-US"/>
        </w:rPr>
        <w:t xml:space="preserve"> </w:t>
      </w:r>
      <w:r>
        <w:rPr>
          <w:lang w:val="en-US"/>
        </w:rPr>
        <w:t>Abstract</w:t>
      </w:r>
    </w:p>
    <w:p w14:paraId="608E2EA4" w14:textId="1D2D541C" w:rsidR="005B6D7A" w:rsidRPr="00323008" w:rsidRDefault="009F0185" w:rsidP="00674C59">
      <w:pPr>
        <w:ind w:firstLine="0"/>
        <w:rPr>
          <w:rFonts w:cs="Times New Roman"/>
        </w:rPr>
      </w:pPr>
      <w:r w:rsidRPr="00323008">
        <w:rPr>
          <w:rFonts w:cs="Times New Roman"/>
          <w:b/>
        </w:rPr>
        <w:t>Key words</w:t>
      </w:r>
      <w:r w:rsidRPr="00323008">
        <w:rPr>
          <w:rFonts w:cs="Times New Roman"/>
        </w:rPr>
        <w:t xml:space="preserve">: </w:t>
      </w:r>
      <w:r w:rsidR="00BD4639">
        <w:rPr>
          <w:rFonts w:cs="Times New Roman"/>
          <w:lang w:val="en-US"/>
        </w:rPr>
        <w:t>key words</w:t>
      </w:r>
      <w:r w:rsidR="000D4ABB" w:rsidRPr="00323008">
        <w:t>.</w:t>
      </w:r>
    </w:p>
    <w:p w14:paraId="20338945" w14:textId="48630A6B" w:rsidR="005B6D7A" w:rsidRPr="00323008" w:rsidRDefault="005B6D7A"/>
    <w:p w14:paraId="173906DC" w14:textId="77777777" w:rsidR="00985542" w:rsidRPr="00323008" w:rsidRDefault="00985542">
      <w:pPr>
        <w:sectPr w:rsidR="00985542" w:rsidRPr="00323008" w:rsidSect="006B3820">
          <w:pgSz w:w="11906" w:h="16838"/>
          <w:pgMar w:top="1134" w:right="720" w:bottom="1134" w:left="1440" w:header="709" w:footer="709" w:gutter="0"/>
          <w:cols w:space="708"/>
          <w:docGrid w:linePitch="360"/>
        </w:sectPr>
      </w:pPr>
    </w:p>
    <w:p w14:paraId="6A7B20D4" w14:textId="77777777" w:rsidR="00DD7C2C" w:rsidRPr="00323008" w:rsidRDefault="00DD7C2C" w:rsidP="00DD7C2C">
      <w:pPr>
        <w:jc w:val="center"/>
        <w:rPr>
          <w:b/>
          <w:bCs/>
        </w:rPr>
      </w:pPr>
      <w:r w:rsidRPr="00323008">
        <w:rPr>
          <w:b/>
          <w:bCs/>
        </w:rPr>
        <w:lastRenderedPageBreak/>
        <w:t>ЗМІСТ</w:t>
      </w:r>
    </w:p>
    <w:p w14:paraId="2BF3F7F3" w14:textId="3B09E9DF" w:rsidR="002B7225" w:rsidRDefault="008A39B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r w:rsidRPr="00323008">
        <w:fldChar w:fldCharType="begin"/>
      </w:r>
      <w:r w:rsidRPr="00323008">
        <w:instrText xml:space="preserve"> TOC \o "1-3" \h \z \u </w:instrText>
      </w:r>
      <w:r w:rsidRPr="00323008">
        <w:fldChar w:fldCharType="separate"/>
      </w:r>
      <w:hyperlink w:anchor="_Toc131580593" w:history="1">
        <w:r w:rsidR="002B7225" w:rsidRPr="008E11E7">
          <w:rPr>
            <w:rStyle w:val="a8"/>
            <w:noProof/>
          </w:rPr>
          <w:t>ВСТУП</w:t>
        </w:r>
        <w:r w:rsidR="002B7225">
          <w:rPr>
            <w:noProof/>
            <w:webHidden/>
          </w:rPr>
          <w:tab/>
        </w:r>
        <w:r w:rsidR="002B7225">
          <w:rPr>
            <w:noProof/>
            <w:webHidden/>
          </w:rPr>
          <w:fldChar w:fldCharType="begin"/>
        </w:r>
        <w:r w:rsidR="002B7225">
          <w:rPr>
            <w:noProof/>
            <w:webHidden/>
          </w:rPr>
          <w:instrText xml:space="preserve"> PAGEREF _Toc131580593 \h </w:instrText>
        </w:r>
        <w:r w:rsidR="002B7225">
          <w:rPr>
            <w:noProof/>
            <w:webHidden/>
          </w:rPr>
        </w:r>
        <w:r w:rsidR="002B7225">
          <w:rPr>
            <w:noProof/>
            <w:webHidden/>
          </w:rPr>
          <w:fldChar w:fldCharType="separate"/>
        </w:r>
        <w:r w:rsidR="002B7225">
          <w:rPr>
            <w:noProof/>
            <w:webHidden/>
          </w:rPr>
          <w:t>4</w:t>
        </w:r>
        <w:r w:rsidR="002B7225">
          <w:rPr>
            <w:noProof/>
            <w:webHidden/>
          </w:rPr>
          <w:fldChar w:fldCharType="end"/>
        </w:r>
      </w:hyperlink>
    </w:p>
    <w:p w14:paraId="497BDCA6" w14:textId="0E5C499A" w:rsidR="002B7225" w:rsidRDefault="002B7225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594" w:history="1">
        <w:r w:rsidRPr="008E11E7">
          <w:rPr>
            <w:rStyle w:val="a8"/>
            <w:noProof/>
          </w:rPr>
          <w:t>Розділ 1. Огляд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CCAF10" w14:textId="0E3DDD71" w:rsidR="002B7225" w:rsidRDefault="002B7225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595" w:history="1">
        <w:r w:rsidRPr="008E11E7">
          <w:rPr>
            <w:rStyle w:val="a8"/>
            <w:noProof/>
          </w:rPr>
          <w:t>1.1.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64BBB9" w14:textId="296EEAA8" w:rsidR="002B7225" w:rsidRDefault="002B7225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596" w:history="1">
        <w:r w:rsidRPr="008E11E7">
          <w:rPr>
            <w:rStyle w:val="a8"/>
            <w:noProof/>
          </w:rPr>
          <w:t>1.2.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8289E9" w14:textId="36711ED3" w:rsidR="002B7225" w:rsidRDefault="002B7225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597" w:history="1">
        <w:r w:rsidRPr="008E11E7">
          <w:rPr>
            <w:rStyle w:val="a8"/>
            <w:noProof/>
          </w:rPr>
          <w:t>1.</w:t>
        </w:r>
        <w:r w:rsidRPr="008E11E7">
          <w:rPr>
            <w:rStyle w:val="a8"/>
            <w:noProof/>
            <w:lang w:val="en-US"/>
          </w:rPr>
          <w:t>3</w:t>
        </w:r>
        <w:r w:rsidRPr="008E11E7">
          <w:rPr>
            <w:rStyle w:val="a8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F1AA73" w14:textId="24587E0C" w:rsidR="002B7225" w:rsidRDefault="002B7225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598" w:history="1">
        <w:r w:rsidRPr="008E11E7">
          <w:rPr>
            <w:rStyle w:val="a8"/>
            <w:noProof/>
          </w:rPr>
          <w:t>Розділ 2. Методика експерименту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24F2D0" w14:textId="01353E30" w:rsidR="002B7225" w:rsidRDefault="002B7225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599" w:history="1">
        <w:r w:rsidRPr="008E11E7">
          <w:rPr>
            <w:rStyle w:val="a8"/>
            <w:noProof/>
          </w:rPr>
          <w:t>2.1 Експериментальна установка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840B20" w14:textId="5401D7D2" w:rsidR="002B7225" w:rsidRDefault="002B7225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600" w:history="1">
        <w:r w:rsidRPr="008E11E7">
          <w:rPr>
            <w:rStyle w:val="a8"/>
            <w:noProof/>
          </w:rPr>
          <w:t>2.2 Результати калібрування джерел світла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ABA43E" w14:textId="3682FBB4" w:rsidR="002B7225" w:rsidRDefault="002B7225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601" w:history="1">
        <w:r w:rsidRPr="008E11E7">
          <w:rPr>
            <w:rStyle w:val="a8"/>
            <w:noProof/>
          </w:rPr>
          <w:t>2.3 Зразки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C89B4A" w14:textId="710675C3" w:rsidR="002B7225" w:rsidRDefault="002B7225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602" w:history="1">
        <w:r w:rsidRPr="008E11E7">
          <w:rPr>
            <w:rStyle w:val="a8"/>
            <w:noProof/>
          </w:rPr>
          <w:t>Розділ 3. Отримані результати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FA4BA3" w14:textId="47E8D947" w:rsidR="002B7225" w:rsidRDefault="002B7225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603" w:history="1">
        <w:r w:rsidRPr="008E11E7">
          <w:rPr>
            <w:rStyle w:val="a8"/>
            <w:noProof/>
          </w:rPr>
          <w:t>3.1 Особливості реалізації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347951" w14:textId="2CB670D8" w:rsidR="002B7225" w:rsidRDefault="002B7225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604" w:history="1">
        <w:r w:rsidRPr="008E11E7">
          <w:rPr>
            <w:rStyle w:val="a8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1EEEBF" w14:textId="6FA1C4D4" w:rsidR="002B7225" w:rsidRDefault="002B7225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1580605" w:history="1">
        <w:r w:rsidRPr="008E11E7">
          <w:rPr>
            <w:rStyle w:val="a8"/>
            <w:noProof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937B46" w14:textId="3CB9D274" w:rsidR="000851F6" w:rsidRPr="00323008" w:rsidRDefault="008A39B0">
      <w:r w:rsidRPr="00323008">
        <w:fldChar w:fldCharType="end"/>
      </w:r>
    </w:p>
    <w:p w14:paraId="67C3FF8C" w14:textId="01C8E730" w:rsidR="000851F6" w:rsidRPr="00323008" w:rsidRDefault="000851F6"/>
    <w:p w14:paraId="1359D7EF" w14:textId="1CC5D7C5" w:rsidR="00985542" w:rsidRPr="00323008" w:rsidRDefault="00985542">
      <w:pPr>
        <w:spacing w:after="160" w:line="259" w:lineRule="auto"/>
        <w:ind w:firstLine="0"/>
        <w:jc w:val="left"/>
      </w:pPr>
      <w:r w:rsidRPr="00323008">
        <w:br w:type="page"/>
      </w:r>
    </w:p>
    <w:p w14:paraId="6CF35D2E" w14:textId="33AAC245" w:rsidR="00985542" w:rsidRPr="00323008" w:rsidRDefault="00DD7C2C" w:rsidP="00DD7C2C">
      <w:pPr>
        <w:pStyle w:val="1"/>
      </w:pPr>
      <w:bookmarkStart w:id="0" w:name="_Toc131580593"/>
      <w:r w:rsidRPr="00323008">
        <w:lastRenderedPageBreak/>
        <w:t>ВСТУП</w:t>
      </w:r>
      <w:bookmarkEnd w:id="0"/>
    </w:p>
    <w:p w14:paraId="1EAF62AB" w14:textId="6F008358" w:rsidR="00487981" w:rsidRPr="00323008" w:rsidRDefault="00487981"/>
    <w:p w14:paraId="5998B8C2" w14:textId="724384B1" w:rsidR="00CE608A" w:rsidRPr="00323008" w:rsidRDefault="00CE608A"/>
    <w:p w14:paraId="2779FC08" w14:textId="0DC6972D" w:rsidR="00487981" w:rsidRPr="00323008" w:rsidRDefault="00487981"/>
    <w:p w14:paraId="16A24BC7" w14:textId="77777777" w:rsidR="00487981" w:rsidRPr="00323008" w:rsidRDefault="00487981"/>
    <w:p w14:paraId="48EB432F" w14:textId="77777777" w:rsidR="006C66B9" w:rsidRPr="00323008" w:rsidRDefault="006C66B9"/>
    <w:p w14:paraId="50BCF2B0" w14:textId="6AA123DE" w:rsidR="00DD7C2C" w:rsidRPr="00323008" w:rsidRDefault="00DD7C2C">
      <w:pPr>
        <w:spacing w:after="160" w:line="259" w:lineRule="auto"/>
        <w:ind w:firstLine="0"/>
        <w:jc w:val="left"/>
      </w:pPr>
      <w:r w:rsidRPr="00323008">
        <w:br w:type="page"/>
      </w:r>
    </w:p>
    <w:p w14:paraId="42E9E513" w14:textId="5444BC1F" w:rsidR="00674C59" w:rsidRPr="00323008" w:rsidRDefault="00AA4B15" w:rsidP="00AA4B15">
      <w:pPr>
        <w:pStyle w:val="1"/>
      </w:pPr>
      <w:bookmarkStart w:id="1" w:name="_Toc131580594"/>
      <w:r w:rsidRPr="00323008">
        <w:lastRenderedPageBreak/>
        <w:t>Розділ 1. Огляд літератури</w:t>
      </w:r>
      <w:bookmarkEnd w:id="1"/>
    </w:p>
    <w:p w14:paraId="6529F1A1" w14:textId="01BBCA9F" w:rsidR="00A82D4B" w:rsidRPr="00323008" w:rsidRDefault="00AA4B15" w:rsidP="00AA4B15">
      <w:pPr>
        <w:pStyle w:val="2"/>
      </w:pPr>
      <w:bookmarkStart w:id="2" w:name="_Toc131580595"/>
      <w:r w:rsidRPr="00323008">
        <w:t>1.1.</w:t>
      </w:r>
      <w:bookmarkEnd w:id="2"/>
      <w:r w:rsidRPr="00323008">
        <w:t xml:space="preserve"> </w:t>
      </w:r>
    </w:p>
    <w:p w14:paraId="2CD3F8A1" w14:textId="1ACD5144" w:rsidR="00B82E46" w:rsidRDefault="00B82E46"/>
    <w:p w14:paraId="51B369AE" w14:textId="4D7E33CD" w:rsidR="00BD4639" w:rsidRDefault="00BD4639"/>
    <w:p w14:paraId="7D9630E9" w14:textId="77777777" w:rsidR="00BD4639" w:rsidRPr="00323008" w:rsidRDefault="00BD4639"/>
    <w:p w14:paraId="29B779E4" w14:textId="1C58EEC9" w:rsidR="00B82E46" w:rsidRPr="00323008" w:rsidRDefault="00AA4B15" w:rsidP="00AA4B15">
      <w:pPr>
        <w:pStyle w:val="2"/>
      </w:pPr>
      <w:bookmarkStart w:id="3" w:name="_Toc131580596"/>
      <w:r w:rsidRPr="00323008">
        <w:t>1.2.</w:t>
      </w:r>
      <w:bookmarkEnd w:id="3"/>
      <w:r w:rsidRPr="00323008">
        <w:t xml:space="preserve"> </w:t>
      </w:r>
    </w:p>
    <w:p w14:paraId="497F6D2E" w14:textId="39BBC9E8" w:rsidR="00E31524" w:rsidRPr="00323008" w:rsidRDefault="00E31524"/>
    <w:p w14:paraId="3FDF21BB" w14:textId="6242DFC5" w:rsidR="00FC40AE" w:rsidRPr="00323008" w:rsidRDefault="00FC40AE"/>
    <w:p w14:paraId="15C5BA79" w14:textId="3733BEA5" w:rsidR="00BD4639" w:rsidRPr="00323008" w:rsidRDefault="00BD4639" w:rsidP="00BD4639">
      <w:pPr>
        <w:pStyle w:val="2"/>
      </w:pPr>
      <w:bookmarkStart w:id="4" w:name="_Toc131580597"/>
      <w:r w:rsidRPr="00323008">
        <w:t>1.</w:t>
      </w:r>
      <w:r>
        <w:rPr>
          <w:lang w:val="en-US"/>
        </w:rPr>
        <w:t>3</w:t>
      </w:r>
      <w:r w:rsidRPr="00323008">
        <w:t>.</w:t>
      </w:r>
      <w:bookmarkEnd w:id="4"/>
      <w:r w:rsidRPr="00323008">
        <w:t xml:space="preserve"> </w:t>
      </w:r>
    </w:p>
    <w:p w14:paraId="5D8F65DC" w14:textId="77777777" w:rsidR="00BD4639" w:rsidRPr="00323008" w:rsidRDefault="00BD4639" w:rsidP="00BD4639"/>
    <w:p w14:paraId="75E71F1E" w14:textId="6E839B32" w:rsidR="00AD7172" w:rsidRPr="00323008" w:rsidRDefault="00AD7172"/>
    <w:p w14:paraId="5A7B80FD" w14:textId="3A8F7C8E" w:rsidR="00AD7172" w:rsidRPr="00323008" w:rsidRDefault="00AD7172"/>
    <w:p w14:paraId="5CC7CCC7" w14:textId="6E1A634A" w:rsidR="00286146" w:rsidRPr="00323008" w:rsidRDefault="00286146"/>
    <w:p w14:paraId="33EFA381" w14:textId="09B8C693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A6AA74" w14:textId="3025E6DE" w:rsidR="009E1DD9" w:rsidRPr="00323008" w:rsidRDefault="009E1DD9" w:rsidP="009E1DD9">
      <w:pPr>
        <w:pStyle w:val="1"/>
      </w:pPr>
      <w:bookmarkStart w:id="5" w:name="_Toc131580598"/>
      <w:r w:rsidRPr="00323008">
        <w:lastRenderedPageBreak/>
        <w:t xml:space="preserve">Розділ 2. Методика </w:t>
      </w:r>
      <w:r w:rsidR="006916B6">
        <w:t>експерименту</w:t>
      </w:r>
      <w:bookmarkEnd w:id="5"/>
    </w:p>
    <w:p w14:paraId="18C65815" w14:textId="614AB74A" w:rsidR="009E1DD9" w:rsidRPr="00323008" w:rsidRDefault="00FC40AE" w:rsidP="00FC40AE">
      <w:pPr>
        <w:pStyle w:val="2"/>
      </w:pPr>
      <w:bookmarkStart w:id="6" w:name="_Toc131580599"/>
      <w:r w:rsidRPr="00323008">
        <w:t xml:space="preserve">2.1 </w:t>
      </w:r>
      <w:r w:rsidR="006916B6">
        <w:t>Експериментальна установка</w:t>
      </w:r>
      <w:bookmarkEnd w:id="6"/>
    </w:p>
    <w:p w14:paraId="1A7B1920" w14:textId="77777777" w:rsidR="006916B6" w:rsidRDefault="006916B6" w:rsidP="00FC40AE"/>
    <w:p w14:paraId="5F32FAA8" w14:textId="77777777" w:rsidR="006916B6" w:rsidRDefault="006916B6" w:rsidP="00FC40AE"/>
    <w:p w14:paraId="24E17AF6" w14:textId="03C401F3" w:rsidR="003A306A" w:rsidRPr="00323008" w:rsidRDefault="00314F1A" w:rsidP="00314F1A">
      <w:pPr>
        <w:pStyle w:val="2"/>
      </w:pPr>
      <w:bookmarkStart w:id="7" w:name="_Toc131580600"/>
      <w:r w:rsidRPr="00323008">
        <w:t xml:space="preserve">2.2 </w:t>
      </w:r>
      <w:r w:rsidR="006916B6">
        <w:t>Результати калібрування джерел світла</w:t>
      </w:r>
      <w:bookmarkEnd w:id="7"/>
    </w:p>
    <w:p w14:paraId="2DF6FB0A" w14:textId="4ED119E7" w:rsidR="006916B6" w:rsidRDefault="00C10D4A" w:rsidP="00FC40AE">
      <w:r>
        <w:t xml:space="preserve">Для світло-індукованої дисоціації пар </w:t>
      </w:r>
      <w:r>
        <w:rPr>
          <w:lang w:val="en-US"/>
        </w:rPr>
        <w:t>FeB</w:t>
      </w:r>
      <w:r w:rsidRPr="00C10D4A">
        <w:t xml:space="preserve"> </w:t>
      </w:r>
      <w:r>
        <w:t>використовувалися 3 потужні галогенові лампи різних виробників. А саме</w:t>
      </w:r>
    </w:p>
    <w:p w14:paraId="0DEE2398" w14:textId="3B3C4DAA" w:rsidR="00C10D4A" w:rsidRDefault="00C10D4A" w:rsidP="00C10D4A">
      <w:pPr>
        <w:ind w:firstLine="0"/>
      </w:pPr>
      <w:r>
        <w:t>Haltlichtspiegel</w:t>
      </w:r>
      <w:r>
        <w:t xml:space="preserve"> </w:t>
      </w:r>
      <w:r>
        <w:t>52240.0</w:t>
      </w:r>
      <w:r w:rsidR="000053A1">
        <w:t>,</w:t>
      </w:r>
      <w:r>
        <w:t xml:space="preserve"> </w:t>
      </w:r>
      <w:r>
        <w:t xml:space="preserve">24 </w:t>
      </w:r>
      <w:r w:rsidR="000053A1">
        <w:t>В,</w:t>
      </w:r>
      <w:r>
        <w:t xml:space="preserve"> 200</w:t>
      </w:r>
      <w:r w:rsidR="000053A1">
        <w:t xml:space="preserve"> Вт</w:t>
      </w:r>
      <w:r>
        <w:t xml:space="preserve"> – надалі її позначатимемо </w:t>
      </w:r>
      <w:r>
        <w:t>Orion</w:t>
      </w:r>
      <w:r>
        <w:t>;</w:t>
      </w:r>
    </w:p>
    <w:p w14:paraId="7D82D9C6" w14:textId="7E78D28F" w:rsidR="000053A1" w:rsidRDefault="000053A1" w:rsidP="000053A1">
      <w:pPr>
        <w:ind w:firstLine="0"/>
      </w:pPr>
      <w:r>
        <w:t>Osram</w:t>
      </w:r>
      <w:r>
        <w:t xml:space="preserve"> </w:t>
      </w:r>
      <w:r>
        <w:t>64653 HLX ELC</w:t>
      </w:r>
      <w:r>
        <w:t xml:space="preserve">, </w:t>
      </w:r>
      <w:r>
        <w:t xml:space="preserve">24 </w:t>
      </w:r>
      <w:r>
        <w:t>В,</w:t>
      </w:r>
      <w:r>
        <w:t xml:space="preserve"> 250</w:t>
      </w:r>
      <w:r>
        <w:t xml:space="preserve"> Вт (</w:t>
      </w:r>
      <w:r>
        <w:t>Osram</w:t>
      </w:r>
      <w:r>
        <w:t>);</w:t>
      </w:r>
    </w:p>
    <w:p w14:paraId="31FCCB64" w14:textId="562E30F8" w:rsidR="00C10D4A" w:rsidRPr="000053A1" w:rsidRDefault="00C10D4A" w:rsidP="000053A1">
      <w:pPr>
        <w:ind w:firstLine="0"/>
      </w:pPr>
      <w:r>
        <w:t>General Electric</w:t>
      </w:r>
      <w:r w:rsidR="000053A1">
        <w:t xml:space="preserve"> </w:t>
      </w:r>
      <w:r>
        <w:t>43537</w:t>
      </w:r>
      <w:r w:rsidR="000053A1">
        <w:t xml:space="preserve"> </w:t>
      </w:r>
      <w:r>
        <w:t>H271</w:t>
      </w:r>
      <w:r w:rsidR="000053A1">
        <w:t xml:space="preserve">, </w:t>
      </w:r>
      <w:r>
        <w:t>20</w:t>
      </w:r>
      <w:r w:rsidR="000053A1">
        <w:t xml:space="preserve"> В,</w:t>
      </w:r>
      <w:r>
        <w:t xml:space="preserve"> 150</w:t>
      </w:r>
      <w:r w:rsidR="000053A1">
        <w:t xml:space="preserve"> Вт (</w:t>
      </w:r>
      <w:r w:rsidR="000053A1">
        <w:rPr>
          <w:lang w:val="en-US"/>
        </w:rPr>
        <w:t>GE</w:t>
      </w:r>
      <w:r w:rsidR="000053A1">
        <w:t>).</w:t>
      </w:r>
    </w:p>
    <w:p w14:paraId="4A1379E5" w14:textId="01C76431" w:rsidR="00C10D4A" w:rsidRPr="00DD3AEF" w:rsidRDefault="000053A1" w:rsidP="000053A1">
      <w:pPr>
        <w:ind w:firstLine="0"/>
      </w:pPr>
      <w:r>
        <w:t xml:space="preserve">Калібрування випромінювання цих джерел здійснювалося на виході світловоду, тобто оцінювався світловий потік, який безпосередньо потрапляв на зразок. Для живлення ламп використовувалося </w:t>
      </w:r>
      <w:r w:rsidR="00316825">
        <w:t>р</w:t>
      </w:r>
      <w:r w:rsidR="00316825" w:rsidRPr="00316825">
        <w:t>егулюване джерело живлення ITECH IT6332В</w:t>
      </w:r>
      <w:r w:rsidR="00316825">
        <w:t xml:space="preserve">, яке дозволяло встановити струм, що протікає через лампу з точністю до 1 мА. Калібрування за інтегральною </w:t>
      </w:r>
      <w:r w:rsidR="006B5C95">
        <w:t>потужністю</w:t>
      </w:r>
      <w:r w:rsidR="00316825">
        <w:t xml:space="preserve"> випромінювання </w:t>
      </w:r>
      <w:r w:rsidR="00316825">
        <w:rPr>
          <w:lang w:val="en-US"/>
        </w:rPr>
        <w:t>Will</w:t>
      </w:r>
      <w:r w:rsidR="00316825" w:rsidRPr="002B092F">
        <w:t xml:space="preserve"> </w:t>
      </w:r>
      <w:r w:rsidR="00316825">
        <w:t>здійснювалося за допомогою</w:t>
      </w:r>
      <w:r w:rsidR="00316825" w:rsidRPr="002B092F">
        <w:t xml:space="preserve"> </w:t>
      </w:r>
      <w:r w:rsidR="002B092F">
        <w:t>ц</w:t>
      </w:r>
      <w:r w:rsidR="002B092F">
        <w:t>ифров</w:t>
      </w:r>
      <w:r w:rsidR="002B092F">
        <w:t>ого</w:t>
      </w:r>
      <w:r w:rsidR="002B092F">
        <w:t xml:space="preserve"> вимірювач</w:t>
      </w:r>
      <w:r w:rsidR="002B092F">
        <w:t>а</w:t>
      </w:r>
      <w:r w:rsidR="002B092F">
        <w:t xml:space="preserve"> оптичної потужності та енергії</w:t>
      </w:r>
      <w:r w:rsidR="002B092F" w:rsidRPr="002B092F">
        <w:t xml:space="preserve"> </w:t>
      </w:r>
      <w:r w:rsidR="002B092F">
        <w:t>THORLABS</w:t>
      </w:r>
      <w:r w:rsidR="002B092F" w:rsidRPr="002B092F">
        <w:t xml:space="preserve"> </w:t>
      </w:r>
      <w:r w:rsidR="002B092F">
        <w:t>PM100D</w:t>
      </w:r>
      <w:r w:rsidR="002B092F">
        <w:t xml:space="preserve">; при цьому використовувався </w:t>
      </w:r>
      <w:r w:rsidR="002B092F">
        <w:t>широкосмуговий датчик S401C (</w:t>
      </w:r>
      <w:r w:rsidR="002B092F">
        <w:t xml:space="preserve">вхідний діапазон </w:t>
      </w:r>
      <w:r w:rsidR="002B092F">
        <w:t xml:space="preserve">0,19-20 мкм, </w:t>
      </w:r>
      <w:r w:rsidR="002B092F">
        <w:t>максимальна вхідна оптична потужність – 1 Вт</w:t>
      </w:r>
      <w:r w:rsidR="002B092F">
        <w:t>)</w:t>
      </w:r>
      <w:r w:rsidR="002B092F">
        <w:t xml:space="preserve">. </w:t>
      </w:r>
      <w:r w:rsidR="00766A53">
        <w:t xml:space="preserve">Були проведені вимірювання оптичної потужності як функції сили струму, що споживає лампа </w:t>
      </w:r>
      <w:r w:rsidR="00766A53">
        <w:rPr>
          <w:lang w:val="en-US"/>
        </w:rPr>
        <w:t>I</w:t>
      </w:r>
      <w:r w:rsidR="00766A53" w:rsidRPr="00DD3AEF">
        <w:rPr>
          <w:vertAlign w:val="subscript"/>
          <w:lang w:val="en-US"/>
        </w:rPr>
        <w:t>l</w:t>
      </w:r>
      <w:r w:rsidR="00766A53" w:rsidRPr="00766A53">
        <w:t xml:space="preserve"> </w:t>
      </w:r>
      <w:r w:rsidR="00766A53">
        <w:t>– див. рис.2.3.</w:t>
      </w:r>
      <w:r w:rsidR="00DD3AEF">
        <w:t xml:space="preserve"> Як видно, максимальна потужність світлового потоку для </w:t>
      </w:r>
      <w:r w:rsidR="00DD3AEF">
        <w:rPr>
          <w:lang w:val="en-US"/>
        </w:rPr>
        <w:t>GE</w:t>
      </w:r>
      <w:r w:rsidR="00DD3AEF">
        <w:t xml:space="preserve"> може досягати 400 мВт, для </w:t>
      </w:r>
      <w:r w:rsidR="00DD3AEF">
        <w:rPr>
          <w:lang w:val="en-US"/>
        </w:rPr>
        <w:t>Osram</w:t>
      </w:r>
      <w:r w:rsidR="00DD3AEF" w:rsidRPr="00DD3AEF">
        <w:rPr>
          <w:lang w:val="ru-RU"/>
        </w:rPr>
        <w:t xml:space="preserve"> </w:t>
      </w:r>
      <w:r w:rsidR="00DD3AEF">
        <w:rPr>
          <w:lang w:val="ru-RU"/>
        </w:rPr>
        <w:t>–</w:t>
      </w:r>
      <w:r w:rsidR="00DD3AEF" w:rsidRPr="00DD3AEF">
        <w:rPr>
          <w:lang w:val="ru-RU"/>
        </w:rPr>
        <w:t xml:space="preserve"> </w:t>
      </w:r>
      <w:r w:rsidR="00DD3AEF">
        <w:t xml:space="preserve">800 мВт, для </w:t>
      </w:r>
      <w:r w:rsidR="00DD3AEF">
        <w:rPr>
          <w:lang w:val="en-US"/>
        </w:rPr>
        <w:t>Orion</w:t>
      </w:r>
      <w:r w:rsidR="00DD3AEF" w:rsidRPr="00DD3AEF">
        <w:rPr>
          <w:lang w:val="ru-RU"/>
        </w:rPr>
        <w:t xml:space="preserve"> </w:t>
      </w:r>
      <w:r w:rsidR="00DD3AEF">
        <w:rPr>
          <w:lang w:val="ru-RU"/>
        </w:rPr>
        <w:t>–</w:t>
      </w:r>
      <w:r w:rsidR="00DD3AEF" w:rsidRPr="00DD3AEF">
        <w:rPr>
          <w:lang w:val="ru-RU"/>
        </w:rPr>
        <w:t xml:space="preserve"> 1 </w:t>
      </w:r>
      <w:r w:rsidR="00DD3AEF">
        <w:t>Вт. Надалі під час освітлення зразків інтегральна інтенсивність контролювалася саме за величиною споживаного струму.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DA54FB" w:rsidRPr="00323008" w14:paraId="0453F07F" w14:textId="77777777" w:rsidTr="00700725">
        <w:tc>
          <w:tcPr>
            <w:tcW w:w="9736" w:type="dxa"/>
          </w:tcPr>
          <w:p w14:paraId="2E72C748" w14:textId="46D1BF62" w:rsidR="00DA54FB" w:rsidRPr="00323008" w:rsidRDefault="00DD3AEF" w:rsidP="00700725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77A7F9C6" wp14:editId="0C23A7AC">
                  <wp:extent cx="4320000" cy="3054940"/>
                  <wp:effectExtent l="0" t="0" r="4445" b="0"/>
                  <wp:docPr id="10481796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179619" name="Рисунок 10481796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0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4FB" w:rsidRPr="00323008" w14:paraId="1BEEBBE8" w14:textId="77777777" w:rsidTr="00700725">
        <w:tc>
          <w:tcPr>
            <w:tcW w:w="9736" w:type="dxa"/>
          </w:tcPr>
          <w:p w14:paraId="233DFBB9" w14:textId="578E22F7" w:rsidR="00DA54FB" w:rsidRPr="00323008" w:rsidRDefault="00DA54FB" w:rsidP="00700725">
            <w:pPr>
              <w:ind w:firstLine="0"/>
            </w:pPr>
            <w:r w:rsidRPr="00323008">
              <w:t>Рис.2.</w:t>
            </w:r>
            <w:r w:rsidR="00766A53">
              <w:t>3</w:t>
            </w:r>
            <w:r w:rsidRPr="00323008">
              <w:t xml:space="preserve"> </w:t>
            </w:r>
            <w:r w:rsidR="00DD3AEF">
              <w:t>Калібрувальні криві використаних джерел освітлення</w:t>
            </w:r>
            <w:r w:rsidR="00C30544" w:rsidRPr="00323008">
              <w:t>.</w:t>
            </w:r>
          </w:p>
        </w:tc>
      </w:tr>
    </w:tbl>
    <w:p w14:paraId="230D464D" w14:textId="7B337E13" w:rsidR="00FA4E5F" w:rsidRPr="00B26544" w:rsidRDefault="00C109B7" w:rsidP="00FA4E5F">
      <w:r>
        <w:t>Спектр випромінювання використаних ламп вимірювався за допомогою монохроматора МСД12 з використанням ФЕП40 з Пельт</w:t>
      </w:r>
      <w:r w:rsidRPr="00C109B7">
        <w:rPr>
          <w:lang w:val="ru-RU"/>
        </w:rPr>
        <w:t>’</w:t>
      </w:r>
      <w:r>
        <w:t>є охолодженням.</w:t>
      </w:r>
      <w:r w:rsidR="00B26544">
        <w:t xml:space="preserve"> Так на рис.2.3 наведено залежності спектральної випромінювальної здатності </w:t>
      </w:r>
      <w:r w:rsidR="00B26544">
        <w:rPr>
          <w:lang w:val="el-GR"/>
        </w:rPr>
        <w:t>ω</w:t>
      </w:r>
      <w:r w:rsidR="00B26544" w:rsidRPr="00B26544">
        <w:rPr>
          <w:vertAlign w:val="subscript"/>
          <w:lang w:val="en-US"/>
        </w:rPr>
        <w:t>ill</w:t>
      </w:r>
      <w:r w:rsidR="00B26544" w:rsidRPr="00B26544">
        <w:rPr>
          <w:lang w:val="ru-RU"/>
        </w:rPr>
        <w:t xml:space="preserve"> </w:t>
      </w:r>
      <w:r w:rsidR="00B26544">
        <w:t xml:space="preserve">лампи </w:t>
      </w:r>
      <w:r w:rsidR="00B26544">
        <w:rPr>
          <w:lang w:val="en-US"/>
        </w:rPr>
        <w:t>Osram</w:t>
      </w:r>
      <w:r w:rsidR="00B26544" w:rsidRPr="00B26544">
        <w:rPr>
          <w:lang w:val="ru-RU"/>
        </w:rPr>
        <w:t xml:space="preserve"> </w:t>
      </w:r>
      <w:r w:rsidR="00B26544">
        <w:t xml:space="preserve">при різних інтегральних інтенсивностях. Наведені дані є типовими для всіх використаних ламп і відображають основні особливості, а саме: 1) фактично все випромінювання знаходиться в діапазоні 400-800 нм; 2) при збільшенні </w:t>
      </w:r>
      <w:r w:rsidR="00B26544">
        <w:rPr>
          <w:lang w:val="en-US"/>
        </w:rPr>
        <w:t>Will</w:t>
      </w:r>
      <w:r w:rsidR="00B26544">
        <w:t xml:space="preserve"> спостерігається зсув спектру у короткохвильову область.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86A29" w:rsidRPr="00323008" w14:paraId="78637E5C" w14:textId="77777777" w:rsidTr="00D72688">
        <w:tc>
          <w:tcPr>
            <w:tcW w:w="4868" w:type="dxa"/>
          </w:tcPr>
          <w:p w14:paraId="5928D3F7" w14:textId="3E018F27" w:rsidR="00086A29" w:rsidRPr="00323008" w:rsidRDefault="00B26544" w:rsidP="00D72688">
            <w:pPr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CDDABE6" wp14:editId="2AAC797F">
                  <wp:extent cx="2880000" cy="2035740"/>
                  <wp:effectExtent l="0" t="0" r="0" b="3175"/>
                  <wp:docPr id="89978552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85528" name="Рисунок 89978552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0E589BF3" w14:textId="73F77432" w:rsidR="00086A29" w:rsidRPr="00323008" w:rsidRDefault="00B26544" w:rsidP="00D72688">
            <w:pPr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319ED7" wp14:editId="2FA304A4">
                  <wp:extent cx="2880000" cy="2225455"/>
                  <wp:effectExtent l="0" t="0" r="0" b="3810"/>
                  <wp:docPr id="145460376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603763" name="Рисунок 145460376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A29" w:rsidRPr="00323008" w14:paraId="66D1A1CA" w14:textId="77777777" w:rsidTr="00D72688">
        <w:tc>
          <w:tcPr>
            <w:tcW w:w="9736" w:type="dxa"/>
            <w:gridSpan w:val="2"/>
          </w:tcPr>
          <w:p w14:paraId="1BF37B65" w14:textId="2E6929FE" w:rsidR="00086A29" w:rsidRPr="00323008" w:rsidRDefault="00086A29" w:rsidP="00D72688">
            <w:pPr>
              <w:ind w:firstLine="0"/>
            </w:pPr>
            <w:r w:rsidRPr="00323008">
              <w:t>Рис.</w:t>
            </w:r>
            <w:r w:rsidR="00B26544">
              <w:t>2</w:t>
            </w:r>
            <w:r w:rsidRPr="00323008">
              <w:t>.</w:t>
            </w:r>
            <w:r w:rsidR="00B26544">
              <w:t>4</w:t>
            </w:r>
            <w:r w:rsidRPr="00323008">
              <w:t xml:space="preserve"> </w:t>
            </w:r>
            <w:r w:rsidR="00B26544">
              <w:t xml:space="preserve">Спектри випромінювання лампи </w:t>
            </w:r>
            <w:r w:rsidR="00B26544">
              <w:rPr>
                <w:lang w:val="en-US"/>
              </w:rPr>
              <w:t>Osram</w:t>
            </w:r>
            <w:r w:rsidR="00B26544" w:rsidRPr="00B26544">
              <w:t xml:space="preserve"> </w:t>
            </w:r>
            <w:r w:rsidR="00B26544">
              <w:t>при різних інтегральних інтенсивностях (а) та їх нормовані значення (б)</w:t>
            </w:r>
          </w:p>
        </w:tc>
      </w:tr>
    </w:tbl>
    <w:p w14:paraId="350E908C" w14:textId="48F61B06" w:rsidR="00086A29" w:rsidRDefault="006B5C95" w:rsidP="00FA4E5F">
      <w:r>
        <w:lastRenderedPageBreak/>
        <w:t>З іншого боку, спектри різних ламп не тотожні (див. рис.2.5) і відрізняються як положенням максимуму випромінювальної здатності так і внесками довгохвильової та короткохвильової компонент.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B5C95" w:rsidRPr="00323008" w14:paraId="75DCD412" w14:textId="77777777" w:rsidTr="00D72688">
        <w:tc>
          <w:tcPr>
            <w:tcW w:w="9736" w:type="dxa"/>
          </w:tcPr>
          <w:p w14:paraId="069DFC18" w14:textId="361F293F" w:rsidR="006B5C95" w:rsidRPr="00323008" w:rsidRDefault="006B5C95" w:rsidP="00D72688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47E1E44" wp14:editId="70F49AD1">
                  <wp:extent cx="3600000" cy="2781818"/>
                  <wp:effectExtent l="0" t="0" r="635" b="0"/>
                  <wp:docPr id="185743129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431291" name="Рисунок 185743129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8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C95" w:rsidRPr="00323008" w14:paraId="03BD8467" w14:textId="77777777" w:rsidTr="00D72688">
        <w:tc>
          <w:tcPr>
            <w:tcW w:w="9736" w:type="dxa"/>
          </w:tcPr>
          <w:p w14:paraId="33C0BA72" w14:textId="78BAA0FB" w:rsidR="006B5C95" w:rsidRPr="00323008" w:rsidRDefault="006B5C95" w:rsidP="00D72688">
            <w:pPr>
              <w:ind w:firstLine="0"/>
            </w:pPr>
            <w:r w:rsidRPr="00323008">
              <w:t>Рис.2.</w:t>
            </w:r>
            <w:r>
              <w:t>5</w:t>
            </w:r>
            <w:r w:rsidRPr="00323008">
              <w:t xml:space="preserve"> </w:t>
            </w:r>
            <w:r>
              <w:t>Спектри випромінювання</w:t>
            </w:r>
            <w:r>
              <w:t xml:space="preserve"> використаних джерел </w:t>
            </w:r>
            <w:r>
              <w:t>при однаковій інтегральній потужності</w:t>
            </w:r>
          </w:p>
        </w:tc>
      </w:tr>
    </w:tbl>
    <w:p w14:paraId="14EA122F" w14:textId="77777777" w:rsidR="00DD3AEF" w:rsidRDefault="00DD3AEF" w:rsidP="00FA4E5F"/>
    <w:p w14:paraId="06D813EB" w14:textId="2E318AB5" w:rsidR="004D3B9B" w:rsidRPr="00323008" w:rsidRDefault="004D3B9B" w:rsidP="004D3B9B">
      <w:pPr>
        <w:pStyle w:val="2"/>
      </w:pPr>
      <w:bookmarkStart w:id="8" w:name="_Toc131580601"/>
      <w:r w:rsidRPr="00323008">
        <w:t>2.</w:t>
      </w:r>
      <w:r w:rsidR="002B7225">
        <w:t>3</w:t>
      </w:r>
      <w:r w:rsidRPr="00323008">
        <w:t xml:space="preserve"> </w:t>
      </w:r>
      <w:r w:rsidR="006916B6">
        <w:t>Зразки</w:t>
      </w:r>
      <w:bookmarkEnd w:id="8"/>
    </w:p>
    <w:p w14:paraId="0C0B4616" w14:textId="1395C2B4" w:rsidR="006A3653" w:rsidRPr="00A1665F" w:rsidRDefault="006A3653" w:rsidP="006A3653">
      <w:pPr>
        <w:pStyle w:val="af0"/>
        <w:rPr>
          <w:noProof/>
          <w:lang w:val="uk-UA"/>
        </w:rPr>
      </w:pPr>
      <w:r w:rsidRPr="00231E78">
        <w:rPr>
          <w:noProof/>
          <w:lang w:val="uk-UA"/>
        </w:rPr>
        <w:t xml:space="preserve">Для досліджень було використано </w:t>
      </w:r>
      <w:r>
        <w:rPr>
          <w:noProof/>
          <w:lang w:val="uk-UA"/>
        </w:rPr>
        <w:t xml:space="preserve">кремнієві сонячні елементи (КСЕ) </w:t>
      </w:r>
      <w:r w:rsidRPr="00231E78">
        <w:rPr>
          <w:lang w:val="uk-UA"/>
        </w:rPr>
        <w:t xml:space="preserve">дифузійно-польового типу зі структурою </w:t>
      </w:r>
      <w:r w:rsidRPr="00231E78">
        <w:rPr>
          <w:i/>
          <w:lang w:val="uk-UA"/>
        </w:rPr>
        <w:t>n</w:t>
      </w:r>
      <w:r w:rsidRPr="00231E78">
        <w:rPr>
          <w:i/>
          <w:vertAlign w:val="superscript"/>
          <w:lang w:val="uk-UA"/>
        </w:rPr>
        <w:t>+</w:t>
      </w:r>
      <w:r w:rsidRPr="00231E78">
        <w:rPr>
          <w:i/>
          <w:lang w:val="uk-UA"/>
        </w:rPr>
        <w:t>-p-p</w:t>
      </w:r>
      <w:r w:rsidRPr="00231E78">
        <w:rPr>
          <w:i/>
          <w:vertAlign w:val="superscript"/>
          <w:lang w:val="uk-UA"/>
        </w:rPr>
        <w:t>+</w:t>
      </w:r>
      <w:r>
        <w:rPr>
          <w:lang w:val="uk-UA"/>
        </w:rPr>
        <w:t>, структура яких показана на рис.</w:t>
      </w:r>
      <w:r w:rsidRPr="00231E78">
        <w:rPr>
          <w:noProof/>
          <w:lang w:val="uk-UA"/>
        </w:rPr>
        <w:t> 2.</w:t>
      </w:r>
      <w:r>
        <w:rPr>
          <w:noProof/>
          <w:lang w:val="uk-UA"/>
        </w:rPr>
        <w:t>6</w:t>
      </w:r>
      <w:r w:rsidRPr="00231E78">
        <w:rPr>
          <w:noProof/>
          <w:lang w:val="uk-UA"/>
        </w:rPr>
        <w:t xml:space="preserve">. </w:t>
      </w:r>
      <w:r>
        <w:rPr>
          <w:noProof/>
          <w:lang w:val="uk-UA"/>
        </w:rPr>
        <w:t>Для їхнього виготовлення використовувалися монокристалічні пласнини кремнію КДБ10 товщиною 380 мкм. Р-</w:t>
      </w:r>
      <w:r>
        <w:rPr>
          <w:noProof/>
          <w:lang w:val="en-US"/>
        </w:rPr>
        <w:t>n</w:t>
      </w:r>
      <w:r>
        <w:rPr>
          <w:noProof/>
          <w:lang w:val="uk-UA"/>
        </w:rPr>
        <w:t xml:space="preserve"> та </w:t>
      </w:r>
      <w:r>
        <w:rPr>
          <w:lang w:val="uk-UA"/>
        </w:rPr>
        <w:t>а</w:t>
      </w:r>
      <w:r w:rsidRPr="00231E78">
        <w:rPr>
          <w:lang w:val="uk-UA"/>
        </w:rPr>
        <w:t>нтирекомбінаційний ізотипний</w:t>
      </w:r>
      <w:r>
        <w:rPr>
          <w:lang w:val="uk-UA"/>
        </w:rPr>
        <w:t xml:space="preserve"> переходи були сформовані шлях</w:t>
      </w:r>
      <w:r w:rsidR="00A1665F">
        <w:rPr>
          <w:lang w:val="uk-UA"/>
        </w:rPr>
        <w:t xml:space="preserve">ом дифузії фосфору та бору з газової фази, відповідно. Товщини </w:t>
      </w:r>
      <w:r w:rsidR="00A1665F" w:rsidRPr="00231E78">
        <w:rPr>
          <w:lang w:val="uk-UA"/>
        </w:rPr>
        <w:t>n</w:t>
      </w:r>
      <w:r w:rsidR="00A1665F" w:rsidRPr="00231E78">
        <w:rPr>
          <w:vertAlign w:val="superscript"/>
          <w:lang w:val="uk-UA"/>
        </w:rPr>
        <w:t>+</w:t>
      </w:r>
      <w:r w:rsidR="00A1665F" w:rsidRPr="00231E78">
        <w:rPr>
          <w:lang w:val="uk-UA"/>
        </w:rPr>
        <w:t>-</w:t>
      </w:r>
      <w:r w:rsidR="00A1665F">
        <w:rPr>
          <w:lang w:val="uk-UA"/>
        </w:rPr>
        <w:t xml:space="preserve"> та </w:t>
      </w:r>
      <w:r w:rsidR="00A1665F" w:rsidRPr="00231E78">
        <w:rPr>
          <w:lang w:val="uk-UA"/>
        </w:rPr>
        <w:t>p</w:t>
      </w:r>
      <w:r w:rsidR="00A1665F" w:rsidRPr="00231E78">
        <w:rPr>
          <w:vertAlign w:val="superscript"/>
          <w:lang w:val="uk-UA"/>
        </w:rPr>
        <w:t>+</w:t>
      </w:r>
      <w:r w:rsidR="00A1665F">
        <w:rPr>
          <w:lang w:val="uk-UA"/>
        </w:rPr>
        <w:t xml:space="preserve"> шарів складали 0,7 та 0,6 мкм відповідно, їхні опори </w:t>
      </w:r>
      <w:r w:rsidR="00A1665F">
        <w:rPr>
          <w:lang w:val="uk-UA"/>
        </w:rPr>
        <w:noBreakHyphen/>
        <w:t xml:space="preserve"> </w:t>
      </w:r>
      <w:r w:rsidR="00A1665F" w:rsidRPr="00231E78">
        <w:rPr>
          <w:lang w:val="uk-UA"/>
        </w:rPr>
        <w:t>20-30 Ом/</w:t>
      </w:r>
      <w:r w:rsidR="00A1665F" w:rsidRPr="00231E78">
        <w:rPr>
          <w:lang w:val="uk-UA"/>
        </w:rPr>
        <w:sym w:font="Symbol" w:char="F0F0"/>
      </w:r>
      <w:r w:rsidR="00A1665F">
        <w:rPr>
          <w:lang w:val="uk-UA"/>
        </w:rPr>
        <w:t xml:space="preserve"> та </w:t>
      </w:r>
      <w:r w:rsidR="00A1665F" w:rsidRPr="00231E78">
        <w:rPr>
          <w:lang w:val="uk-UA"/>
        </w:rPr>
        <w:t>10-20 Ом/</w:t>
      </w:r>
      <w:r w:rsidR="00A1665F" w:rsidRPr="00231E78">
        <w:rPr>
          <w:lang w:val="uk-UA"/>
        </w:rPr>
        <w:sym w:font="Symbol" w:char="F0F0"/>
      </w:r>
      <w:r w:rsidR="00A1665F">
        <w:rPr>
          <w:lang w:val="uk-UA"/>
        </w:rPr>
        <w:t xml:space="preserve">. </w:t>
      </w:r>
      <w:r w:rsidR="00A1665F" w:rsidRPr="00231E78">
        <w:rPr>
          <w:lang w:val="uk-UA"/>
        </w:rPr>
        <w:t>На фронтальній поверхні KСЕ були наявні також просвітлюючі покриття з двоокису кремнію SiO</w:t>
      </w:r>
      <w:r w:rsidR="00A1665F" w:rsidRPr="00231E78">
        <w:rPr>
          <w:vertAlign w:val="subscript"/>
          <w:lang w:val="uk-UA"/>
        </w:rPr>
        <w:t>2</w:t>
      </w:r>
      <w:r w:rsidR="00A1665F" w:rsidRPr="00231E78">
        <w:rPr>
          <w:lang w:val="uk-UA"/>
        </w:rPr>
        <w:t xml:space="preserve"> товщиною 30 нм і нітриду кремнію Si</w:t>
      </w:r>
      <w:r w:rsidR="00A1665F" w:rsidRPr="00231E78">
        <w:rPr>
          <w:vertAlign w:val="subscript"/>
          <w:lang w:val="uk-UA"/>
        </w:rPr>
        <w:t>3</w:t>
      </w:r>
      <w:r w:rsidR="00A1665F" w:rsidRPr="00231E78">
        <w:rPr>
          <w:lang w:val="uk-UA"/>
        </w:rPr>
        <w:t>N</w:t>
      </w:r>
      <w:r w:rsidR="00A1665F" w:rsidRPr="00231E78">
        <w:rPr>
          <w:vertAlign w:val="subscript"/>
          <w:lang w:val="uk-UA"/>
        </w:rPr>
        <w:t xml:space="preserve">4 </w:t>
      </w:r>
      <w:r w:rsidR="00A1665F" w:rsidRPr="00231E78">
        <w:rPr>
          <w:lang w:val="uk-UA"/>
        </w:rPr>
        <w:t>товщиною 40 нм.</w:t>
      </w:r>
      <w:r w:rsidR="00A1665F">
        <w:rPr>
          <w:lang w:val="uk-UA"/>
        </w:rPr>
        <w:t xml:space="preserve"> </w:t>
      </w:r>
      <w:r w:rsidR="00A1665F" w:rsidRPr="00231E78">
        <w:rPr>
          <w:noProof/>
          <w:lang w:val="uk-UA"/>
        </w:rPr>
        <w:t>В експериментах використовувалися зразки розміром 1,52×1,523 см</w:t>
      </w:r>
      <w:r w:rsidR="00A1665F" w:rsidRPr="00231E78">
        <w:rPr>
          <w:noProof/>
          <w:vertAlign w:val="superscript"/>
          <w:lang w:val="uk-UA"/>
        </w:rPr>
        <w:t>2</w:t>
      </w:r>
      <w:r w:rsidR="00A1665F">
        <w:rPr>
          <w:noProof/>
          <w:lang w:val="uk-UA"/>
        </w:rPr>
        <w:t xml:space="preserve">. Тестові вимірювання проводилися на трьох різних зразках; основний масив даних отримано для зразка з максимальною концентрацією заліза (близько </w:t>
      </w:r>
      <w:r w:rsidR="00463B5D">
        <w:rPr>
          <w:noProof/>
          <w:lang w:val="uk-UA"/>
        </w:rPr>
        <w:t>9</w:t>
      </w:r>
      <w:r w:rsidR="00A1665F">
        <w:rPr>
          <w:noProof/>
          <w:lang w:val="uk-UA"/>
        </w:rPr>
        <w:sym w:font="Symbol" w:char="F0D7"/>
      </w:r>
      <w:r w:rsidR="00A1665F">
        <w:rPr>
          <w:noProof/>
          <w:lang w:val="uk-UA"/>
        </w:rPr>
        <w:t>10</w:t>
      </w:r>
      <w:r w:rsidR="00A1665F" w:rsidRPr="00A1665F">
        <w:rPr>
          <w:noProof/>
          <w:vertAlign w:val="superscript"/>
          <w:lang w:val="uk-UA"/>
        </w:rPr>
        <w:t>1</w:t>
      </w:r>
      <w:r w:rsidR="00A1665F">
        <w:rPr>
          <w:noProof/>
          <w:vertAlign w:val="superscript"/>
          <w:lang w:val="uk-UA"/>
        </w:rPr>
        <w:t>2</w:t>
      </w:r>
      <w:r w:rsidR="00A1665F">
        <w:rPr>
          <w:noProof/>
          <w:lang w:val="uk-UA"/>
        </w:rPr>
        <w:t xml:space="preserve"> см</w:t>
      </w:r>
      <w:r w:rsidR="00A1665F" w:rsidRPr="00463B5D">
        <w:rPr>
          <w:noProof/>
          <w:vertAlign w:val="superscript"/>
          <w:lang w:val="uk-UA"/>
        </w:rPr>
        <w:t>-3</w:t>
      </w:r>
      <w:r w:rsidR="00A1665F">
        <w:rPr>
          <w:noProof/>
          <w:lang w:val="uk-UA"/>
        </w:rPr>
        <w:t>).</w:t>
      </w:r>
    </w:p>
    <w:p w14:paraId="0A447594" w14:textId="1ABE6870" w:rsidR="006A3653" w:rsidRDefault="006A3653" w:rsidP="006A3653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A3653" w:rsidRPr="00323008" w14:paraId="57566425" w14:textId="77777777" w:rsidTr="00D72688">
        <w:tc>
          <w:tcPr>
            <w:tcW w:w="9736" w:type="dxa"/>
          </w:tcPr>
          <w:p w14:paraId="58F558A4" w14:textId="192EE033" w:rsidR="006A3653" w:rsidRPr="00323008" w:rsidRDefault="006A3653" w:rsidP="00D72688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65BCB56" wp14:editId="29052E3E">
                  <wp:extent cx="3307080" cy="1920240"/>
                  <wp:effectExtent l="0" t="0" r="7620" b="3810"/>
                  <wp:docPr id="159645681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456819" name="Рисунок 15964568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723" cy="192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653" w:rsidRPr="00323008" w14:paraId="2269F0F6" w14:textId="77777777" w:rsidTr="00D72688">
        <w:tc>
          <w:tcPr>
            <w:tcW w:w="9736" w:type="dxa"/>
          </w:tcPr>
          <w:p w14:paraId="284CB935" w14:textId="54E99CF7" w:rsidR="006A3653" w:rsidRPr="00323008" w:rsidRDefault="006A3653" w:rsidP="00D72688">
            <w:pPr>
              <w:ind w:firstLine="0"/>
            </w:pPr>
            <w:r w:rsidRPr="00323008">
              <w:t>Рис.2.</w:t>
            </w:r>
            <w:r>
              <w:t>6</w:t>
            </w:r>
            <w:r w:rsidRPr="00323008">
              <w:t xml:space="preserve"> </w:t>
            </w:r>
            <w:r w:rsidRPr="00231E78">
              <w:t xml:space="preserve">Схема КСЕ. 1 – фронтальний електрод (Al); 2 – шар нітриду кремнію; 3 </w:t>
            </w:r>
            <w:r w:rsidRPr="00231E78">
              <w:noBreakHyphen/>
              <w:t xml:space="preserve"> діелектричний шар SiO2; 4 – індукований n</w:t>
            </w:r>
            <w:r w:rsidRPr="00231E78">
              <w:rPr>
                <w:vertAlign w:val="superscript"/>
              </w:rPr>
              <w:t>++</w:t>
            </w:r>
            <w:r w:rsidRPr="00231E78">
              <w:t>-шар; 5 – дифузійний n</w:t>
            </w:r>
            <w:r w:rsidRPr="00231E78">
              <w:rPr>
                <w:vertAlign w:val="superscript"/>
              </w:rPr>
              <w:t>+</w:t>
            </w:r>
            <w:r w:rsidRPr="00231E78">
              <w:t>- шар;6 – базова область (</w:t>
            </w:r>
            <w:r w:rsidRPr="001B6666">
              <w:rPr>
                <w:i/>
              </w:rPr>
              <w:t>р</w:t>
            </w:r>
            <w:r w:rsidRPr="00231E78">
              <w:t xml:space="preserve">-Si); 7 – дифузійний </w:t>
            </w:r>
            <w:r w:rsidRPr="001B6666">
              <w:rPr>
                <w:i/>
              </w:rPr>
              <w:t>р</w:t>
            </w:r>
            <w:r w:rsidRPr="00231E78">
              <w:t>+-шар; 8 – тилова металізація (Al)</w:t>
            </w:r>
          </w:p>
        </w:tc>
      </w:tr>
    </w:tbl>
    <w:p w14:paraId="0A626986" w14:textId="77777777" w:rsidR="006A3653" w:rsidRPr="00323008" w:rsidRDefault="006A3653"/>
    <w:p w14:paraId="377DFE1C" w14:textId="0A0021F0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4222A531" w14:textId="33B7F669" w:rsidR="009E1DD9" w:rsidRPr="00323008" w:rsidRDefault="009E1DD9" w:rsidP="009E1DD9">
      <w:pPr>
        <w:pStyle w:val="1"/>
      </w:pPr>
      <w:bookmarkStart w:id="9" w:name="_Toc131580602"/>
      <w:r w:rsidRPr="00323008">
        <w:lastRenderedPageBreak/>
        <w:t>Розділ 3. Отримані результати</w:t>
      </w:r>
      <w:bookmarkEnd w:id="9"/>
    </w:p>
    <w:p w14:paraId="0E375439" w14:textId="295D447F" w:rsidR="009E1DD9" w:rsidRPr="00323008" w:rsidRDefault="0097193E" w:rsidP="0097193E">
      <w:pPr>
        <w:pStyle w:val="2"/>
      </w:pPr>
      <w:bookmarkStart w:id="10" w:name="_Toc131580603"/>
      <w:r w:rsidRPr="00323008">
        <w:t xml:space="preserve">3.1 </w:t>
      </w:r>
      <w:r w:rsidR="00B82E28">
        <w:t>Ви</w:t>
      </w:r>
      <w:r w:rsidR="00166D40">
        <w:t>значення</w:t>
      </w:r>
      <w:r w:rsidR="00B82E28">
        <w:t xml:space="preserve"> темпу дисоціації пар </w:t>
      </w:r>
      <w:r w:rsidR="00B82E28">
        <w:rPr>
          <w:lang w:val="en-US"/>
        </w:rPr>
        <w:t>FeB</w:t>
      </w:r>
      <w:bookmarkEnd w:id="10"/>
    </w:p>
    <w:p w14:paraId="609AF782" w14:textId="27562C83" w:rsidR="00FA4E5F" w:rsidRDefault="00166D40">
      <w:r>
        <w:t>Як вже зазначалося раніше, основними дефектами, пов</w:t>
      </w:r>
      <w:r w:rsidRPr="00166D40">
        <w:t>’</w:t>
      </w:r>
      <w:r>
        <w:t>язаними з домішковим залізом у монокристалічному кремнії</w:t>
      </w:r>
      <w:r w:rsidRPr="00166D40">
        <w:t xml:space="preserve">, </w:t>
      </w:r>
      <w:r>
        <w:t xml:space="preserve">легованому бором, є міжвузольні атоми </w:t>
      </w:r>
      <w:r>
        <w:rPr>
          <w:lang w:val="en-US"/>
        </w:rPr>
        <w:t>Fe</w:t>
      </w:r>
      <w:r>
        <w:t xml:space="preserve">і </w:t>
      </w:r>
      <w:r w:rsidRPr="00166D40">
        <w:t xml:space="preserve">та </w:t>
      </w:r>
      <w:r>
        <w:t xml:space="preserve">пари </w:t>
      </w:r>
      <w:r>
        <w:rPr>
          <w:lang w:val="en-US"/>
        </w:rPr>
        <w:t>FeiBs</w:t>
      </w:r>
      <w:r w:rsidRPr="00166D40">
        <w:t xml:space="preserve">. </w:t>
      </w:r>
      <w:r w:rsidR="001C3A47">
        <w:t xml:space="preserve">Причому за рівноважних умов більшість атомів заліза будуть утворювати пари, а залишкова рівноважна кількість неспарених атомів </w:t>
      </w:r>
      <w:r w:rsidR="001C3A47" w:rsidRPr="00231E78">
        <w:rPr>
          <w:i/>
          <w:color w:val="000000"/>
          <w:szCs w:val="28"/>
        </w:rPr>
        <w:t>N</w:t>
      </w:r>
      <w:r w:rsidR="001C3A47" w:rsidRPr="00231E78">
        <w:rPr>
          <w:color w:val="000000"/>
          <w:szCs w:val="28"/>
          <w:vertAlign w:val="subscript"/>
        </w:rPr>
        <w:t>Fe,eq</w:t>
      </w:r>
      <w:r w:rsidR="001C3A47">
        <w:t xml:space="preserve"> суттєво залежатиме від температури </w:t>
      </w:r>
      <w:r w:rsidR="001C3A47" w:rsidRPr="001C3A47">
        <w:t xml:space="preserve">[1]. </w:t>
      </w:r>
      <w:r w:rsidR="00B04744">
        <w:t xml:space="preserve">Зокрема, при 340 К </w:t>
      </w:r>
      <w:r w:rsidR="00B04744" w:rsidRPr="00231E78">
        <w:rPr>
          <w:i/>
          <w:color w:val="000000"/>
          <w:szCs w:val="28"/>
        </w:rPr>
        <w:t>N</w:t>
      </w:r>
      <w:r w:rsidR="00B04744" w:rsidRPr="00231E78">
        <w:rPr>
          <w:color w:val="000000"/>
          <w:szCs w:val="28"/>
          <w:vertAlign w:val="subscript"/>
        </w:rPr>
        <w:t>Fe,eq</w:t>
      </w:r>
      <w:r w:rsidR="00B04744">
        <w:t xml:space="preserve"> </w:t>
      </w:r>
      <w:r w:rsidR="00B04744">
        <w:t xml:space="preserve">складає близько 10% від загальної атомів заліза </w:t>
      </w:r>
      <w:r w:rsidR="00B04744" w:rsidRPr="00231E78">
        <w:rPr>
          <w:i/>
          <w:color w:val="000000"/>
          <w:szCs w:val="28"/>
        </w:rPr>
        <w:t>N</w:t>
      </w:r>
      <w:r w:rsidR="00B04744" w:rsidRPr="00231E78">
        <w:rPr>
          <w:color w:val="000000"/>
          <w:szCs w:val="28"/>
          <w:vertAlign w:val="subscript"/>
        </w:rPr>
        <w:t>Fe,tot</w:t>
      </w:r>
      <w:r w:rsidR="00B04744">
        <w:t xml:space="preserve"> в кристалі</w:t>
      </w:r>
    </w:p>
    <w:p w14:paraId="4748AE94" w14:textId="4A5E4612" w:rsidR="00B82E28" w:rsidRDefault="00B82E28"/>
    <w:p w14:paraId="4AF994AE" w14:textId="77777777" w:rsidR="00166D40" w:rsidRPr="00231E78" w:rsidRDefault="00166D40" w:rsidP="00166D40">
      <w:pPr>
        <w:pStyle w:val="af0"/>
        <w:rPr>
          <w:color w:val="000000"/>
          <w:szCs w:val="28"/>
          <w:lang w:val="uk-UA"/>
        </w:rPr>
      </w:pPr>
      <w:r w:rsidRPr="00231E78">
        <w:rPr>
          <w:color w:val="000000"/>
          <w:szCs w:val="28"/>
          <w:lang w:val="uk-UA"/>
        </w:rPr>
        <w:t>Кількісна умова рівноваги між концентрацією міжвузольних атомів заліза та парами FeB може бути визначена за допомогою наступних реакцій</w:t>
      </w:r>
    </w:p>
    <w:p w14:paraId="63C9B9D1" w14:textId="77777777" w:rsidR="00166D40" w:rsidRPr="00231E78" w:rsidRDefault="00166D40" w:rsidP="00166D40">
      <w:pPr>
        <w:pStyle w:val="MTDisplayEquation"/>
      </w:pPr>
      <w:r w:rsidRPr="00231E78">
        <w:tab/>
      </w:r>
      <w:r w:rsidRPr="00231E78">
        <w:rPr>
          <w:position w:val="-48"/>
        </w:rPr>
        <w:object w:dxaOrig="2480" w:dyaOrig="1100" w14:anchorId="529FD2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24.2pt;height:55.2pt" o:ole="">
            <v:imagedata r:id="rId12" o:title=""/>
          </v:shape>
          <o:OLEObject Type="Embed" ProgID="Equation.3" ShapeID="_x0000_i1053" DrawAspect="Content" ObjectID="_1742196913" r:id="rId13"/>
        </w:object>
      </w:r>
      <w:r w:rsidRPr="00231E78">
        <w:t>,</w:t>
      </w:r>
      <w:r w:rsidRPr="00231E78">
        <w:tab/>
        <w:t>(2.20)</w:t>
      </w:r>
    </w:p>
    <w:p w14:paraId="4CEA6243" w14:textId="77777777" w:rsidR="00166D40" w:rsidRPr="00231E78" w:rsidRDefault="00166D40" w:rsidP="00166D40">
      <w:pPr>
        <w:pStyle w:val="af0"/>
        <w:ind w:firstLine="0"/>
        <w:rPr>
          <w:color w:val="000000"/>
          <w:szCs w:val="28"/>
          <w:lang w:val="uk-UA"/>
        </w:rPr>
      </w:pPr>
      <w:r w:rsidRPr="00231E78">
        <w:rPr>
          <w:color w:val="000000"/>
          <w:szCs w:val="28"/>
          <w:lang w:val="uk-UA"/>
        </w:rPr>
        <w:t>де</w:t>
      </w:r>
    </w:p>
    <w:p w14:paraId="56C88E4A" w14:textId="77777777" w:rsidR="00166D40" w:rsidRPr="00231E78" w:rsidRDefault="00166D40" w:rsidP="00166D40">
      <w:pPr>
        <w:pStyle w:val="af0"/>
        <w:ind w:firstLine="0"/>
        <w:rPr>
          <w:color w:val="000000"/>
          <w:szCs w:val="28"/>
          <w:lang w:val="uk-UA"/>
        </w:rPr>
      </w:pPr>
      <w:r w:rsidRPr="00231E78">
        <w:rPr>
          <w:i/>
          <w:color w:val="000000"/>
          <w:szCs w:val="28"/>
          <w:lang w:val="uk-UA"/>
        </w:rPr>
        <w:t>R</w:t>
      </w:r>
      <w:r w:rsidRPr="00231E78">
        <w:rPr>
          <w:i/>
          <w:color w:val="000000"/>
          <w:szCs w:val="28"/>
          <w:vertAlign w:val="subscript"/>
          <w:lang w:val="uk-UA"/>
        </w:rPr>
        <w:t>a</w:t>
      </w:r>
      <w:r w:rsidRPr="00231E78">
        <w:rPr>
          <w:color w:val="000000"/>
          <w:szCs w:val="28"/>
          <w:lang w:val="uk-UA"/>
        </w:rPr>
        <w:t> = τ</w:t>
      </w:r>
      <w:r w:rsidRPr="00231E78">
        <w:rPr>
          <w:color w:val="000000"/>
          <w:szCs w:val="28"/>
          <w:vertAlign w:val="subscript"/>
          <w:lang w:val="uk-UA"/>
        </w:rPr>
        <w:t>ass</w:t>
      </w:r>
      <w:r w:rsidRPr="00231E78">
        <w:rPr>
          <w:color w:val="000000"/>
          <w:szCs w:val="28"/>
          <w:vertAlign w:val="superscript"/>
          <w:lang w:val="uk-UA"/>
        </w:rPr>
        <w:t>-1</w:t>
      </w:r>
      <w:r w:rsidRPr="00231E78">
        <w:rPr>
          <w:color w:val="000000"/>
          <w:szCs w:val="28"/>
          <w:lang w:val="uk-UA"/>
        </w:rPr>
        <w:t xml:space="preserve"> та </w:t>
      </w:r>
      <w:r w:rsidRPr="00231E78">
        <w:rPr>
          <w:i/>
          <w:color w:val="000000"/>
          <w:szCs w:val="28"/>
          <w:lang w:val="uk-UA"/>
        </w:rPr>
        <w:t>R</w:t>
      </w:r>
      <w:r w:rsidRPr="00231E78">
        <w:rPr>
          <w:i/>
          <w:color w:val="000000"/>
          <w:szCs w:val="28"/>
          <w:vertAlign w:val="subscript"/>
          <w:lang w:val="uk-UA"/>
        </w:rPr>
        <w:t>d</w:t>
      </w:r>
      <w:r w:rsidRPr="00231E78">
        <w:rPr>
          <w:color w:val="000000"/>
          <w:szCs w:val="28"/>
          <w:lang w:val="uk-UA"/>
        </w:rPr>
        <w:t xml:space="preserve"> – темпи асоціації та дисоціації пари FeB, відповідно, с</w:t>
      </w:r>
      <w:r w:rsidRPr="00231E78">
        <w:rPr>
          <w:color w:val="000000"/>
          <w:szCs w:val="28"/>
          <w:vertAlign w:val="superscript"/>
          <w:lang w:val="uk-UA"/>
        </w:rPr>
        <w:t>-1</w:t>
      </w:r>
      <w:r w:rsidRPr="00231E78">
        <w:rPr>
          <w:color w:val="000000"/>
          <w:szCs w:val="28"/>
          <w:lang w:val="uk-UA"/>
        </w:rPr>
        <w:t xml:space="preserve">. Виходячи з рівнянь (2.20) та взявши до уваги, що </w:t>
      </w:r>
      <w:r w:rsidRPr="00231E78">
        <w:rPr>
          <w:i/>
          <w:color w:val="000000"/>
          <w:szCs w:val="28"/>
          <w:lang w:val="uk-UA"/>
        </w:rPr>
        <w:t>N</w:t>
      </w:r>
      <w:r w:rsidRPr="00231E78">
        <w:rPr>
          <w:color w:val="000000"/>
          <w:szCs w:val="28"/>
          <w:vertAlign w:val="subscript"/>
          <w:lang w:val="uk-UA"/>
        </w:rPr>
        <w:t>Fe</w:t>
      </w:r>
      <w:r w:rsidRPr="00231E78">
        <w:rPr>
          <w:color w:val="000000"/>
          <w:szCs w:val="28"/>
          <w:lang w:val="uk-UA"/>
        </w:rPr>
        <w:t> = </w:t>
      </w:r>
      <w:r w:rsidRPr="00231E78">
        <w:rPr>
          <w:i/>
          <w:color w:val="000000"/>
          <w:szCs w:val="28"/>
          <w:lang w:val="uk-UA"/>
        </w:rPr>
        <w:t>N</w:t>
      </w:r>
      <w:r w:rsidRPr="00231E78">
        <w:rPr>
          <w:color w:val="000000"/>
          <w:szCs w:val="28"/>
          <w:vertAlign w:val="subscript"/>
          <w:lang w:val="uk-UA"/>
        </w:rPr>
        <w:t>Fe,tot</w:t>
      </w:r>
      <w:r w:rsidRPr="00231E78">
        <w:rPr>
          <w:color w:val="000000"/>
          <w:szCs w:val="28"/>
          <w:lang w:val="uk-UA"/>
        </w:rPr>
        <w:t> – </w:t>
      </w:r>
      <w:r w:rsidRPr="00231E78">
        <w:rPr>
          <w:i/>
          <w:color w:val="000000"/>
          <w:szCs w:val="28"/>
          <w:lang w:val="uk-UA"/>
        </w:rPr>
        <w:t>N</w:t>
      </w:r>
      <w:r w:rsidRPr="00231E78">
        <w:rPr>
          <w:color w:val="000000"/>
          <w:szCs w:val="28"/>
          <w:vertAlign w:val="subscript"/>
          <w:lang w:val="uk-UA"/>
        </w:rPr>
        <w:t>FeB</w:t>
      </w:r>
      <w:r w:rsidRPr="00231E78">
        <w:rPr>
          <w:color w:val="000000"/>
          <w:szCs w:val="28"/>
          <w:lang w:val="uk-UA"/>
        </w:rPr>
        <w:t xml:space="preserve"> та </w:t>
      </w:r>
      <w:r w:rsidRPr="00231E78">
        <w:rPr>
          <w:i/>
          <w:color w:val="000000"/>
          <w:szCs w:val="28"/>
          <w:lang w:val="uk-UA"/>
        </w:rPr>
        <w:t>N</w:t>
      </w:r>
      <w:r w:rsidRPr="00231E78">
        <w:rPr>
          <w:color w:val="000000"/>
          <w:szCs w:val="28"/>
          <w:vertAlign w:val="subscript"/>
          <w:lang w:val="uk-UA"/>
        </w:rPr>
        <w:t>Fe</w:t>
      </w:r>
      <w:r w:rsidRPr="00231E78">
        <w:rPr>
          <w:color w:val="000000"/>
          <w:szCs w:val="28"/>
          <w:lang w:val="uk-UA"/>
        </w:rPr>
        <w:t>(</w:t>
      </w:r>
      <w:r w:rsidRPr="00231E78">
        <w:rPr>
          <w:i/>
          <w:color w:val="000000"/>
          <w:szCs w:val="28"/>
          <w:lang w:val="uk-UA"/>
        </w:rPr>
        <w:t>t</w:t>
      </w:r>
      <w:r w:rsidRPr="00231E78">
        <w:rPr>
          <w:color w:val="000000"/>
          <w:szCs w:val="28"/>
          <w:vertAlign w:val="subscript"/>
          <w:lang w:val="uk-UA"/>
        </w:rPr>
        <w:t>ill</w:t>
      </w:r>
      <w:r w:rsidRPr="00231E78">
        <w:rPr>
          <w:color w:val="000000"/>
          <w:szCs w:val="28"/>
          <w:lang w:val="uk-UA"/>
        </w:rPr>
        <w:t> = 0) = </w:t>
      </w:r>
      <w:r w:rsidRPr="00231E78">
        <w:rPr>
          <w:i/>
          <w:color w:val="000000"/>
          <w:szCs w:val="28"/>
          <w:lang w:val="uk-UA"/>
        </w:rPr>
        <w:t>N</w:t>
      </w:r>
      <w:r w:rsidRPr="00231E78">
        <w:rPr>
          <w:color w:val="000000"/>
          <w:szCs w:val="28"/>
          <w:vertAlign w:val="subscript"/>
          <w:lang w:val="uk-UA"/>
        </w:rPr>
        <w:t>Fe,eq</w:t>
      </w:r>
      <w:r w:rsidRPr="00231E78">
        <w:rPr>
          <w:color w:val="000000"/>
          <w:szCs w:val="28"/>
          <w:lang w:val="uk-UA"/>
        </w:rPr>
        <w:t>, можна отримати часову залежність концентрації міжвузольних атомів під час інтенсивного освітлення:</w:t>
      </w:r>
    </w:p>
    <w:p w14:paraId="67078093" w14:textId="77777777" w:rsidR="00166D40" w:rsidRPr="00231E78" w:rsidRDefault="00166D40" w:rsidP="00166D40">
      <w:pPr>
        <w:pStyle w:val="MTDisplayEquation"/>
      </w:pPr>
      <w:r w:rsidRPr="00231E78">
        <w:tab/>
      </w:r>
      <w:r w:rsidRPr="00231E78">
        <w:rPr>
          <w:position w:val="-36"/>
        </w:rPr>
        <w:object w:dxaOrig="8240" w:dyaOrig="859" w14:anchorId="5864E5FE">
          <v:shape id="_x0000_i1054" type="#_x0000_t75" style="width:412.2pt;height:43.2pt" o:ole="">
            <v:imagedata r:id="rId14" o:title=""/>
          </v:shape>
          <o:OLEObject Type="Embed" ProgID="Equation.3" ShapeID="_x0000_i1054" DrawAspect="Content" ObjectID="_1742196914" r:id="rId15"/>
        </w:object>
      </w:r>
      <w:r w:rsidRPr="00231E78">
        <w:t>.</w:t>
      </w:r>
      <w:r w:rsidRPr="00231E78">
        <w:tab/>
        <w:t>(2.21)</w:t>
      </w:r>
    </w:p>
    <w:p w14:paraId="25DC837C" w14:textId="77777777" w:rsidR="00166D40" w:rsidRPr="00231E78" w:rsidRDefault="00166D40" w:rsidP="00166D40">
      <w:pPr>
        <w:pStyle w:val="af0"/>
        <w:rPr>
          <w:color w:val="000000"/>
          <w:szCs w:val="28"/>
          <w:lang w:val="uk-UA"/>
        </w:rPr>
      </w:pPr>
      <w:r w:rsidRPr="00231E78">
        <w:rPr>
          <w:color w:val="000000"/>
          <w:szCs w:val="28"/>
          <w:lang w:val="uk-UA"/>
        </w:rPr>
        <w:t>Порівн</w:t>
      </w:r>
      <w:r>
        <w:rPr>
          <w:color w:val="000000"/>
          <w:szCs w:val="28"/>
          <w:lang w:val="uk-UA"/>
        </w:rPr>
        <w:t>ян</w:t>
      </w:r>
      <w:r w:rsidRPr="00231E78">
        <w:rPr>
          <w:color w:val="000000"/>
          <w:szCs w:val="28"/>
          <w:lang w:val="uk-UA"/>
        </w:rPr>
        <w:t xml:space="preserve">ня виразів (2.13) та (2.21) показує, що </w:t>
      </w:r>
    </w:p>
    <w:p w14:paraId="17ACFE19" w14:textId="77777777" w:rsidR="00166D40" w:rsidRPr="00231E78" w:rsidRDefault="00166D40" w:rsidP="00166D40">
      <w:pPr>
        <w:pStyle w:val="MTDisplayEquation"/>
      </w:pPr>
      <w:r w:rsidRPr="00231E78">
        <w:tab/>
      </w:r>
      <w:r w:rsidRPr="00231E78">
        <w:rPr>
          <w:position w:val="-56"/>
        </w:rPr>
        <w:object w:dxaOrig="2720" w:dyaOrig="1260" w14:anchorId="31D81DBC">
          <v:shape id="_x0000_i1055" type="#_x0000_t75" style="width:136.2pt;height:63.6pt" o:ole="">
            <v:imagedata r:id="rId16" o:title=""/>
          </v:shape>
          <o:OLEObject Type="Embed" ProgID="Equation.3" ShapeID="_x0000_i1055" DrawAspect="Content" ObjectID="_1742196915" r:id="rId17"/>
        </w:object>
      </w:r>
      <w:r w:rsidRPr="00231E78">
        <w:tab/>
        <w:t>(2.22)</w:t>
      </w:r>
    </w:p>
    <w:p w14:paraId="1DB3065E" w14:textId="77777777" w:rsidR="00B82E28" w:rsidRDefault="00B82E28"/>
    <w:p w14:paraId="0F75F5DC" w14:textId="77777777" w:rsidR="00B82E28" w:rsidRDefault="00B82E28"/>
    <w:p w14:paraId="157EB459" w14:textId="38D9797F" w:rsidR="00B82E28" w:rsidRDefault="00B82E28"/>
    <w:p w14:paraId="0A16DBB3" w14:textId="29F71E59" w:rsidR="00B82E28" w:rsidRDefault="00B82E28"/>
    <w:p w14:paraId="0853F847" w14:textId="77777777" w:rsidR="00B82E28" w:rsidRDefault="00B82E28"/>
    <w:p w14:paraId="274D88AC" w14:textId="722C8863" w:rsidR="00B82E28" w:rsidRPr="00323008" w:rsidRDefault="00B82E28" w:rsidP="00B82E28">
      <w:pPr>
        <w:pStyle w:val="2"/>
      </w:pPr>
      <w:r w:rsidRPr="00323008">
        <w:t>3.</w:t>
      </w:r>
      <w:r w:rsidRPr="00B82E28">
        <w:t>2</w:t>
      </w:r>
      <w:r w:rsidRPr="00323008">
        <w:t xml:space="preserve"> </w:t>
      </w:r>
      <w:r>
        <w:t xml:space="preserve">Залежність </w:t>
      </w:r>
      <w:r w:rsidRPr="00902417">
        <w:rPr>
          <w:rFonts w:eastAsia="Times New Roman"/>
          <w:lang w:eastAsia="ru-RU"/>
        </w:rPr>
        <w:t xml:space="preserve">світло-індукованого розпаду комплексів Fe-B </w:t>
      </w:r>
      <w:r>
        <w:rPr>
          <w:rFonts w:eastAsia="Times New Roman"/>
          <w:lang w:eastAsia="ru-RU"/>
        </w:rPr>
        <w:t>від спектрального складу освітлення</w:t>
      </w:r>
    </w:p>
    <w:p w14:paraId="4DE628AD" w14:textId="11B342DA" w:rsidR="00FA4E5F" w:rsidRDefault="00FA4E5F"/>
    <w:p w14:paraId="25185C0B" w14:textId="77777777" w:rsidR="00FA4E5F" w:rsidRDefault="00FA4E5F"/>
    <w:p w14:paraId="28819F11" w14:textId="369F1875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7A18D9" w14:textId="01F6ACD0" w:rsidR="009E1DD9" w:rsidRPr="00323008" w:rsidRDefault="009E1DD9" w:rsidP="009E1DD9">
      <w:pPr>
        <w:pStyle w:val="1"/>
      </w:pPr>
      <w:bookmarkStart w:id="11" w:name="_Toc131580604"/>
      <w:r w:rsidRPr="00323008">
        <w:lastRenderedPageBreak/>
        <w:t>Висновки</w:t>
      </w:r>
      <w:bookmarkEnd w:id="11"/>
    </w:p>
    <w:p w14:paraId="5637FB0F" w14:textId="242C953A" w:rsidR="009E1DD9" w:rsidRPr="00FA4E5F" w:rsidRDefault="00A21A3F" w:rsidP="00A21A3F">
      <w:pPr>
        <w:ind w:firstLine="0"/>
        <w:rPr>
          <w:rFonts w:cs="Times New Roman"/>
          <w:highlight w:val="yellow"/>
        </w:rPr>
      </w:pPr>
      <w:r w:rsidRPr="00FA4E5F">
        <w:rPr>
          <w:highlight w:val="yellow"/>
        </w:rPr>
        <w:t xml:space="preserve">1. Розроблена методика </w:t>
      </w:r>
      <w:r w:rsidR="00676F71" w:rsidRPr="00FA4E5F">
        <w:rPr>
          <w:highlight w:val="yellow"/>
        </w:rPr>
        <w:t xml:space="preserve">проведення лабораторної роботи, спрямованої на </w:t>
      </w:r>
      <w:r w:rsidRPr="00FA4E5F">
        <w:rPr>
          <w:highlight w:val="yellow"/>
        </w:rPr>
        <w:t xml:space="preserve">вимірювання </w:t>
      </w:r>
      <w:r w:rsidRPr="00FA4E5F">
        <w:rPr>
          <w:rFonts w:cs="Times New Roman"/>
          <w:highlight w:val="yellow"/>
        </w:rPr>
        <w:t xml:space="preserve">вольт-амперних характеристик з використанням мікроконтролерної плати Arduino. </w:t>
      </w:r>
      <w:r w:rsidR="00676F71" w:rsidRPr="00FA4E5F">
        <w:rPr>
          <w:rFonts w:cs="Times New Roman"/>
          <w:highlight w:val="yellow"/>
        </w:rPr>
        <w:t xml:space="preserve">Проведено підбір необхідних елементів, а саме визначено </w:t>
      </w:r>
      <w:r w:rsidR="00C201E1" w:rsidRPr="00FA4E5F">
        <w:rPr>
          <w:rFonts w:cs="Times New Roman"/>
          <w:highlight w:val="yellow"/>
        </w:rPr>
        <w:t xml:space="preserve">доцільність використання </w:t>
      </w:r>
      <w:r w:rsidR="00676F71" w:rsidRPr="00FA4E5F">
        <w:rPr>
          <w:rFonts w:cs="Times New Roman"/>
          <w:highlight w:val="yellow"/>
        </w:rPr>
        <w:t xml:space="preserve">цифро-аналогового перетворювача MCP4725 та монітору INA226. </w:t>
      </w:r>
    </w:p>
    <w:p w14:paraId="2425DB34" w14:textId="12695829" w:rsidR="00622D0E" w:rsidRPr="00FA4E5F" w:rsidRDefault="00622D0E" w:rsidP="00A21A3F">
      <w:pPr>
        <w:ind w:firstLine="0"/>
        <w:rPr>
          <w:highlight w:val="yellow"/>
        </w:rPr>
      </w:pPr>
      <w:r w:rsidRPr="00FA4E5F">
        <w:rPr>
          <w:highlight w:val="yellow"/>
        </w:rPr>
        <w:t xml:space="preserve">2. </w:t>
      </w:r>
      <w:r w:rsidR="00E5336A" w:rsidRPr="00FA4E5F">
        <w:rPr>
          <w:highlight w:val="yellow"/>
        </w:rPr>
        <w:t>Підготовлена програма для мікроконтролера та виготовлено прототип лабораторної роботи.</w:t>
      </w:r>
    </w:p>
    <w:p w14:paraId="7C4D255B" w14:textId="33887435" w:rsidR="009E1DD9" w:rsidRPr="00323008" w:rsidRDefault="00E5336A" w:rsidP="00E5336A">
      <w:pPr>
        <w:ind w:firstLine="0"/>
      </w:pPr>
      <w:r w:rsidRPr="00FA4E5F">
        <w:rPr>
          <w:highlight w:val="yellow"/>
        </w:rPr>
        <w:t>3. Створено опис роботи та проведено тестування обладнання.</w:t>
      </w:r>
    </w:p>
    <w:p w14:paraId="1E9AA86F" w14:textId="2E3C76C1" w:rsidR="00A21A3F" w:rsidRPr="00323008" w:rsidRDefault="00A21A3F"/>
    <w:p w14:paraId="7B7C5FA2" w14:textId="6D6DB4B2" w:rsidR="00A21A3F" w:rsidRPr="00323008" w:rsidRDefault="00A21A3F"/>
    <w:p w14:paraId="24BA11C4" w14:textId="77777777" w:rsidR="00A21A3F" w:rsidRPr="00323008" w:rsidRDefault="00A21A3F"/>
    <w:p w14:paraId="35C73C48" w14:textId="49F1970B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543C6865" w14:textId="1BCF7392" w:rsidR="00094F77" w:rsidRPr="00323008" w:rsidRDefault="00554756" w:rsidP="00554756">
      <w:pPr>
        <w:pStyle w:val="1"/>
      </w:pPr>
      <w:bookmarkStart w:id="12" w:name="_Toc131580605"/>
      <w:r w:rsidRPr="00323008">
        <w:lastRenderedPageBreak/>
        <w:t>Список використаних джерел</w:t>
      </w:r>
      <w:bookmarkEnd w:id="12"/>
    </w:p>
    <w:p w14:paraId="2D4B8096" w14:textId="6AA7C2B9" w:rsidR="00176232" w:rsidRDefault="00176232"/>
    <w:p w14:paraId="40E61F07" w14:textId="574137FE" w:rsidR="00FA4E5F" w:rsidRDefault="00FA4E5F"/>
    <w:p w14:paraId="7C0DED0D" w14:textId="3D4C0D80" w:rsidR="00FA4E5F" w:rsidRDefault="00FA4E5F"/>
    <w:p w14:paraId="29AEB20E" w14:textId="77777777" w:rsidR="00FA4E5F" w:rsidRPr="00323008" w:rsidRDefault="00FA4E5F"/>
    <w:p w14:paraId="73BABB1B" w14:textId="4F1B7015" w:rsidR="00554756" w:rsidRPr="00323008" w:rsidRDefault="00554756">
      <w:pPr>
        <w:spacing w:after="160" w:line="259" w:lineRule="auto"/>
        <w:ind w:firstLine="0"/>
        <w:jc w:val="left"/>
      </w:pPr>
    </w:p>
    <w:sectPr w:rsidR="00554756" w:rsidRPr="00323008" w:rsidSect="00985542">
      <w:footerReference w:type="default" r:id="rId18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E756" w14:textId="77777777" w:rsidR="007A358B" w:rsidRDefault="007A358B" w:rsidP="006B3820">
      <w:pPr>
        <w:spacing w:line="240" w:lineRule="auto"/>
      </w:pPr>
      <w:r>
        <w:separator/>
      </w:r>
    </w:p>
  </w:endnote>
  <w:endnote w:type="continuationSeparator" w:id="0">
    <w:p w14:paraId="6FAD9CBA" w14:textId="77777777" w:rsidR="007A358B" w:rsidRDefault="007A358B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E936" w14:textId="77777777" w:rsidR="007A358B" w:rsidRDefault="007A358B" w:rsidP="006B3820">
      <w:pPr>
        <w:spacing w:line="240" w:lineRule="auto"/>
      </w:pPr>
      <w:r>
        <w:separator/>
      </w:r>
    </w:p>
  </w:footnote>
  <w:footnote w:type="continuationSeparator" w:id="0">
    <w:p w14:paraId="4441B5FA" w14:textId="77777777" w:rsidR="007A358B" w:rsidRDefault="007A358B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053A1"/>
    <w:rsid w:val="000162F9"/>
    <w:rsid w:val="000309DE"/>
    <w:rsid w:val="00047702"/>
    <w:rsid w:val="000851F6"/>
    <w:rsid w:val="00086A29"/>
    <w:rsid w:val="000879B8"/>
    <w:rsid w:val="00094F77"/>
    <w:rsid w:val="000A4EB7"/>
    <w:rsid w:val="000A4F4E"/>
    <w:rsid w:val="000C5D9A"/>
    <w:rsid w:val="000D4ABB"/>
    <w:rsid w:val="00117346"/>
    <w:rsid w:val="00122E66"/>
    <w:rsid w:val="00143541"/>
    <w:rsid w:val="001455D4"/>
    <w:rsid w:val="00151202"/>
    <w:rsid w:val="00166D40"/>
    <w:rsid w:val="00176232"/>
    <w:rsid w:val="00184F34"/>
    <w:rsid w:val="00192DF4"/>
    <w:rsid w:val="001C3A47"/>
    <w:rsid w:val="001D4421"/>
    <w:rsid w:val="001E1ECF"/>
    <w:rsid w:val="001E529C"/>
    <w:rsid w:val="002022F8"/>
    <w:rsid w:val="00203C77"/>
    <w:rsid w:val="00214C28"/>
    <w:rsid w:val="00286146"/>
    <w:rsid w:val="00293463"/>
    <w:rsid w:val="002B092F"/>
    <w:rsid w:val="002B0DC2"/>
    <w:rsid w:val="002B7225"/>
    <w:rsid w:val="002D4795"/>
    <w:rsid w:val="002F1976"/>
    <w:rsid w:val="002F614D"/>
    <w:rsid w:val="00314F1A"/>
    <w:rsid w:val="00316825"/>
    <w:rsid w:val="00323008"/>
    <w:rsid w:val="003334E0"/>
    <w:rsid w:val="00357165"/>
    <w:rsid w:val="00362BED"/>
    <w:rsid w:val="00381873"/>
    <w:rsid w:val="00381F10"/>
    <w:rsid w:val="00384279"/>
    <w:rsid w:val="0038727D"/>
    <w:rsid w:val="003A0DA5"/>
    <w:rsid w:val="003A306A"/>
    <w:rsid w:val="003B131C"/>
    <w:rsid w:val="003C3AB0"/>
    <w:rsid w:val="003D279D"/>
    <w:rsid w:val="003E1EE5"/>
    <w:rsid w:val="003E38D7"/>
    <w:rsid w:val="003F011E"/>
    <w:rsid w:val="003F612F"/>
    <w:rsid w:val="0040000A"/>
    <w:rsid w:val="0043227D"/>
    <w:rsid w:val="00445338"/>
    <w:rsid w:val="004627C2"/>
    <w:rsid w:val="00463B5D"/>
    <w:rsid w:val="00487981"/>
    <w:rsid w:val="00494147"/>
    <w:rsid w:val="004A0F0D"/>
    <w:rsid w:val="004A254C"/>
    <w:rsid w:val="004D3B9B"/>
    <w:rsid w:val="004E5BD0"/>
    <w:rsid w:val="004E7093"/>
    <w:rsid w:val="00505F96"/>
    <w:rsid w:val="005341AD"/>
    <w:rsid w:val="005418BE"/>
    <w:rsid w:val="0055002D"/>
    <w:rsid w:val="005545FA"/>
    <w:rsid w:val="00554756"/>
    <w:rsid w:val="0055489A"/>
    <w:rsid w:val="00561C20"/>
    <w:rsid w:val="00591670"/>
    <w:rsid w:val="005B3F58"/>
    <w:rsid w:val="005B6D7A"/>
    <w:rsid w:val="005D4246"/>
    <w:rsid w:val="005E02F1"/>
    <w:rsid w:val="005E342B"/>
    <w:rsid w:val="005E4B11"/>
    <w:rsid w:val="00622D0E"/>
    <w:rsid w:val="00662B54"/>
    <w:rsid w:val="00673B82"/>
    <w:rsid w:val="00674C59"/>
    <w:rsid w:val="00676F71"/>
    <w:rsid w:val="006777E0"/>
    <w:rsid w:val="00680EEE"/>
    <w:rsid w:val="006916B6"/>
    <w:rsid w:val="0069323D"/>
    <w:rsid w:val="006A2CAC"/>
    <w:rsid w:val="006A3653"/>
    <w:rsid w:val="006A4A4A"/>
    <w:rsid w:val="006B0D65"/>
    <w:rsid w:val="006B3820"/>
    <w:rsid w:val="006B5C95"/>
    <w:rsid w:val="006C66B9"/>
    <w:rsid w:val="00730D17"/>
    <w:rsid w:val="007465B0"/>
    <w:rsid w:val="00747CC2"/>
    <w:rsid w:val="00766A53"/>
    <w:rsid w:val="0076797A"/>
    <w:rsid w:val="00777FD1"/>
    <w:rsid w:val="00784720"/>
    <w:rsid w:val="007904A8"/>
    <w:rsid w:val="007A358B"/>
    <w:rsid w:val="007A6CBD"/>
    <w:rsid w:val="007D042A"/>
    <w:rsid w:val="007D50BB"/>
    <w:rsid w:val="007D6DD3"/>
    <w:rsid w:val="007E22C4"/>
    <w:rsid w:val="007E35D8"/>
    <w:rsid w:val="00832AD1"/>
    <w:rsid w:val="00854F98"/>
    <w:rsid w:val="0086424B"/>
    <w:rsid w:val="00865A55"/>
    <w:rsid w:val="00866749"/>
    <w:rsid w:val="008A39B0"/>
    <w:rsid w:val="008A4F56"/>
    <w:rsid w:val="008D02FC"/>
    <w:rsid w:val="008E2285"/>
    <w:rsid w:val="008F78CD"/>
    <w:rsid w:val="00902417"/>
    <w:rsid w:val="00940E41"/>
    <w:rsid w:val="00946426"/>
    <w:rsid w:val="00947E63"/>
    <w:rsid w:val="00950AA8"/>
    <w:rsid w:val="00955133"/>
    <w:rsid w:val="0097193E"/>
    <w:rsid w:val="00985542"/>
    <w:rsid w:val="0099314C"/>
    <w:rsid w:val="00994134"/>
    <w:rsid w:val="00995AAC"/>
    <w:rsid w:val="009B0444"/>
    <w:rsid w:val="009E1DD9"/>
    <w:rsid w:val="009F0185"/>
    <w:rsid w:val="009F362A"/>
    <w:rsid w:val="00A022BC"/>
    <w:rsid w:val="00A04207"/>
    <w:rsid w:val="00A1665F"/>
    <w:rsid w:val="00A21A3F"/>
    <w:rsid w:val="00A404E5"/>
    <w:rsid w:val="00A46DAE"/>
    <w:rsid w:val="00A52921"/>
    <w:rsid w:val="00A82D4B"/>
    <w:rsid w:val="00A9154C"/>
    <w:rsid w:val="00AA2E12"/>
    <w:rsid w:val="00AA4B15"/>
    <w:rsid w:val="00AC6EF3"/>
    <w:rsid w:val="00AD3309"/>
    <w:rsid w:val="00AD7172"/>
    <w:rsid w:val="00AE13BE"/>
    <w:rsid w:val="00AE2763"/>
    <w:rsid w:val="00AE560B"/>
    <w:rsid w:val="00AE5F65"/>
    <w:rsid w:val="00B04744"/>
    <w:rsid w:val="00B14AF8"/>
    <w:rsid w:val="00B21FB1"/>
    <w:rsid w:val="00B26544"/>
    <w:rsid w:val="00B40155"/>
    <w:rsid w:val="00B437FA"/>
    <w:rsid w:val="00B55AE8"/>
    <w:rsid w:val="00B70585"/>
    <w:rsid w:val="00B82D7E"/>
    <w:rsid w:val="00B82E28"/>
    <w:rsid w:val="00B82E46"/>
    <w:rsid w:val="00BD4639"/>
    <w:rsid w:val="00BE4600"/>
    <w:rsid w:val="00C040B5"/>
    <w:rsid w:val="00C05E30"/>
    <w:rsid w:val="00C109B7"/>
    <w:rsid w:val="00C10D4A"/>
    <w:rsid w:val="00C201E1"/>
    <w:rsid w:val="00C207C9"/>
    <w:rsid w:val="00C30544"/>
    <w:rsid w:val="00C52CF7"/>
    <w:rsid w:val="00C7101F"/>
    <w:rsid w:val="00C93B2D"/>
    <w:rsid w:val="00CB6187"/>
    <w:rsid w:val="00CD306E"/>
    <w:rsid w:val="00CE608A"/>
    <w:rsid w:val="00CF6B18"/>
    <w:rsid w:val="00D04C19"/>
    <w:rsid w:val="00D04D17"/>
    <w:rsid w:val="00D23824"/>
    <w:rsid w:val="00D473EB"/>
    <w:rsid w:val="00D5669F"/>
    <w:rsid w:val="00D65C89"/>
    <w:rsid w:val="00D92C15"/>
    <w:rsid w:val="00D971D9"/>
    <w:rsid w:val="00DA02CF"/>
    <w:rsid w:val="00DA508B"/>
    <w:rsid w:val="00DA54FB"/>
    <w:rsid w:val="00DD3AEF"/>
    <w:rsid w:val="00DD7C2C"/>
    <w:rsid w:val="00DF0495"/>
    <w:rsid w:val="00E155F5"/>
    <w:rsid w:val="00E17AF8"/>
    <w:rsid w:val="00E31524"/>
    <w:rsid w:val="00E40302"/>
    <w:rsid w:val="00E504D9"/>
    <w:rsid w:val="00E5336A"/>
    <w:rsid w:val="00E60DE2"/>
    <w:rsid w:val="00E72B07"/>
    <w:rsid w:val="00E85BFB"/>
    <w:rsid w:val="00E914B2"/>
    <w:rsid w:val="00E93A50"/>
    <w:rsid w:val="00EC4D4D"/>
    <w:rsid w:val="00F156FF"/>
    <w:rsid w:val="00F20908"/>
    <w:rsid w:val="00F31AD4"/>
    <w:rsid w:val="00F50E30"/>
    <w:rsid w:val="00F5754E"/>
    <w:rsid w:val="00F64572"/>
    <w:rsid w:val="00F71322"/>
    <w:rsid w:val="00FA4E5F"/>
    <w:rsid w:val="00FC0E80"/>
    <w:rsid w:val="00FC383A"/>
    <w:rsid w:val="00FC40AE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F1A"/>
    <w:pPr>
      <w:keepNext/>
      <w:keepLines/>
      <w:spacing w:before="120" w:after="120"/>
      <w:ind w:firstLine="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a0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A39B0"/>
    <w:pPr>
      <w:spacing w:after="100"/>
      <w:ind w:firstLine="0"/>
    </w:pPr>
  </w:style>
  <w:style w:type="character" w:styleId="a8">
    <w:name w:val="Hyperlink"/>
    <w:basedOn w:val="a0"/>
    <w:uiPriority w:val="99"/>
    <w:unhideWhenUsed/>
    <w:rsid w:val="008A39B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094F77"/>
    <w:rPr>
      <w:b/>
      <w:bCs/>
    </w:rPr>
  </w:style>
  <w:style w:type="paragraph" w:customStyle="1" w:styleId="ab">
    <w:name w:val="Формула"/>
    <w:basedOn w:val="a"/>
    <w:next w:val="a"/>
    <w:link w:val="ac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c">
    <w:name w:val="Формула Знак"/>
    <w:basedOn w:val="a0"/>
    <w:link w:val="ab"/>
    <w:rsid w:val="005B3F58"/>
    <w:rPr>
      <w:rFonts w:ascii="Times New Roman" w:hAnsi="Times New Roman"/>
      <w:kern w:val="0"/>
      <w:sz w:val="28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CE608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AA4B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4F1A"/>
    <w:rPr>
      <w:rFonts w:ascii="Times New Roman" w:eastAsiaTheme="majorEastAsia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914B2"/>
    <w:pPr>
      <w:spacing w:after="100"/>
      <w:ind w:left="280"/>
    </w:pPr>
  </w:style>
  <w:style w:type="table" w:styleId="ae">
    <w:name w:val="Table Grid"/>
    <w:basedOn w:val="a1"/>
    <w:uiPriority w:val="39"/>
    <w:rsid w:val="0095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B0444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7D042A"/>
  </w:style>
  <w:style w:type="paragraph" w:styleId="af0">
    <w:name w:val="Body Text"/>
    <w:aliases w:val=" Знак4"/>
    <w:basedOn w:val="a"/>
    <w:link w:val="af1"/>
    <w:rsid w:val="006A3653"/>
    <w:pPr>
      <w:widowControl w:val="0"/>
      <w:ind w:firstLine="709"/>
    </w:pPr>
    <w:rPr>
      <w:rFonts w:eastAsia="Calibri" w:cs="Times New Roman"/>
      <w:lang w:val="ru-RU"/>
    </w:rPr>
  </w:style>
  <w:style w:type="character" w:customStyle="1" w:styleId="af1">
    <w:name w:val="Основной текст Знак"/>
    <w:aliases w:val=" Знак4 Знак"/>
    <w:basedOn w:val="a0"/>
    <w:link w:val="af0"/>
    <w:rsid w:val="006A3653"/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af2">
    <w:name w:val="Рис"/>
    <w:basedOn w:val="af0"/>
    <w:next w:val="af3"/>
    <w:link w:val="af4"/>
    <w:qFormat/>
    <w:rsid w:val="006A3653"/>
    <w:pPr>
      <w:keepNext/>
      <w:spacing w:before="120" w:after="60"/>
      <w:ind w:firstLine="0"/>
      <w:jc w:val="center"/>
    </w:pPr>
    <w:rPr>
      <w:noProof/>
      <w:lang w:val="x-none" w:eastAsia="x-none"/>
    </w:rPr>
  </w:style>
  <w:style w:type="paragraph" w:customStyle="1" w:styleId="af3">
    <w:name w:val="Рис_под"/>
    <w:basedOn w:val="af0"/>
    <w:next w:val="a"/>
    <w:link w:val="af5"/>
    <w:qFormat/>
    <w:rsid w:val="006A3653"/>
    <w:pPr>
      <w:keepLines/>
      <w:widowControl/>
      <w:spacing w:before="120" w:after="240"/>
      <w:ind w:left="851" w:right="851"/>
    </w:pPr>
    <w:rPr>
      <w:lang w:val="uk-UA"/>
    </w:rPr>
  </w:style>
  <w:style w:type="character" w:customStyle="1" w:styleId="af5">
    <w:name w:val="Рис_под Знак"/>
    <w:link w:val="af3"/>
    <w:rsid w:val="006A3653"/>
    <w:rPr>
      <w:rFonts w:ascii="Times New Roman" w:eastAsia="Calibri" w:hAnsi="Times New Roman" w:cs="Times New Roman"/>
      <w:kern w:val="0"/>
      <w:sz w:val="28"/>
      <w:lang w:val="uk-UA"/>
      <w14:ligatures w14:val="none"/>
    </w:rPr>
  </w:style>
  <w:style w:type="character" w:customStyle="1" w:styleId="af4">
    <w:name w:val="Рис Знак"/>
    <w:link w:val="af2"/>
    <w:rsid w:val="006A3653"/>
    <w:rPr>
      <w:rFonts w:ascii="Times New Roman" w:eastAsia="Calibri" w:hAnsi="Times New Roman" w:cs="Times New Roman"/>
      <w:noProof/>
      <w:kern w:val="0"/>
      <w:sz w:val="28"/>
      <w:lang w:val="x-none" w:eastAsia="x-none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166D40"/>
    <w:pPr>
      <w:tabs>
        <w:tab w:val="center" w:pos="4680"/>
        <w:tab w:val="right" w:pos="9360"/>
      </w:tabs>
      <w:spacing w:before="120" w:after="120" w:line="288" w:lineRule="auto"/>
      <w:ind w:firstLine="0"/>
    </w:pPr>
    <w:rPr>
      <w:rFonts w:eastAsia="Calibri" w:cs="Times New Roman"/>
      <w:szCs w:val="28"/>
    </w:rPr>
  </w:style>
  <w:style w:type="character" w:customStyle="1" w:styleId="MTDisplayEquation0">
    <w:name w:val="MTDisplayEquation Знак"/>
    <w:link w:val="MTDisplayEquation"/>
    <w:rsid w:val="00166D40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14</Pages>
  <Words>1316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178</cp:revision>
  <dcterms:created xsi:type="dcterms:W3CDTF">2023-03-15T05:55:00Z</dcterms:created>
  <dcterms:modified xsi:type="dcterms:W3CDTF">2023-04-05T07:48:00Z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