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1456C6A0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r>
        <w:rPr>
          <w:lang w:val="en-US"/>
        </w:rPr>
        <w:t xml:space="preserve">PEDOT:PSS (3-4%,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365D3F86" w:rsidR="00A0107F" w:rsidRDefault="00A0107F">
      <w:pPr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спінінгування</w:t>
      </w:r>
      <w:proofErr w:type="spellEnd"/>
      <w:r>
        <w:rPr>
          <w:lang w:val="uk-UA"/>
        </w:rPr>
        <w:t>: 3000 об/хв, 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proofErr w:type="spellStart"/>
      <w:r>
        <w:rPr>
          <w:lang w:val="en-US"/>
        </w:rPr>
        <w:t>ZnGa</w:t>
      </w:r>
      <w:proofErr w:type="spellEnd"/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089"/>
        <w:gridCol w:w="992"/>
        <w:gridCol w:w="1701"/>
        <w:gridCol w:w="4105"/>
      </w:tblGrid>
      <w:tr w:rsidR="00A0107F" w14:paraId="6473A4B8" w14:textId="4A1F0600" w:rsidTr="00A0107F">
        <w:tc>
          <w:tcPr>
            <w:tcW w:w="1458" w:type="dxa"/>
          </w:tcPr>
          <w:p w14:paraId="3130CCBB" w14:textId="5CF6A273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089" w:type="dxa"/>
          </w:tcPr>
          <w:p w14:paraId="382AEFDC" w14:textId="57FBB2F7" w:rsidR="00A0107F" w:rsidRPr="00A0107F" w:rsidRDefault="00A0107F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992" w:type="dxa"/>
          </w:tcPr>
          <w:p w14:paraId="6240A12A" w14:textId="67AF94A5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701" w:type="dxa"/>
          </w:tcPr>
          <w:p w14:paraId="1E68B230" w14:textId="5E368F02" w:rsidR="00A0107F" w:rsidRP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4105" w:type="dxa"/>
          </w:tcPr>
          <w:p w14:paraId="23361541" w14:textId="787E3FF6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A0107F" w14:paraId="38912606" w14:textId="06AF7A1D" w:rsidTr="00A0107F">
        <w:tc>
          <w:tcPr>
            <w:tcW w:w="1458" w:type="dxa"/>
          </w:tcPr>
          <w:p w14:paraId="4383063A" w14:textId="2E541383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089" w:type="dxa"/>
          </w:tcPr>
          <w:p w14:paraId="1492C1AE" w14:textId="6444C984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992" w:type="dxa"/>
          </w:tcPr>
          <w:p w14:paraId="5D1CE52F" w14:textId="481602A0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701" w:type="dxa"/>
          </w:tcPr>
          <w:p w14:paraId="5E60FE5E" w14:textId="68872463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4105" w:type="dxa"/>
          </w:tcPr>
          <w:p w14:paraId="14EC6F19" w14:textId="31888B9E" w:rsidR="00A0107F" w:rsidRDefault="00A0107F">
            <w:pPr>
              <w:rPr>
                <w:lang w:val="uk-UA"/>
              </w:rPr>
            </w:pPr>
          </w:p>
        </w:tc>
      </w:tr>
      <w:tr w:rsidR="00A0107F" w14:paraId="61ED3912" w14:textId="2EC5E34D" w:rsidTr="00A0107F">
        <w:tc>
          <w:tcPr>
            <w:tcW w:w="1458" w:type="dxa"/>
          </w:tcPr>
          <w:p w14:paraId="336C87E0" w14:textId="0341FC59" w:rsidR="00A0107F" w:rsidRPr="00A0107F" w:rsidRDefault="00A0107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089" w:type="dxa"/>
          </w:tcPr>
          <w:p w14:paraId="65A57217" w14:textId="1C13E964" w:rsidR="00A0107F" w:rsidRPr="00A0107F" w:rsidRDefault="00A0107F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92" w:type="dxa"/>
          </w:tcPr>
          <w:p w14:paraId="1716D4C5" w14:textId="29373C0E" w:rsidR="00A0107F" w:rsidRP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701" w:type="dxa"/>
          </w:tcPr>
          <w:p w14:paraId="2F3F0D40" w14:textId="46254D83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4105" w:type="dxa"/>
            <w:vMerge w:val="restart"/>
          </w:tcPr>
          <w:p w14:paraId="78ADD7E3" w14:textId="258007B7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</w:t>
            </w:r>
            <w:r w:rsidR="00B23B2C">
              <w:rPr>
                <w:lang w:val="uk-UA"/>
              </w:rPr>
              <w:t>ділені на етапі відколювання</w:t>
            </w:r>
          </w:p>
        </w:tc>
      </w:tr>
      <w:tr w:rsidR="00A0107F" w14:paraId="5625FB1F" w14:textId="7556C886" w:rsidTr="00A0107F">
        <w:tc>
          <w:tcPr>
            <w:tcW w:w="1458" w:type="dxa"/>
          </w:tcPr>
          <w:p w14:paraId="64B34785" w14:textId="44443510" w:rsidR="00A0107F" w:rsidRPr="00A0107F" w:rsidRDefault="00A0107F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089" w:type="dxa"/>
          </w:tcPr>
          <w:p w14:paraId="4CCBAD4E" w14:textId="32628F30" w:rsidR="00A0107F" w:rsidRDefault="00A0107F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92" w:type="dxa"/>
          </w:tcPr>
          <w:p w14:paraId="3CC46A12" w14:textId="0A1BFD4E" w:rsidR="00A0107F" w:rsidRDefault="00A0107F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701" w:type="dxa"/>
          </w:tcPr>
          <w:p w14:paraId="1D349BC2" w14:textId="25DA0AE9" w:rsidR="00A0107F" w:rsidRDefault="00A0107F" w:rsidP="00A0107F">
            <w:pPr>
              <w:rPr>
                <w:lang w:val="uk-UA"/>
              </w:rPr>
            </w:pPr>
            <w:r>
              <w:rPr>
                <w:lang w:val="uk-UA"/>
              </w:rPr>
              <w:t>20,5</w:t>
            </w:r>
          </w:p>
        </w:tc>
        <w:tc>
          <w:tcPr>
            <w:tcW w:w="4105" w:type="dxa"/>
            <w:vMerge/>
          </w:tcPr>
          <w:p w14:paraId="1D57A9A1" w14:textId="20EC1D81" w:rsidR="00A0107F" w:rsidRDefault="00A0107F" w:rsidP="00A0107F">
            <w:pPr>
              <w:rPr>
                <w:lang w:val="uk-UA"/>
              </w:rPr>
            </w:pPr>
          </w:p>
        </w:tc>
      </w:tr>
      <w:tr w:rsidR="00A0107F" w14:paraId="3256DD22" w14:textId="481E2629" w:rsidTr="00A0107F">
        <w:tc>
          <w:tcPr>
            <w:tcW w:w="1458" w:type="dxa"/>
          </w:tcPr>
          <w:p w14:paraId="0A1FB227" w14:textId="1F84CE5B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089" w:type="dxa"/>
          </w:tcPr>
          <w:p w14:paraId="7D022621" w14:textId="282B6255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992" w:type="dxa"/>
          </w:tcPr>
          <w:p w14:paraId="567DC762" w14:textId="056EDC6A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701" w:type="dxa"/>
          </w:tcPr>
          <w:p w14:paraId="168C63FD" w14:textId="44633495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4105" w:type="dxa"/>
          </w:tcPr>
          <w:p w14:paraId="47AACBAF" w14:textId="0648164E" w:rsidR="00A0107F" w:rsidRDefault="00A0107F" w:rsidP="00A0107F">
            <w:pPr>
              <w:rPr>
                <w:lang w:val="uk-UA"/>
              </w:rPr>
            </w:pPr>
          </w:p>
        </w:tc>
      </w:tr>
      <w:tr w:rsidR="00A0107F" w14:paraId="0832CCC2" w14:textId="18804E04" w:rsidTr="00A0107F">
        <w:tc>
          <w:tcPr>
            <w:tcW w:w="1458" w:type="dxa"/>
          </w:tcPr>
          <w:p w14:paraId="496E35B8" w14:textId="5C7B96CA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089" w:type="dxa"/>
          </w:tcPr>
          <w:p w14:paraId="240FC1EA" w14:textId="6E6CBCA9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992" w:type="dxa"/>
          </w:tcPr>
          <w:p w14:paraId="0B8F0155" w14:textId="00BEF626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701" w:type="dxa"/>
          </w:tcPr>
          <w:p w14:paraId="366DE804" w14:textId="6CCC534C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4105" w:type="dxa"/>
          </w:tcPr>
          <w:p w14:paraId="0D3DB883" w14:textId="07D6CBE4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Нерозведений старий розчин </w:t>
            </w:r>
            <w:r>
              <w:rPr>
                <w:lang w:val="en-US"/>
              </w:rPr>
              <w:t>PEDOT:PSS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54.75pt" o:ole="">
            <v:imagedata r:id="rId8" o:title=""/>
          </v:shape>
          <o:OLEObject Type="Embed" ProgID="Equation.DSMT4" ShapeID="_x0000_i1025" DrawAspect="Content" ObjectID="_1772733318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>Зворотні ВАХ: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>
              <w:rPr>
                <w:lang w:val="uk-UA"/>
              </w:rPr>
              <w:t>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77777777" w:rsidR="0047214F" w:rsidRPr="00A0107F" w:rsidRDefault="0047214F">
      <w:pPr>
        <w:rPr>
          <w:lang w:val="uk-UA"/>
        </w:rPr>
      </w:pPr>
    </w:p>
    <w:sectPr w:rsidR="0047214F" w:rsidRPr="00A0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879B8"/>
    <w:rsid w:val="001C6518"/>
    <w:rsid w:val="00384279"/>
    <w:rsid w:val="00396892"/>
    <w:rsid w:val="0047214F"/>
    <w:rsid w:val="004A0F0D"/>
    <w:rsid w:val="004A1350"/>
    <w:rsid w:val="00613614"/>
    <w:rsid w:val="007419D9"/>
    <w:rsid w:val="0076797A"/>
    <w:rsid w:val="009D3412"/>
    <w:rsid w:val="00A0107F"/>
    <w:rsid w:val="00AC6EF3"/>
    <w:rsid w:val="00B16F89"/>
    <w:rsid w:val="00B23B2C"/>
    <w:rsid w:val="00BF5078"/>
    <w:rsid w:val="00CF1916"/>
    <w:rsid w:val="00D7068E"/>
    <w:rsid w:val="00E03DEF"/>
    <w:rsid w:val="00E741C8"/>
    <w:rsid w:val="00EC4D4D"/>
    <w:rsid w:val="00F8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938</Words>
  <Characters>536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11</cp:revision>
  <dcterms:created xsi:type="dcterms:W3CDTF">2024-03-22T18:41:00Z</dcterms:created>
  <dcterms:modified xsi:type="dcterms:W3CDTF">2024-03-23T19:09:00Z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