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Abstract Template of the PSD-24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(Times New Roman 14 pt, bold, centered)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A. Firstauthor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1,*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  <w:rtl w:val="0"/>
        </w:rPr>
        <w:t xml:space="preserve">B. Secondauthor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(presenting author underlined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C. Thirdauthor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(Times New Roman 12 pt, normal, centered)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" w:hanging="2"/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baseline"/>
          <w:rtl w:val="0"/>
        </w:rPr>
        <w:t xml:space="preserve">Department of xxx, First University, City, Country (Times New Roman 11 pt, italic, centered)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baseline"/>
          <w:rtl w:val="0"/>
        </w:rPr>
        <w:t xml:space="preserve">Department of  yyy, Second University, 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*email: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vertAlign w:val="baseline"/>
            <w:rtl w:val="0"/>
          </w:rPr>
          <w:t xml:space="preserve">corresponding_author@email.com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(Times New Roman 11, centered)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Abstract text (Times New Roman, 12 pt, justified left and right). The total length, including tables, figures and all references, is limited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one A4 format page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(for all types of contributions). Please cite references using square brackets [1].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Please follow the requested format of the abstract template.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Please submit the abstract in electronic form via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to: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abstract-psd24@polimi.it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The new deadline is May 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2024. The submitted abstract must be in PDF 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(with embedded fonts). Please rename the file to firstname_lastname.pdf of the presenting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Thank you!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  <w:drawing>
          <wp:inline distB="0" distT="0" distL="114300" distR="114300">
            <wp:extent cx="4038600" cy="1821180"/>
            <wp:effectExtent b="0" l="0" r="0" t="0"/>
            <wp:docPr descr="Lion:Users:joerg:Desktop:placeholder.jpg" id="2" name="image1.jpg"/>
            <a:graphic>
              <a:graphicData uri="http://schemas.openxmlformats.org/drawingml/2006/picture">
                <pic:pic>
                  <pic:nvPicPr>
                    <pic:cNvPr descr="Lion:Users:joerg:Desktop:placeholder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i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baseline"/>
          <w:rtl w:val="0"/>
        </w:rPr>
        <w:t xml:space="preserve">Figure 1: Caption of figure (New Times Roman, 11 pt, italic, left-justified)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A.U. Thor, Appl. Surf. Sci. 111, 222 (1999).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Author1, Author2, and Author3, J. Nucl. Mater 11, 222 (2000).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D2B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173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A5E9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rresponding_author@email.com" TargetMode="External"/><Relationship Id="rId8" Type="http://schemas.openxmlformats.org/officeDocument/2006/relationships/hyperlink" Target="mailto:abstract-psd24@polimi.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6mEEXKPyUSCCE4NrKesd1M/Q==">CgMxLjA4AHIhMThiNnFvSG1XZmNSdXRnczZBQ2d1RGRqc0pna0psRlRV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2024-03-03T17:42:00Z</dcterms:created>
  <dc:creator>Rafael Omar Ferragut</dc:creator>
</cp:coreProperties>
</file>