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Інструкція щодо заповнення та перевірки </w:t>
        <w:br w:type="textWrapping"/>
        <w:t xml:space="preserve">структурними підрозділами Університету даних </w:t>
        <w:br w:type="textWrapping"/>
        <w:t xml:space="preserve">для таблиць 4, 8 з публікаційної активності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Таблиця 4. Кількість монографій, які опубліковані за кордоном (Р4) та кількість монографій, які опубліковані в Україні (Р5)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дані заповнюють відразу  відповідальні від структурних  підрозділів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УВАГА! До таблиці потрібно вносити ЛИШЕ одноосібні монографії та колективні монографії, в яких ВСІ автори є співробітниками КНУТШ (прохання позначити у коментарі біля рядку «УСІ_АВТОРИ з КНУТШ»). Розділи монографій додавати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потрібно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Таблиця 8. Кількість опублікованих словників, довідників, підручників, посібників,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хрестоматій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каталогів та енциклопедій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дані заповнюють відразу  відповідальні від структурних  підрозділів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УВАГА!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 таблиці потрібно ОБОВ’ЯЗКОВО заповнити графу «Обсяг в обл.-вид. арк.). Інформація про обсяг видання є на останній сторінці кожної книжки у випускних даних.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Окремі словникові статті, розділи у підручниках додавати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потрібно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