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F5A4E" w14:textId="561CDD89" w:rsidR="009207AB" w:rsidRPr="00DA5144" w:rsidRDefault="00DA5144" w:rsidP="000D6201">
      <w:pPr>
        <w:spacing w:after="0" w:line="264" w:lineRule="auto"/>
        <w:jc w:val="center"/>
        <w:rPr>
          <w:b/>
          <w:bCs/>
          <w:sz w:val="40"/>
          <w:szCs w:val="40"/>
        </w:rPr>
      </w:pPr>
      <w:r w:rsidRPr="00DA5144">
        <w:rPr>
          <w:b/>
          <w:bCs/>
          <w:sz w:val="40"/>
          <w:szCs w:val="40"/>
        </w:rPr>
        <w:t>Квантова механіка</w:t>
      </w:r>
    </w:p>
    <w:p w14:paraId="3C993085" w14:textId="30AAEBA3" w:rsidR="00DA5144" w:rsidRDefault="00DA5144" w:rsidP="000D6201">
      <w:pPr>
        <w:spacing w:after="0" w:line="264" w:lineRule="auto"/>
        <w:jc w:val="center"/>
        <w:rPr>
          <w:b/>
          <w:bCs/>
        </w:rPr>
      </w:pPr>
      <w:r>
        <w:rPr>
          <w:b/>
          <w:bCs/>
        </w:rPr>
        <w:t>(групи експериментаторів</w:t>
      </w:r>
      <w:r w:rsidR="00E60A10">
        <w:rPr>
          <w:b/>
          <w:bCs/>
        </w:rPr>
        <w:t xml:space="preserve"> – 30 год. лекцій</w:t>
      </w:r>
      <w:r>
        <w:rPr>
          <w:b/>
          <w:bCs/>
        </w:rPr>
        <w:t>)</w:t>
      </w:r>
    </w:p>
    <w:p w14:paraId="0271D9C9" w14:textId="77777777" w:rsidR="00DA5144" w:rsidRPr="00CF4A50" w:rsidRDefault="00DA5144" w:rsidP="000D6201">
      <w:pPr>
        <w:spacing w:after="0" w:line="264" w:lineRule="auto"/>
        <w:jc w:val="center"/>
        <w:rPr>
          <w:b/>
          <w:bCs/>
        </w:rPr>
      </w:pPr>
    </w:p>
    <w:p w14:paraId="7EE8440A" w14:textId="1ACEB9B3" w:rsidR="009207AB" w:rsidRPr="00CF4A50" w:rsidRDefault="009207AB" w:rsidP="000D6201">
      <w:pPr>
        <w:spacing w:after="0" w:line="264" w:lineRule="auto"/>
        <w:jc w:val="both"/>
        <w:rPr>
          <w:b/>
          <w:bCs/>
        </w:rPr>
      </w:pPr>
      <w:r w:rsidRPr="00CF4A50">
        <w:rPr>
          <w:b/>
          <w:bCs/>
          <w:i/>
          <w:iCs/>
        </w:rPr>
        <w:t>Тема 1</w:t>
      </w:r>
      <w:r w:rsidRPr="00CF4A50">
        <w:rPr>
          <w:b/>
          <w:bCs/>
        </w:rPr>
        <w:t xml:space="preserve">. </w:t>
      </w:r>
      <w:r w:rsidR="000728DE" w:rsidRPr="00CF4A50">
        <w:rPr>
          <w:b/>
          <w:bCs/>
        </w:rPr>
        <w:t xml:space="preserve"> </w:t>
      </w:r>
      <w:r w:rsidR="006E5336" w:rsidRPr="00CF4A50">
        <w:rPr>
          <w:b/>
          <w:bCs/>
        </w:rPr>
        <w:t xml:space="preserve">Експериментальні передумови створення квантової механіки </w:t>
      </w:r>
      <w:r w:rsidRPr="00CF4A50">
        <w:rPr>
          <w:b/>
          <w:bCs/>
        </w:rPr>
        <w:t>– (2 год.)</w:t>
      </w:r>
    </w:p>
    <w:p w14:paraId="700D73CC" w14:textId="252E3647" w:rsidR="009207AB" w:rsidRPr="00CF4A50" w:rsidRDefault="001C06E6" w:rsidP="000D6201">
      <w:pPr>
        <w:spacing w:after="0" w:line="264" w:lineRule="auto"/>
        <w:ind w:firstLine="567"/>
        <w:jc w:val="both"/>
      </w:pPr>
      <w:r w:rsidRPr="00CF4A50">
        <w:t xml:space="preserve"> </w:t>
      </w:r>
      <w:r w:rsidR="009207AB" w:rsidRPr="00CF4A50">
        <w:t xml:space="preserve">Досліди Резерфорда та ядерна модель атома. Серіальні закономірності атомних спектрів. Постулати Бора. Досліди Франка </w:t>
      </w:r>
      <w:r w:rsidR="006E5336" w:rsidRPr="00CF4A50">
        <w:t>та</w:t>
      </w:r>
      <w:r w:rsidR="009207AB" w:rsidRPr="00CF4A50">
        <w:t xml:space="preserve"> Герца. </w:t>
      </w:r>
      <w:r w:rsidR="006E5336" w:rsidRPr="00CF4A50">
        <w:t>Зовнішній фотоефект та е</w:t>
      </w:r>
      <w:r w:rsidRPr="00CF4A50">
        <w:t>фект Комптона</w:t>
      </w:r>
      <w:r w:rsidR="006E5336" w:rsidRPr="00CF4A50">
        <w:t>.</w:t>
      </w:r>
      <w:r w:rsidRPr="00CF4A50">
        <w:t xml:space="preserve"> </w:t>
      </w:r>
      <w:r w:rsidR="009207AB" w:rsidRPr="00CF4A50">
        <w:t xml:space="preserve">Досліди з дифракції електронів. Гіпотеза де Бройля. </w:t>
      </w:r>
      <w:r w:rsidRPr="00CF4A50">
        <w:t>Ідея Планка про квантування енергії</w:t>
      </w:r>
      <w:r w:rsidR="009F5A2A" w:rsidRPr="00CF4A50">
        <w:t xml:space="preserve"> осцилятора</w:t>
      </w:r>
      <w:r w:rsidRPr="00CF4A50">
        <w:t xml:space="preserve"> при випромінюванні</w:t>
      </w:r>
      <w:r w:rsidR="009F5A2A" w:rsidRPr="00CF4A50">
        <w:t xml:space="preserve"> та поглинанні</w:t>
      </w:r>
      <w:r w:rsidRPr="00CF4A50">
        <w:t xml:space="preserve"> електромагнітних хвиль. </w:t>
      </w:r>
    </w:p>
    <w:p w14:paraId="26824A39" w14:textId="77777777" w:rsidR="009207AB" w:rsidRPr="00CF4A50" w:rsidRDefault="009207AB" w:rsidP="000D6201">
      <w:pPr>
        <w:spacing w:after="0" w:line="264" w:lineRule="auto"/>
        <w:rPr>
          <w:b/>
          <w:bCs/>
          <w:i/>
          <w:iCs/>
        </w:rPr>
      </w:pPr>
    </w:p>
    <w:p w14:paraId="6F6637C8" w14:textId="580B42C3" w:rsidR="009207AB" w:rsidRPr="00CF4A50" w:rsidRDefault="006E5336" w:rsidP="000D6201">
      <w:pPr>
        <w:spacing w:after="0" w:line="264" w:lineRule="auto"/>
        <w:jc w:val="both"/>
        <w:rPr>
          <w:b/>
          <w:bCs/>
        </w:rPr>
      </w:pPr>
      <w:r w:rsidRPr="00CF4A50">
        <w:rPr>
          <w:b/>
          <w:bCs/>
          <w:i/>
          <w:iCs/>
        </w:rPr>
        <w:t>Тема</w:t>
      </w:r>
      <w:r w:rsidR="009207AB" w:rsidRPr="00CF4A50">
        <w:rPr>
          <w:b/>
          <w:bCs/>
          <w:i/>
          <w:iCs/>
        </w:rPr>
        <w:t xml:space="preserve"> 2</w:t>
      </w:r>
      <w:r w:rsidR="009207AB" w:rsidRPr="00CF4A50">
        <w:rPr>
          <w:b/>
          <w:bCs/>
        </w:rPr>
        <w:t xml:space="preserve">. </w:t>
      </w:r>
      <w:r w:rsidR="00316D8A" w:rsidRPr="00CF4A50">
        <w:rPr>
          <w:b/>
          <w:bCs/>
        </w:rPr>
        <w:t>П</w:t>
      </w:r>
      <w:r w:rsidRPr="00CF4A50">
        <w:rPr>
          <w:b/>
          <w:bCs/>
        </w:rPr>
        <w:t xml:space="preserve">остулати </w:t>
      </w:r>
      <w:r w:rsidR="009207AB" w:rsidRPr="00CF4A50">
        <w:rPr>
          <w:b/>
          <w:bCs/>
        </w:rPr>
        <w:t>квантової механіки</w:t>
      </w:r>
      <w:r w:rsidR="000728DE" w:rsidRPr="00CF4A50">
        <w:rPr>
          <w:b/>
          <w:bCs/>
        </w:rPr>
        <w:t xml:space="preserve"> </w:t>
      </w:r>
      <w:r w:rsidR="009207AB" w:rsidRPr="00CF4A50">
        <w:rPr>
          <w:b/>
          <w:bCs/>
        </w:rPr>
        <w:t>– (</w:t>
      </w:r>
      <w:r w:rsidR="0048133C" w:rsidRPr="00CF4A50">
        <w:rPr>
          <w:b/>
          <w:bCs/>
          <w:highlight w:val="yellow"/>
        </w:rPr>
        <w:t>4</w:t>
      </w:r>
      <w:r w:rsidR="009207AB" w:rsidRPr="00CF4A50">
        <w:rPr>
          <w:b/>
          <w:bCs/>
          <w:highlight w:val="yellow"/>
        </w:rPr>
        <w:t xml:space="preserve"> год.</w:t>
      </w:r>
      <w:r w:rsidR="0044697D" w:rsidRPr="00CF4A50">
        <w:rPr>
          <w:b/>
          <w:bCs/>
          <w:highlight w:val="yellow"/>
        </w:rPr>
        <w:t xml:space="preserve"> </w:t>
      </w:r>
      <w:r w:rsidR="009207AB" w:rsidRPr="00CF4A50">
        <w:rPr>
          <w:b/>
          <w:bCs/>
        </w:rPr>
        <w:t>)</w:t>
      </w:r>
    </w:p>
    <w:p w14:paraId="61A1F7A6" w14:textId="10C103E1" w:rsidR="000728DE" w:rsidRPr="00CF4A50" w:rsidRDefault="009207AB" w:rsidP="000D6201">
      <w:pPr>
        <w:spacing w:after="0" w:line="264" w:lineRule="auto"/>
        <w:ind w:firstLine="567"/>
        <w:jc w:val="both"/>
      </w:pPr>
      <w:r w:rsidRPr="00CF4A50">
        <w:t xml:space="preserve">Роль вимірювання при дослідженні квантових систем. Квантовий постулат Бора. Оператори  фізичних величин. Власні значення та власні функції оператора. </w:t>
      </w:r>
    </w:p>
    <w:p w14:paraId="7BEFE897" w14:textId="1BDF5D24" w:rsidR="00316D8A" w:rsidRPr="00CF4A50" w:rsidRDefault="009207AB" w:rsidP="000D6201">
      <w:pPr>
        <w:spacing w:after="0" w:line="264" w:lineRule="auto"/>
        <w:ind w:firstLine="567"/>
        <w:jc w:val="both"/>
      </w:pPr>
      <w:r w:rsidRPr="00CF4A50">
        <w:t>Хвильова функція системи.  Рівняння Шрьодінгера. Оператор Гамільтона. Фізичний зміст хвильової функції.</w:t>
      </w:r>
      <w:r w:rsidR="00C225AD" w:rsidRPr="00CF4A50">
        <w:t xml:space="preserve"> </w:t>
      </w:r>
      <w:r w:rsidR="000728DE" w:rsidRPr="00CF4A50">
        <w:t xml:space="preserve">Рівняння неперервності. </w:t>
      </w:r>
    </w:p>
    <w:p w14:paraId="622BE0F2" w14:textId="12213922" w:rsidR="000728DE" w:rsidRPr="00CF4A50" w:rsidRDefault="000728DE" w:rsidP="000D6201">
      <w:pPr>
        <w:spacing w:after="0" w:line="264" w:lineRule="auto"/>
        <w:ind w:firstLine="567"/>
        <w:jc w:val="both"/>
      </w:pPr>
      <w:r w:rsidRPr="00CF4A50">
        <w:t xml:space="preserve">Принцип суперпозиції квантових станів.  </w:t>
      </w:r>
    </w:p>
    <w:p w14:paraId="3B4F6BA3" w14:textId="54B7C4F4" w:rsidR="00925F42" w:rsidRPr="00CF4A50" w:rsidRDefault="00925F42" w:rsidP="000D6201">
      <w:pPr>
        <w:spacing w:after="0" w:line="264" w:lineRule="auto"/>
        <w:ind w:firstLine="567"/>
        <w:jc w:val="both"/>
      </w:pPr>
      <w:r w:rsidRPr="00CF4A50">
        <w:t xml:space="preserve">Явний вигляд операторів фізичних величин. Правила комутації операторів. Власні функції і власні значення операторів координати, імпульсу, проекції моменту імпульсу (кутового моменту) і квадрата кутового моменту. Орбітальне (азимутальне)  і  магнітне квантові числа.  Парність стану. </w:t>
      </w:r>
    </w:p>
    <w:p w14:paraId="25FCE343" w14:textId="3B168E6D" w:rsidR="0048133C" w:rsidRPr="00CF4A50" w:rsidRDefault="0048133C" w:rsidP="000D6201">
      <w:pPr>
        <w:spacing w:after="0" w:line="264" w:lineRule="auto"/>
        <w:ind w:firstLine="567"/>
        <w:jc w:val="both"/>
        <w:rPr>
          <w:rStyle w:val="ac"/>
          <w:rFonts w:eastAsia="Arial Unicode MS" w:cs="Arial Unicode MS"/>
          <w:color w:val="000000"/>
          <w:u w:color="000000"/>
          <w:lang w:val="uk-UA"/>
        </w:rPr>
      </w:pPr>
      <w:r w:rsidRPr="00CF4A50">
        <w:rPr>
          <w:rStyle w:val="ac"/>
          <w:rFonts w:eastAsia="Arial Unicode MS" w:cs="Arial Unicode MS"/>
          <w:color w:val="000000"/>
          <w:u w:color="000000"/>
          <w:lang w:val="uk-UA"/>
        </w:rPr>
        <w:t>Зміна середніх значень фізичних величин з часом. Квантові дужки Пуассона.  Закони збереження в квантовій механіці. Зв</w:t>
      </w:r>
      <w:r w:rsidR="00F5252F" w:rsidRPr="00CF4A50">
        <w:rPr>
          <w:rStyle w:val="ac"/>
          <w:rFonts w:eastAsia="Arial Unicode MS" w:cs="Arial Unicode MS"/>
          <w:color w:val="000000"/>
          <w:u w:color="000000"/>
          <w:lang w:val="uk-UA"/>
        </w:rPr>
        <w:t>’</w:t>
      </w:r>
      <w:r w:rsidRPr="00CF4A50">
        <w:rPr>
          <w:rStyle w:val="ac"/>
          <w:rFonts w:eastAsia="Arial Unicode MS" w:cs="Arial Unicode MS"/>
          <w:color w:val="000000"/>
          <w:u w:color="000000"/>
          <w:lang w:val="uk-UA"/>
        </w:rPr>
        <w:t xml:space="preserve">язок квантової і класичної </w:t>
      </w:r>
      <w:r w:rsidR="00F5252F" w:rsidRPr="00CF4A50">
        <w:rPr>
          <w:rStyle w:val="ac"/>
          <w:rFonts w:eastAsia="Arial Unicode MS" w:cs="Arial Unicode MS"/>
          <w:color w:val="000000"/>
          <w:u w:color="000000"/>
          <w:lang w:val="uk-UA"/>
        </w:rPr>
        <w:t>механіки</w:t>
      </w:r>
      <w:r w:rsidR="000A3C14" w:rsidRPr="00CF4A50">
        <w:rPr>
          <w:rStyle w:val="ac"/>
          <w:rFonts w:eastAsia="Arial Unicode MS" w:cs="Arial Unicode MS"/>
          <w:color w:val="000000"/>
          <w:u w:color="000000"/>
          <w:lang w:val="uk-UA"/>
        </w:rPr>
        <w:t>.</w:t>
      </w:r>
    </w:p>
    <w:p w14:paraId="44AAE8FA" w14:textId="77777777" w:rsidR="000A3C14" w:rsidRPr="00CF4A50" w:rsidRDefault="000A3C14" w:rsidP="000D6201">
      <w:pPr>
        <w:spacing w:after="0" w:line="264" w:lineRule="auto"/>
        <w:ind w:firstLine="567"/>
        <w:jc w:val="both"/>
        <w:rPr>
          <w:rStyle w:val="ac"/>
          <w:rFonts w:eastAsia="Arial Unicode MS" w:cs="Arial Unicode MS"/>
          <w:color w:val="000000"/>
          <w:u w:color="000000"/>
          <w:lang w:val="uk-UA"/>
        </w:rPr>
      </w:pPr>
    </w:p>
    <w:p w14:paraId="6FCD5186" w14:textId="3FB11D38" w:rsidR="000A3C14" w:rsidRPr="00CF4A50" w:rsidRDefault="0044697D" w:rsidP="000D6201">
      <w:pPr>
        <w:spacing w:after="0" w:line="264" w:lineRule="auto"/>
        <w:jc w:val="both"/>
        <w:rPr>
          <w:b/>
          <w:bCs/>
        </w:rPr>
      </w:pPr>
      <w:r w:rsidRPr="00CF4A50">
        <w:rPr>
          <w:b/>
          <w:bCs/>
          <w:i/>
          <w:iCs/>
        </w:rPr>
        <w:t>Тема 3</w:t>
      </w:r>
      <w:r w:rsidR="000A3C14" w:rsidRPr="00CF4A50">
        <w:rPr>
          <w:b/>
          <w:bCs/>
          <w:i/>
          <w:iCs/>
        </w:rPr>
        <w:t>.</w:t>
      </w:r>
      <w:r w:rsidR="000A3C14" w:rsidRPr="00CF4A50">
        <w:rPr>
          <w:b/>
          <w:bCs/>
        </w:rPr>
        <w:t xml:space="preserve"> Співвідношення невизначеностей  Гайзенберга – (2 год.)</w:t>
      </w:r>
    </w:p>
    <w:p w14:paraId="29244455" w14:textId="3BBAEAA7" w:rsidR="000A3C14" w:rsidRPr="00CF4A50" w:rsidRDefault="000A3C14" w:rsidP="000D6201">
      <w:pPr>
        <w:spacing w:after="0" w:line="264" w:lineRule="auto"/>
        <w:ind w:firstLine="708"/>
        <w:jc w:val="both"/>
      </w:pPr>
      <w:r w:rsidRPr="00CF4A50">
        <w:t>Умови одночасного передбачуваного (без дисперсії) вимірювання фізичних величин. Комутативність операторів фізичних величин. Співвідношення невизначеностей Гайзенберга</w:t>
      </w:r>
      <w:r w:rsidR="009220E9" w:rsidRPr="00CF4A50">
        <w:t xml:space="preserve"> для довільних некомутуючих операторів. Співвідношення невизначеностей для проєкці</w:t>
      </w:r>
      <w:r w:rsidR="00DA5144">
        <w:t>й</w:t>
      </w:r>
      <w:r w:rsidR="009220E9" w:rsidRPr="00CF4A50">
        <w:t xml:space="preserve"> імпульсу та координат, енергії та часу. </w:t>
      </w:r>
      <w:r w:rsidRPr="00CF4A50">
        <w:t xml:space="preserve">Принцип доповнюваності Бора. Корпускулярно-хвильовий дуалізм. </w:t>
      </w:r>
    </w:p>
    <w:p w14:paraId="0AF6A63D" w14:textId="77777777" w:rsidR="00B02DC8" w:rsidRPr="00CF4A50" w:rsidRDefault="00B02DC8" w:rsidP="000D6201">
      <w:pPr>
        <w:spacing w:after="0" w:line="264" w:lineRule="auto"/>
        <w:ind w:firstLine="708"/>
        <w:jc w:val="both"/>
      </w:pPr>
    </w:p>
    <w:p w14:paraId="4536E931" w14:textId="337CF8E9" w:rsidR="009207AB" w:rsidRPr="00CF4A50" w:rsidRDefault="000A3C14" w:rsidP="000D6201">
      <w:pPr>
        <w:spacing w:after="0" w:line="264" w:lineRule="auto"/>
        <w:jc w:val="both"/>
        <w:rPr>
          <w:b/>
          <w:bCs/>
        </w:rPr>
      </w:pPr>
      <w:r w:rsidRPr="00CF4A50">
        <w:rPr>
          <w:b/>
          <w:bCs/>
          <w:i/>
          <w:iCs/>
        </w:rPr>
        <w:t>Тема</w:t>
      </w:r>
      <w:r w:rsidR="009207AB" w:rsidRPr="00CF4A50">
        <w:rPr>
          <w:b/>
          <w:bCs/>
          <w:i/>
          <w:iCs/>
        </w:rPr>
        <w:t xml:space="preserve"> </w:t>
      </w:r>
      <w:r w:rsidR="0044697D" w:rsidRPr="00CF4A50">
        <w:rPr>
          <w:b/>
          <w:bCs/>
          <w:i/>
          <w:iCs/>
        </w:rPr>
        <w:t>4</w:t>
      </w:r>
      <w:r w:rsidR="009207AB" w:rsidRPr="00CF4A50">
        <w:rPr>
          <w:b/>
          <w:bCs/>
        </w:rPr>
        <w:t xml:space="preserve">. </w:t>
      </w:r>
      <w:r w:rsidR="000D6201" w:rsidRPr="00CF4A50">
        <w:rPr>
          <w:rStyle w:val="ac"/>
          <w:rFonts w:eastAsia="Arial Unicode MS" w:cs="Arial Unicode MS"/>
          <w:b/>
          <w:bCs/>
          <w:color w:val="000000"/>
          <w:u w:color="000000"/>
          <w:lang w:val="uk-UA"/>
        </w:rPr>
        <w:t>Загальні властивості руху в потенціальному полі</w:t>
      </w:r>
      <w:r w:rsidR="000D6201" w:rsidRPr="00CF4A50">
        <w:rPr>
          <w:b/>
          <w:bCs/>
        </w:rPr>
        <w:t xml:space="preserve"> </w:t>
      </w:r>
      <w:r w:rsidR="00631A4C" w:rsidRPr="00CF4A50">
        <w:rPr>
          <w:b/>
          <w:bCs/>
        </w:rPr>
        <w:t xml:space="preserve">-  </w:t>
      </w:r>
      <w:r w:rsidR="009207AB" w:rsidRPr="00CF4A50">
        <w:rPr>
          <w:b/>
          <w:bCs/>
        </w:rPr>
        <w:t>(2 год.)</w:t>
      </w:r>
      <w:r w:rsidR="00631A4C" w:rsidRPr="00CF4A50">
        <w:rPr>
          <w:b/>
          <w:bCs/>
        </w:rPr>
        <w:t xml:space="preserve"> </w:t>
      </w:r>
    </w:p>
    <w:p w14:paraId="4ECF624D" w14:textId="3F768214" w:rsidR="009207AB" w:rsidRPr="00CF4A50" w:rsidRDefault="000C7359" w:rsidP="00B02D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64" w:lineRule="auto"/>
        <w:jc w:val="both"/>
      </w:pPr>
      <w:r w:rsidRPr="00CF4A50">
        <w:tab/>
      </w:r>
      <w:r w:rsidR="0044697D" w:rsidRPr="00CF4A50">
        <w:t xml:space="preserve">Стаціонарне рівняння </w:t>
      </w:r>
      <w:r w:rsidR="000D6201" w:rsidRPr="00CF4A50">
        <w:t>Шрьодінгера</w:t>
      </w:r>
      <w:r w:rsidR="0044697D" w:rsidRPr="00CF4A50">
        <w:t xml:space="preserve">. </w:t>
      </w:r>
      <w:r w:rsidR="009207AB" w:rsidRPr="00CF4A50">
        <w:t>Вільна частинка. Прямокутна потенціальна яма нескінченої та скінченої глибини. Проходження частинок через потенціальний бар’єр</w:t>
      </w:r>
      <w:r w:rsidR="000D6201" w:rsidRPr="00CF4A50">
        <w:t xml:space="preserve"> довільної форми</w:t>
      </w:r>
      <w:r w:rsidR="009207AB" w:rsidRPr="00CF4A50">
        <w:t xml:space="preserve">. </w:t>
      </w:r>
      <w:r w:rsidR="000D6201" w:rsidRPr="00CF4A50">
        <w:t>Коефіцієнт прозорості бар’єру.</w:t>
      </w:r>
    </w:p>
    <w:p w14:paraId="6C04B0D2" w14:textId="77777777" w:rsidR="00631A4C" w:rsidRPr="00CF4A50" w:rsidRDefault="00631A4C" w:rsidP="00B02D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64" w:lineRule="auto"/>
        <w:jc w:val="both"/>
      </w:pPr>
    </w:p>
    <w:p w14:paraId="06A2AD02" w14:textId="77777777" w:rsidR="00631A4C" w:rsidRPr="00CF4A50" w:rsidRDefault="00631A4C" w:rsidP="00631A4C">
      <w:pPr>
        <w:spacing w:after="0" w:line="264" w:lineRule="auto"/>
        <w:jc w:val="both"/>
        <w:rPr>
          <w:b/>
          <w:bCs/>
        </w:rPr>
      </w:pPr>
      <w:r w:rsidRPr="00CF4A50">
        <w:rPr>
          <w:b/>
          <w:bCs/>
          <w:i/>
          <w:iCs/>
        </w:rPr>
        <w:t>Тема 5.</w:t>
      </w:r>
      <w:r w:rsidRPr="00CF4A50">
        <w:rPr>
          <w:b/>
          <w:bCs/>
        </w:rPr>
        <w:t xml:space="preserve"> Гармонічний осцилятор -  (2 год.) </w:t>
      </w:r>
    </w:p>
    <w:p w14:paraId="39DCBA08" w14:textId="582762FE" w:rsidR="00631A4C" w:rsidRPr="00CF4A50" w:rsidRDefault="000C7359" w:rsidP="00631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64" w:lineRule="auto"/>
        <w:jc w:val="both"/>
        <w:rPr>
          <w:rFonts w:eastAsia="Times New Roman"/>
          <w:color w:val="000000"/>
          <w:u w:color="000000"/>
        </w:rPr>
      </w:pPr>
      <w:r w:rsidRPr="00CF4A50">
        <w:rPr>
          <w:rStyle w:val="ac"/>
          <w:rFonts w:eastAsia="Arial Unicode MS" w:cs="Arial Unicode MS"/>
          <w:color w:val="000000"/>
          <w:u w:color="000000"/>
          <w:lang w:val="uk-UA"/>
        </w:rPr>
        <w:tab/>
      </w:r>
      <w:r w:rsidR="00631A4C" w:rsidRPr="00CF4A50">
        <w:rPr>
          <w:rStyle w:val="ac"/>
          <w:rFonts w:eastAsia="Arial Unicode MS" w:cs="Arial Unicode MS"/>
          <w:color w:val="000000"/>
          <w:u w:color="000000"/>
          <w:lang w:val="uk-UA"/>
        </w:rPr>
        <w:t xml:space="preserve">Гармонічний осцилятор: а) хвильовий підхід; </w:t>
      </w:r>
      <w:r w:rsidR="00631A4C" w:rsidRPr="00CF4A50">
        <w:rPr>
          <w:rFonts w:eastAsia="Arial Unicode MS" w:cs="Arial Unicode MS"/>
          <w:color w:val="000000"/>
          <w:u w:color="000000"/>
        </w:rPr>
        <w:t xml:space="preserve">б) </w:t>
      </w:r>
      <w:r w:rsidR="00631A4C" w:rsidRPr="00CF4A50">
        <w:rPr>
          <w:rFonts w:eastAsia="Arial Unicode MS" w:cs="Arial Unicode MS"/>
          <w:color w:val="000000"/>
          <w:highlight w:val="yellow"/>
          <w:u w:color="000000"/>
        </w:rPr>
        <w:t>формалізм вторинного квантування</w:t>
      </w:r>
      <w:r w:rsidRPr="00CF4A50">
        <w:rPr>
          <w:rFonts w:eastAsia="Arial Unicode MS" w:cs="Arial Unicode MS"/>
          <w:color w:val="000000"/>
          <w:highlight w:val="yellow"/>
          <w:u w:color="000000"/>
        </w:rPr>
        <w:t>,</w:t>
      </w:r>
      <w:r w:rsidR="00631A4C" w:rsidRPr="00CF4A50">
        <w:rPr>
          <w:rFonts w:eastAsia="Arial Unicode MS" w:cs="Arial Unicode MS"/>
          <w:color w:val="000000"/>
          <w:highlight w:val="yellow"/>
          <w:u w:color="000000"/>
        </w:rPr>
        <w:t xml:space="preserve"> оператори народження  і знищення</w:t>
      </w:r>
      <w:r w:rsidR="00C50BEF" w:rsidRPr="00CF4A50">
        <w:rPr>
          <w:rFonts w:eastAsia="Arial Unicode MS" w:cs="Arial Unicode MS"/>
          <w:color w:val="000000"/>
          <w:highlight w:val="yellow"/>
          <w:u w:color="000000"/>
        </w:rPr>
        <w:t>-?</w:t>
      </w:r>
      <w:r w:rsidR="00631A4C" w:rsidRPr="00CF4A50">
        <w:rPr>
          <w:rFonts w:eastAsia="Arial Unicode MS" w:cs="Arial Unicode MS"/>
          <w:color w:val="000000"/>
          <w:u w:color="000000"/>
        </w:rPr>
        <w:t>, поняття  вакуумного стану</w:t>
      </w:r>
      <w:r w:rsidRPr="00CF4A50">
        <w:rPr>
          <w:rFonts w:eastAsia="Arial Unicode MS" w:cs="Arial Unicode MS"/>
          <w:color w:val="000000"/>
          <w:u w:color="000000"/>
        </w:rPr>
        <w:t>;</w:t>
      </w:r>
      <w:r w:rsidR="00631A4C" w:rsidRPr="00CF4A50">
        <w:rPr>
          <w:rFonts w:eastAsia="Arial Unicode MS" w:cs="Arial Unicode MS"/>
          <w:color w:val="000000"/>
          <w:u w:color="000000"/>
        </w:rPr>
        <w:t xml:space="preserve">  </w:t>
      </w:r>
      <w:r w:rsidRPr="00CF4A50">
        <w:rPr>
          <w:rFonts w:eastAsia="Arial Unicode MS" w:cs="Arial Unicode MS"/>
          <w:color w:val="000000"/>
          <w:u w:color="000000"/>
        </w:rPr>
        <w:t>в</w:t>
      </w:r>
      <w:r w:rsidR="00631A4C" w:rsidRPr="00CF4A50">
        <w:rPr>
          <w:rFonts w:eastAsia="Arial Unicode MS" w:cs="Arial Unicode MS"/>
          <w:color w:val="000000"/>
          <w:u w:color="000000"/>
        </w:rPr>
        <w:t>)  когерентні стани.</w:t>
      </w:r>
    </w:p>
    <w:p w14:paraId="6712EBD7" w14:textId="29D3C98B" w:rsidR="00631A4C" w:rsidRPr="00CF4A50" w:rsidRDefault="00631A4C" w:rsidP="00631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64" w:lineRule="auto"/>
        <w:jc w:val="both"/>
        <w:rPr>
          <w:b/>
          <w:bCs/>
        </w:rPr>
      </w:pPr>
    </w:p>
    <w:p w14:paraId="763FAAEB" w14:textId="753DD0C7" w:rsidR="009207AB" w:rsidRPr="00CF4A50" w:rsidRDefault="00631A4C" w:rsidP="000D6201">
      <w:pPr>
        <w:spacing w:after="0" w:line="264" w:lineRule="auto"/>
        <w:rPr>
          <w:b/>
          <w:bCs/>
        </w:rPr>
      </w:pPr>
      <w:r w:rsidRPr="00CF4A50">
        <w:rPr>
          <w:b/>
          <w:bCs/>
          <w:i/>
          <w:iCs/>
        </w:rPr>
        <w:lastRenderedPageBreak/>
        <w:t xml:space="preserve">Тема </w:t>
      </w:r>
      <w:r w:rsidR="00A44A79" w:rsidRPr="00CF4A50">
        <w:rPr>
          <w:b/>
          <w:bCs/>
          <w:i/>
          <w:iCs/>
        </w:rPr>
        <w:t>6</w:t>
      </w:r>
      <w:r w:rsidR="009207AB" w:rsidRPr="00CF4A50">
        <w:rPr>
          <w:b/>
          <w:bCs/>
        </w:rPr>
        <w:t>. Частинка у центрально-симетричному полі</w:t>
      </w:r>
      <w:r w:rsidRPr="00CF4A50">
        <w:rPr>
          <w:b/>
          <w:bCs/>
        </w:rPr>
        <w:t xml:space="preserve"> </w:t>
      </w:r>
      <w:r w:rsidR="009207AB" w:rsidRPr="00CF4A50">
        <w:rPr>
          <w:b/>
          <w:bCs/>
        </w:rPr>
        <w:t>– (2 год.)</w:t>
      </w:r>
    </w:p>
    <w:p w14:paraId="50B44091" w14:textId="4712B664" w:rsidR="009207AB" w:rsidRPr="00CF4A50" w:rsidRDefault="009207AB" w:rsidP="000D6201">
      <w:pPr>
        <w:spacing w:after="0" w:line="264" w:lineRule="auto"/>
        <w:ind w:firstLine="567"/>
        <w:jc w:val="both"/>
      </w:pPr>
      <w:r w:rsidRPr="00CF4A50">
        <w:t xml:space="preserve">Радіальна і кутова частини </w:t>
      </w:r>
      <w:r w:rsidR="00B02DC8" w:rsidRPr="00CF4A50">
        <w:t xml:space="preserve">стаціонарного </w:t>
      </w:r>
      <w:r w:rsidRPr="00CF4A50">
        <w:t>рівняння Шрьодінгера</w:t>
      </w:r>
      <w:r w:rsidR="00B02DC8" w:rsidRPr="00CF4A50">
        <w:t xml:space="preserve"> для частинки у центрально-симетричному полі. </w:t>
      </w:r>
      <w:r w:rsidR="00AD3C1A" w:rsidRPr="00CF4A50">
        <w:t xml:space="preserve">Орбітальне та магнітне квантові числа. </w:t>
      </w:r>
      <w:r w:rsidR="0038579F" w:rsidRPr="00CF4A50">
        <w:t>Умови нормування хвильової функції</w:t>
      </w:r>
      <w:r w:rsidR="009220E9" w:rsidRPr="00CF4A50">
        <w:t xml:space="preserve"> для центрально-симетричного поля</w:t>
      </w:r>
      <w:r w:rsidR="0038579F" w:rsidRPr="00CF4A50">
        <w:t xml:space="preserve">. </w:t>
      </w:r>
      <w:r w:rsidRPr="00CF4A50">
        <w:t>Асимптотична поведінка радіальної частини хвильової функції на малих відстанях від ядра.</w:t>
      </w:r>
    </w:p>
    <w:p w14:paraId="2E1DE1EE" w14:textId="77777777" w:rsidR="009207AB" w:rsidRPr="00CF4A50" w:rsidRDefault="009207AB" w:rsidP="000D6201">
      <w:pPr>
        <w:spacing w:after="0" w:line="264" w:lineRule="auto"/>
      </w:pPr>
    </w:p>
    <w:p w14:paraId="31F1967A" w14:textId="77777777" w:rsidR="009207AB" w:rsidRPr="00CF4A50" w:rsidRDefault="009207AB" w:rsidP="000D6201">
      <w:pPr>
        <w:spacing w:after="0" w:line="264" w:lineRule="auto"/>
        <w:rPr>
          <w:b/>
          <w:bCs/>
          <w:i/>
          <w:iCs/>
        </w:rPr>
      </w:pPr>
    </w:p>
    <w:p w14:paraId="1C268184" w14:textId="09BBF1EA" w:rsidR="009207AB" w:rsidRPr="00CF4A50" w:rsidRDefault="00AD3C1A" w:rsidP="000D6201">
      <w:pPr>
        <w:spacing w:after="0" w:line="264" w:lineRule="auto"/>
        <w:rPr>
          <w:b/>
          <w:bCs/>
        </w:rPr>
      </w:pPr>
      <w:r w:rsidRPr="00CF4A50">
        <w:rPr>
          <w:b/>
          <w:bCs/>
          <w:i/>
          <w:iCs/>
        </w:rPr>
        <w:t xml:space="preserve">Тема </w:t>
      </w:r>
      <w:r w:rsidR="00A44A79" w:rsidRPr="00CF4A50">
        <w:rPr>
          <w:b/>
          <w:bCs/>
          <w:i/>
          <w:iCs/>
        </w:rPr>
        <w:t>7</w:t>
      </w:r>
      <w:r w:rsidR="009207AB" w:rsidRPr="00CF4A50">
        <w:rPr>
          <w:b/>
          <w:bCs/>
        </w:rPr>
        <w:t xml:space="preserve">. Електрон у кулонівському полі  </w:t>
      </w:r>
      <w:r w:rsidRPr="00CF4A50">
        <w:rPr>
          <w:b/>
          <w:bCs/>
        </w:rPr>
        <w:t>(воднеподібний іон)</w:t>
      </w:r>
      <w:r w:rsidR="00EA2B7F" w:rsidRPr="00CF4A50">
        <w:rPr>
          <w:b/>
          <w:bCs/>
        </w:rPr>
        <w:t xml:space="preserve"> </w:t>
      </w:r>
      <w:r w:rsidR="009207AB" w:rsidRPr="00CF4A50">
        <w:rPr>
          <w:b/>
          <w:bCs/>
        </w:rPr>
        <w:t>- (2 год.)</w:t>
      </w:r>
    </w:p>
    <w:p w14:paraId="117E64CA" w14:textId="65F76304" w:rsidR="009207AB" w:rsidRPr="00CF4A50" w:rsidRDefault="009207AB" w:rsidP="00AB2B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64" w:lineRule="auto"/>
        <w:ind w:firstLine="709"/>
        <w:jc w:val="both"/>
      </w:pPr>
      <w:r w:rsidRPr="00CF4A50">
        <w:t>Радіальна частина хвильової функції</w:t>
      </w:r>
      <w:r w:rsidR="00C50BEF" w:rsidRPr="00CF4A50">
        <w:t xml:space="preserve"> електрона</w:t>
      </w:r>
      <w:r w:rsidR="00641EF8" w:rsidRPr="00CF4A50">
        <w:t xml:space="preserve"> в кулонівському полі</w:t>
      </w:r>
      <w:r w:rsidRPr="00CF4A50">
        <w:t xml:space="preserve">. Головне квантове число. Енергія електрона у воднеподібному іоні. </w:t>
      </w:r>
      <w:r w:rsidR="00AB2B75" w:rsidRPr="00CF4A50">
        <w:t>Кутовий та радіальний розподіл електронної густини в кулонівському полі. Полярні діаграми</w:t>
      </w:r>
      <w:r w:rsidR="00E60A10">
        <w:t>.</w:t>
      </w:r>
      <w:r w:rsidR="00AB2B75" w:rsidRPr="00CF4A50">
        <w:t xml:space="preserve"> </w:t>
      </w:r>
      <w:r w:rsidR="003001B4" w:rsidRPr="00CF4A50">
        <w:t xml:space="preserve">Атомні орбіталі. </w:t>
      </w:r>
      <w:r w:rsidR="00AD3C1A" w:rsidRPr="00CF4A50">
        <w:t xml:space="preserve">Електронна оболонка та підоболонка. </w:t>
      </w:r>
      <w:r w:rsidR="00172070">
        <w:t>Електронна конфігурація.</w:t>
      </w:r>
    </w:p>
    <w:p w14:paraId="487E75B2" w14:textId="77777777" w:rsidR="00AB2B75" w:rsidRPr="00CF4A50" w:rsidRDefault="00AB2B75" w:rsidP="00AB2B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64" w:lineRule="auto"/>
        <w:ind w:firstLine="709"/>
        <w:jc w:val="both"/>
      </w:pPr>
    </w:p>
    <w:p w14:paraId="38ED4178" w14:textId="77777777" w:rsidR="009207AB" w:rsidRPr="00CF4A50" w:rsidRDefault="009207AB" w:rsidP="000D6201">
      <w:pPr>
        <w:spacing w:after="0" w:line="264" w:lineRule="auto"/>
        <w:rPr>
          <w:b/>
          <w:bCs/>
          <w:i/>
          <w:iCs/>
        </w:rPr>
      </w:pPr>
    </w:p>
    <w:p w14:paraId="0ADFFD15" w14:textId="0E9AC4F6" w:rsidR="009207AB" w:rsidRPr="00CF4A50" w:rsidRDefault="001300CC" w:rsidP="000D6201">
      <w:pPr>
        <w:spacing w:after="0" w:line="264" w:lineRule="auto"/>
        <w:rPr>
          <w:b/>
          <w:bCs/>
        </w:rPr>
      </w:pPr>
      <w:r w:rsidRPr="00CF4A50">
        <w:rPr>
          <w:b/>
          <w:bCs/>
          <w:i/>
          <w:iCs/>
        </w:rPr>
        <w:t>Тема</w:t>
      </w:r>
      <w:r w:rsidR="009207AB" w:rsidRPr="00CF4A50">
        <w:rPr>
          <w:b/>
          <w:bCs/>
          <w:i/>
          <w:iCs/>
        </w:rPr>
        <w:t xml:space="preserve"> 8</w:t>
      </w:r>
      <w:r w:rsidR="009207AB" w:rsidRPr="00CF4A50">
        <w:rPr>
          <w:b/>
          <w:bCs/>
        </w:rPr>
        <w:t>. Основи теорії збурень  – (2 год.)</w:t>
      </w:r>
    </w:p>
    <w:p w14:paraId="0613B294" w14:textId="4268DC61" w:rsidR="0094398D" w:rsidRDefault="009207AB" w:rsidP="000D6201">
      <w:pPr>
        <w:spacing w:after="0" w:line="264" w:lineRule="auto"/>
        <w:ind w:firstLine="567"/>
        <w:jc w:val="both"/>
        <w:rPr>
          <w:lang w:val="en-US"/>
        </w:rPr>
      </w:pPr>
      <w:r w:rsidRPr="00CF4A50">
        <w:t>Збурення, що не залежить від часу</w:t>
      </w:r>
      <w:r w:rsidR="001A0A5C" w:rsidRPr="00CF4A50">
        <w:t xml:space="preserve"> (невироджений та вироджений випадки)</w:t>
      </w:r>
      <w:r w:rsidRPr="00CF4A50">
        <w:t xml:space="preserve">. Поправки до хвильової функції та енергії системи у першому та другому порядку теорії збурень. </w:t>
      </w:r>
      <w:r w:rsidR="0094398D">
        <w:t xml:space="preserve"> </w:t>
      </w:r>
    </w:p>
    <w:p w14:paraId="42F45097" w14:textId="2396E085" w:rsidR="0094398D" w:rsidRPr="0094398D" w:rsidRDefault="0094398D" w:rsidP="000D6201">
      <w:pPr>
        <w:spacing w:after="0" w:line="264" w:lineRule="auto"/>
        <w:ind w:firstLine="567"/>
        <w:jc w:val="both"/>
      </w:pPr>
      <w:r>
        <w:t xml:space="preserve"> </w:t>
      </w:r>
      <w:r w:rsidRPr="0094398D">
        <w:rPr>
          <w:highlight w:val="yellow"/>
        </w:rPr>
        <w:t>Ефект Штарка для атома водню. Поправка до енергії першого збудженого стану у першому порядку теорії збурень-?</w:t>
      </w:r>
      <w:r>
        <w:t xml:space="preserve"> </w:t>
      </w:r>
    </w:p>
    <w:p w14:paraId="7405BF1C" w14:textId="042E7A3A" w:rsidR="009207AB" w:rsidRPr="00CF4A50" w:rsidRDefault="001300CC" w:rsidP="000D6201">
      <w:pPr>
        <w:spacing w:after="0" w:line="264" w:lineRule="auto"/>
        <w:ind w:firstLine="567"/>
        <w:jc w:val="both"/>
      </w:pPr>
      <w:r w:rsidRPr="00CF4A50">
        <w:t>Збурення, що залежать від часу. Золоте правило Фермі</w:t>
      </w:r>
      <w:r w:rsidR="00172070">
        <w:t>, його застосування.</w:t>
      </w:r>
      <w:r w:rsidRPr="00CF4A50">
        <w:t xml:space="preserve"> </w:t>
      </w:r>
    </w:p>
    <w:p w14:paraId="66414F8B" w14:textId="77777777" w:rsidR="001E590C" w:rsidRPr="00CF4A50" w:rsidRDefault="001E590C" w:rsidP="000D6201">
      <w:pPr>
        <w:spacing w:after="0" w:line="264" w:lineRule="auto"/>
        <w:ind w:firstLine="567"/>
        <w:jc w:val="both"/>
      </w:pPr>
    </w:p>
    <w:p w14:paraId="6AD0DD19" w14:textId="77777777" w:rsidR="00AB2B75" w:rsidRPr="00CF4A50" w:rsidRDefault="00AB2B75" w:rsidP="000D6201">
      <w:pPr>
        <w:spacing w:after="0" w:line="264" w:lineRule="auto"/>
        <w:ind w:firstLine="567"/>
        <w:jc w:val="both"/>
      </w:pPr>
    </w:p>
    <w:p w14:paraId="6A8B0FE2" w14:textId="77777777" w:rsidR="001E590C" w:rsidRPr="00CF4A50" w:rsidRDefault="001E590C" w:rsidP="001E59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80" w:after="40" w:line="216" w:lineRule="auto"/>
        <w:ind w:left="794" w:hanging="794"/>
        <w:jc w:val="both"/>
        <w:rPr>
          <w:rFonts w:eastAsia="Arial Unicode MS" w:cs="Arial Unicode MS"/>
          <w:color w:val="000000"/>
          <w:u w:color="000000"/>
        </w:rPr>
      </w:pPr>
      <w:r w:rsidRPr="00CF4A50">
        <w:rPr>
          <w:b/>
          <w:bCs/>
          <w:i/>
          <w:iCs/>
        </w:rPr>
        <w:t>Тема 9</w:t>
      </w:r>
      <w:r w:rsidRPr="00CF4A50">
        <w:rPr>
          <w:b/>
          <w:bCs/>
        </w:rPr>
        <w:t xml:space="preserve">.   </w:t>
      </w:r>
      <w:r w:rsidRPr="00CF4A50">
        <w:rPr>
          <w:rFonts w:eastAsia="Arial Unicode MS" w:cs="Arial Unicode MS"/>
          <w:b/>
          <w:bCs/>
          <w:color w:val="000000"/>
          <w:u w:color="000000"/>
        </w:rPr>
        <w:t>Рівняння  Дірака</w:t>
      </w:r>
      <w:r w:rsidRPr="00CF4A50">
        <w:rPr>
          <w:rFonts w:eastAsia="Arial Unicode MS" w:cs="Arial Unicode MS"/>
          <w:color w:val="000000"/>
          <w:u w:color="000000"/>
        </w:rPr>
        <w:t xml:space="preserve">  </w:t>
      </w:r>
      <w:r w:rsidRPr="00CF4A50">
        <w:rPr>
          <w:b/>
          <w:bCs/>
        </w:rPr>
        <w:t>– (2 год.)</w:t>
      </w:r>
    </w:p>
    <w:p w14:paraId="73ED33C7" w14:textId="77777777" w:rsidR="001E590C" w:rsidRPr="00CF4A50" w:rsidRDefault="001E590C" w:rsidP="001E59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64" w:lineRule="auto"/>
        <w:jc w:val="both"/>
        <w:rPr>
          <w:rFonts w:eastAsia="Times New Roman"/>
          <w:color w:val="000000"/>
          <w:u w:color="000000"/>
        </w:rPr>
      </w:pPr>
      <w:r w:rsidRPr="00CF4A50">
        <w:rPr>
          <w:rFonts w:eastAsia="Arial Unicode MS" w:cs="Arial Unicode MS"/>
          <w:color w:val="000000"/>
          <w:u w:color="000000"/>
        </w:rPr>
        <w:tab/>
        <w:t>Передбачення існування спіну, античастинок та фізичного вакууму.  Релятивістська теорія атому водню, тонка і надтонка структура спектру атому  водню, лембівський зсув у спектрі як прояв фізичного вакууму. Мюонний водень.</w:t>
      </w:r>
    </w:p>
    <w:p w14:paraId="6DE861F6" w14:textId="77777777" w:rsidR="001E590C" w:rsidRPr="00CF4A50" w:rsidRDefault="001E590C" w:rsidP="001E590C">
      <w:pPr>
        <w:spacing w:after="0" w:line="264" w:lineRule="auto"/>
        <w:ind w:firstLine="720"/>
        <w:jc w:val="both"/>
      </w:pPr>
    </w:p>
    <w:p w14:paraId="69679F08" w14:textId="77777777" w:rsidR="001E590C" w:rsidRPr="00CF4A50" w:rsidRDefault="001E590C" w:rsidP="000D6201">
      <w:pPr>
        <w:spacing w:after="0" w:line="264" w:lineRule="auto"/>
        <w:ind w:firstLine="567"/>
        <w:jc w:val="both"/>
      </w:pPr>
    </w:p>
    <w:p w14:paraId="253CE44E" w14:textId="76314FE4" w:rsidR="009207AB" w:rsidRPr="00CF4A50" w:rsidRDefault="00E379B9" w:rsidP="00AB0F68">
      <w:pPr>
        <w:spacing w:after="0" w:line="264" w:lineRule="auto"/>
        <w:ind w:left="1276" w:hanging="1276"/>
        <w:rPr>
          <w:b/>
          <w:bCs/>
        </w:rPr>
      </w:pPr>
      <w:r w:rsidRPr="00CF4A50">
        <w:rPr>
          <w:b/>
          <w:bCs/>
          <w:i/>
          <w:iCs/>
        </w:rPr>
        <w:t xml:space="preserve">Тема </w:t>
      </w:r>
      <w:r w:rsidR="001E590C" w:rsidRPr="00CF4A50">
        <w:rPr>
          <w:b/>
          <w:bCs/>
          <w:i/>
          <w:iCs/>
        </w:rPr>
        <w:t>10</w:t>
      </w:r>
      <w:r w:rsidR="009207AB" w:rsidRPr="00CF4A50">
        <w:rPr>
          <w:b/>
          <w:bCs/>
        </w:rPr>
        <w:t>.   Спін електрона. Симетрія хвильової функції системи частинок</w:t>
      </w:r>
      <w:r w:rsidR="00EA2B7F" w:rsidRPr="00CF4A50">
        <w:rPr>
          <w:b/>
          <w:bCs/>
        </w:rPr>
        <w:t xml:space="preserve">. </w:t>
      </w:r>
      <w:r w:rsidR="00AB0F68" w:rsidRPr="00CF4A50">
        <w:rPr>
          <w:b/>
          <w:bCs/>
        </w:rPr>
        <w:t xml:space="preserve">  </w:t>
      </w:r>
      <w:r w:rsidR="00EA2B7F" w:rsidRPr="00CF4A50">
        <w:rPr>
          <w:b/>
          <w:bCs/>
        </w:rPr>
        <w:t>Обмінна взаємодія</w:t>
      </w:r>
      <w:r w:rsidR="009207AB" w:rsidRPr="00CF4A50">
        <w:rPr>
          <w:b/>
          <w:bCs/>
        </w:rPr>
        <w:t xml:space="preserve">  – </w:t>
      </w:r>
      <w:r w:rsidR="009207AB" w:rsidRPr="00CF4A50">
        <w:rPr>
          <w:b/>
          <w:bCs/>
          <w:highlight w:val="yellow"/>
        </w:rPr>
        <w:t>(</w:t>
      </w:r>
      <w:r w:rsidR="00F87735" w:rsidRPr="00CF4A50">
        <w:rPr>
          <w:b/>
          <w:bCs/>
          <w:highlight w:val="yellow"/>
        </w:rPr>
        <w:t>4</w:t>
      </w:r>
      <w:r w:rsidR="009207AB" w:rsidRPr="00CF4A50">
        <w:rPr>
          <w:b/>
          <w:bCs/>
          <w:highlight w:val="yellow"/>
        </w:rPr>
        <w:t xml:space="preserve"> год.)</w:t>
      </w:r>
    </w:p>
    <w:p w14:paraId="716BB96D" w14:textId="5FD37ABB" w:rsidR="00962375" w:rsidRPr="00CF4A50" w:rsidRDefault="009207AB" w:rsidP="00962375">
      <w:pPr>
        <w:spacing w:after="0" w:line="264" w:lineRule="auto"/>
        <w:ind w:firstLine="720"/>
        <w:jc w:val="both"/>
      </w:pPr>
      <w:r w:rsidRPr="00CF4A50">
        <w:t xml:space="preserve">Досліди Штерна і Герлаха. Спін електрона. </w:t>
      </w:r>
      <w:r w:rsidR="00164A69" w:rsidRPr="00CF4A50">
        <w:t xml:space="preserve">Проєкція спіну на вибраний напрямок. Ферміони та бозони. Оператори спіну. Матриці Паулі. </w:t>
      </w:r>
      <w:r w:rsidR="00172070">
        <w:t xml:space="preserve">Гіромагнітне відношення для електрона. </w:t>
      </w:r>
      <w:r w:rsidR="004E6866" w:rsidRPr="00CF4A50">
        <w:t>Магнітний момент електрона, магнетон Бора для електрона.</w:t>
      </w:r>
    </w:p>
    <w:p w14:paraId="718E2F25" w14:textId="7FC49E46" w:rsidR="009207AB" w:rsidRPr="00CF4A50" w:rsidRDefault="009207AB" w:rsidP="00962375">
      <w:pPr>
        <w:spacing w:after="0" w:line="264" w:lineRule="auto"/>
        <w:ind w:firstLine="720"/>
        <w:jc w:val="both"/>
      </w:pPr>
      <w:r w:rsidRPr="00CF4A50">
        <w:t xml:space="preserve">Принцип нерозрізненості однакових частинок. Симетрія хвильових функцій.  Хвильова функція системи невзаємодіючих бозонів. Хвильова функція системи невзаємодіючих ферміонів. </w:t>
      </w:r>
      <w:r w:rsidR="008F521A" w:rsidRPr="00CF4A50">
        <w:t xml:space="preserve">Детермінанти Слетера. </w:t>
      </w:r>
      <w:r w:rsidRPr="00CF4A50">
        <w:t xml:space="preserve">Принцип Паулі. </w:t>
      </w:r>
      <w:r w:rsidR="00172070">
        <w:t>Обмінна взає</w:t>
      </w:r>
      <w:r w:rsidR="00DB293F">
        <w:t>м</w:t>
      </w:r>
      <w:r w:rsidR="00172070">
        <w:t>одія.</w:t>
      </w:r>
    </w:p>
    <w:p w14:paraId="30B72E0B" w14:textId="7C521142" w:rsidR="00962375" w:rsidRPr="00CF4A50" w:rsidRDefault="00962375" w:rsidP="00962375">
      <w:pPr>
        <w:spacing w:after="0" w:line="264" w:lineRule="auto"/>
        <w:ind w:firstLine="720"/>
        <w:jc w:val="both"/>
      </w:pPr>
      <w:r w:rsidRPr="00CF4A50">
        <w:t xml:space="preserve">Атом гелію. Поправки до енергії </w:t>
      </w:r>
      <w:r w:rsidR="004E6866" w:rsidRPr="00CF4A50">
        <w:t>основного стану (1s</w:t>
      </w:r>
      <w:r w:rsidR="004E6866" w:rsidRPr="00CF4A50">
        <w:rPr>
          <w:vertAlign w:val="superscript"/>
        </w:rPr>
        <w:t>2</w:t>
      </w:r>
      <w:r w:rsidR="004E6866" w:rsidRPr="00CF4A50">
        <w:t xml:space="preserve">) та </w:t>
      </w:r>
      <w:r w:rsidR="00EA2B7F" w:rsidRPr="00CF4A50">
        <w:t>першого збудженого стану (1s</w:t>
      </w:r>
      <w:r w:rsidR="007019E8" w:rsidRPr="00CF4A50">
        <w:rPr>
          <w:vertAlign w:val="superscript"/>
        </w:rPr>
        <w:t>1</w:t>
      </w:r>
      <w:r w:rsidR="00EA2B7F" w:rsidRPr="00CF4A50">
        <w:t>2s</w:t>
      </w:r>
      <w:r w:rsidR="007019E8" w:rsidRPr="00CF4A50">
        <w:rPr>
          <w:vertAlign w:val="superscript"/>
        </w:rPr>
        <w:t>1</w:t>
      </w:r>
      <w:r w:rsidR="00EA2B7F" w:rsidRPr="00CF4A50">
        <w:t>) у</w:t>
      </w:r>
      <w:r w:rsidR="00F87735" w:rsidRPr="00CF4A50">
        <w:t xml:space="preserve"> першому порядку теорії збурень. Триплетні та </w:t>
      </w:r>
      <w:r w:rsidR="00F87735" w:rsidRPr="00CF4A50">
        <w:lastRenderedPageBreak/>
        <w:t>синглетні стани. Обмінна взаємодія. Кулонівські та обмінні інтеграли. Орто- та парагелій.</w:t>
      </w:r>
    </w:p>
    <w:p w14:paraId="1D97335B" w14:textId="394FF177" w:rsidR="000D0156" w:rsidRPr="00CF4A50" w:rsidRDefault="000D0156"/>
    <w:p w14:paraId="05C42B27" w14:textId="22D7A7A5" w:rsidR="005F3F85" w:rsidRPr="00CF4A50" w:rsidRDefault="00962375" w:rsidP="0085602B">
      <w:pPr>
        <w:spacing w:after="0" w:line="264" w:lineRule="auto"/>
        <w:jc w:val="both"/>
      </w:pPr>
      <w:r w:rsidRPr="00CF4A50">
        <w:rPr>
          <w:b/>
          <w:bCs/>
          <w:i/>
          <w:iCs/>
        </w:rPr>
        <w:t>Тема 1</w:t>
      </w:r>
      <w:r w:rsidR="007019E8" w:rsidRPr="00CF4A50">
        <w:rPr>
          <w:b/>
          <w:bCs/>
          <w:i/>
          <w:iCs/>
        </w:rPr>
        <w:t>1</w:t>
      </w:r>
      <w:r w:rsidRPr="00CF4A50">
        <w:rPr>
          <w:b/>
          <w:bCs/>
        </w:rPr>
        <w:t xml:space="preserve">.   </w:t>
      </w:r>
      <w:r w:rsidR="007019E8" w:rsidRPr="00CF4A50">
        <w:rPr>
          <w:b/>
          <w:bCs/>
        </w:rPr>
        <w:t>Наближені методи опису багатоелектронних систем</w:t>
      </w:r>
      <w:r w:rsidRPr="00CF4A50">
        <w:rPr>
          <w:b/>
          <w:bCs/>
        </w:rPr>
        <w:t xml:space="preserve">   – </w:t>
      </w:r>
      <w:r w:rsidR="007019E8" w:rsidRPr="00CF4A50">
        <w:rPr>
          <w:b/>
          <w:bCs/>
        </w:rPr>
        <w:t xml:space="preserve"> </w:t>
      </w:r>
      <w:r w:rsidRPr="00CF4A50">
        <w:rPr>
          <w:b/>
          <w:bCs/>
        </w:rPr>
        <w:t>(</w:t>
      </w:r>
      <w:r w:rsidR="004E6866" w:rsidRPr="00A236EA">
        <w:rPr>
          <w:b/>
          <w:bCs/>
          <w:highlight w:val="yellow"/>
        </w:rPr>
        <w:t>4</w:t>
      </w:r>
      <w:r w:rsidRPr="00A236EA">
        <w:rPr>
          <w:b/>
          <w:bCs/>
          <w:highlight w:val="yellow"/>
        </w:rPr>
        <w:t xml:space="preserve"> год.)</w:t>
      </w:r>
      <w:r w:rsidR="002C7FA9" w:rsidRPr="00CF4A50">
        <w:rPr>
          <w:b/>
          <w:bCs/>
        </w:rPr>
        <w:t xml:space="preserve"> </w:t>
      </w:r>
      <w:r w:rsidR="0085602B" w:rsidRPr="00CF4A50">
        <w:rPr>
          <w:b/>
          <w:bCs/>
        </w:rPr>
        <w:tab/>
      </w:r>
      <w:r w:rsidR="002C7FA9" w:rsidRPr="00CF4A50">
        <w:t xml:space="preserve">Варіаційний принцип. Метод Хартрі. Визначення одночастинкових хвильових функцій та енергій електронів в багатоелектронному атомі. Самоузгоджене поле. Потенціал самоузгодженого поля. Процедура розв’язку  рівнянь Хартрі. </w:t>
      </w:r>
    </w:p>
    <w:p w14:paraId="16BD8B20" w14:textId="41698DCA" w:rsidR="005F3F85" w:rsidRPr="00CF4A50" w:rsidRDefault="004E6866" w:rsidP="005F3F85">
      <w:pPr>
        <w:spacing w:after="0" w:line="264" w:lineRule="auto"/>
        <w:ind w:firstLine="720"/>
        <w:jc w:val="both"/>
      </w:pPr>
      <w:r w:rsidRPr="00CF4A50">
        <w:t xml:space="preserve">Врахування симетрії хвильової функції. </w:t>
      </w:r>
      <w:r w:rsidR="002C7FA9" w:rsidRPr="00CF4A50">
        <w:t xml:space="preserve">Метод Хартрі-Фока.  </w:t>
      </w:r>
      <w:r w:rsidR="005F3F85" w:rsidRPr="00CF4A50">
        <w:t xml:space="preserve">Обмінні інтеграли. Наближення ефективного обмінного потенціалу Слетера. </w:t>
      </w:r>
      <w:r w:rsidR="002C7FA9" w:rsidRPr="00CF4A50">
        <w:t>Застосування методу Хартрі</w:t>
      </w:r>
      <w:r w:rsidR="005F3F85" w:rsidRPr="00CF4A50">
        <w:t>-</w:t>
      </w:r>
      <w:r w:rsidR="002C7FA9" w:rsidRPr="00CF4A50">
        <w:t xml:space="preserve">Фока </w:t>
      </w:r>
      <w:r w:rsidR="00F76713" w:rsidRPr="00CF4A50">
        <w:t xml:space="preserve">до опису системи </w:t>
      </w:r>
      <w:r w:rsidR="00EF5158" w:rsidRPr="00CF4A50">
        <w:t xml:space="preserve">електронів у </w:t>
      </w:r>
      <w:r w:rsidR="00F76713" w:rsidRPr="00CF4A50">
        <w:t>кристалах</w:t>
      </w:r>
      <w:r w:rsidR="005F3F85" w:rsidRPr="00CF4A50">
        <w:t xml:space="preserve"> та квантово-хімічних розрахунків. </w:t>
      </w:r>
    </w:p>
    <w:p w14:paraId="35D5F51D" w14:textId="321C4CE5" w:rsidR="004E6866" w:rsidRDefault="004E6866" w:rsidP="005F3F85">
      <w:pPr>
        <w:spacing w:after="0" w:line="264" w:lineRule="auto"/>
        <w:ind w:firstLine="720"/>
        <w:jc w:val="both"/>
      </w:pPr>
      <w:r w:rsidRPr="00CF4A50">
        <w:t xml:space="preserve">Метод функціоналу густини (DFT – density functional theory). </w:t>
      </w:r>
      <w:r w:rsidR="00E42061" w:rsidRPr="00CF4A50">
        <w:t>Теорем</w:t>
      </w:r>
      <w:r w:rsidR="00CF4A50" w:rsidRPr="00CF4A50">
        <w:t>и</w:t>
      </w:r>
      <w:r w:rsidR="00E42061" w:rsidRPr="00CF4A50">
        <w:t xml:space="preserve"> Хоенберга-Кона. </w:t>
      </w:r>
      <w:r w:rsidR="00551CFB">
        <w:t>Рівняння та п</w:t>
      </w:r>
      <w:r w:rsidR="00CF4A50" w:rsidRPr="00CF4A50">
        <w:t>отенціал Кона-Шема. Наближення локальної густини.</w:t>
      </w:r>
      <w:r w:rsidR="00551CFB">
        <w:t xml:space="preserve"> Застосування </w:t>
      </w:r>
      <w:r w:rsidR="00551CFB">
        <w:rPr>
          <w:lang w:val="en-US"/>
        </w:rPr>
        <w:t xml:space="preserve">DFT </w:t>
      </w:r>
      <w:r w:rsidR="00551CFB">
        <w:t>для розрахунку електронної структури конденсованої речовини та молекул.</w:t>
      </w:r>
    </w:p>
    <w:p w14:paraId="3F961261" w14:textId="68DE1A91" w:rsidR="00614616" w:rsidRDefault="00551CFB" w:rsidP="005F3F85">
      <w:pPr>
        <w:spacing w:after="0" w:line="264" w:lineRule="auto"/>
        <w:ind w:firstLine="720"/>
        <w:jc w:val="both"/>
      </w:pPr>
      <w:r>
        <w:t xml:space="preserve">Деякі програмні пакети, які реалізують методи </w:t>
      </w:r>
      <w:r w:rsidR="00827254">
        <w:t xml:space="preserve">Хартрі-Фока та </w:t>
      </w:r>
      <w:r w:rsidR="00827254">
        <w:rPr>
          <w:lang w:val="en-US"/>
        </w:rPr>
        <w:t>DFT</w:t>
      </w:r>
      <w:r w:rsidR="008B4B15">
        <w:t xml:space="preserve"> -</w:t>
      </w:r>
      <w:r w:rsidR="00A236EA">
        <w:t xml:space="preserve"> </w:t>
      </w:r>
      <w:r w:rsidR="00A236EA">
        <w:rPr>
          <w:lang w:val="en-US"/>
        </w:rPr>
        <w:t>G</w:t>
      </w:r>
      <w:r w:rsidR="008B4B15">
        <w:t>А</w:t>
      </w:r>
      <w:r w:rsidR="00A236EA">
        <w:rPr>
          <w:lang w:val="en-US"/>
        </w:rPr>
        <w:t xml:space="preserve">MESS, ORCA, </w:t>
      </w:r>
      <w:r w:rsidR="00A236EA" w:rsidRPr="00E60A10">
        <w:t>Gaussian</w:t>
      </w:r>
      <w:r w:rsidR="00A236EA">
        <w:rPr>
          <w:b/>
          <w:bCs/>
          <w:lang w:val="en-US"/>
        </w:rPr>
        <w:t xml:space="preserve">, </w:t>
      </w:r>
      <w:r w:rsidR="00614616" w:rsidRPr="00614616">
        <w:rPr>
          <w:lang w:val="ru-RU"/>
        </w:rPr>
        <w:t>Accelrys Materials Studio (AMS)</w:t>
      </w:r>
      <w:r w:rsidR="00A236EA">
        <w:t xml:space="preserve">,  області їх застосування. </w:t>
      </w:r>
    </w:p>
    <w:p w14:paraId="099AC64C" w14:textId="77777777" w:rsidR="00A236EA" w:rsidRPr="00A236EA" w:rsidRDefault="00A236EA" w:rsidP="005F3F85">
      <w:pPr>
        <w:spacing w:after="0" w:line="264" w:lineRule="auto"/>
        <w:ind w:firstLine="720"/>
        <w:jc w:val="both"/>
      </w:pPr>
    </w:p>
    <w:p w14:paraId="6BF0F012" w14:textId="0E732342" w:rsidR="00A236EA" w:rsidRDefault="00A236EA" w:rsidP="00A236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80" w:after="40" w:line="216" w:lineRule="auto"/>
        <w:ind w:left="794" w:hanging="794"/>
        <w:jc w:val="both"/>
        <w:rPr>
          <w:rFonts w:eastAsia="Arial Unicode MS" w:cs="Arial Unicode MS"/>
          <w:i/>
          <w:iCs/>
          <w:color w:val="000000"/>
          <w:sz w:val="24"/>
          <w:szCs w:val="24"/>
          <w:u w:color="000000"/>
        </w:rPr>
      </w:pPr>
      <w:r w:rsidRPr="00CF4A50">
        <w:rPr>
          <w:b/>
          <w:bCs/>
          <w:i/>
          <w:iCs/>
        </w:rPr>
        <w:t>Тема 1</w:t>
      </w:r>
      <w:r>
        <w:rPr>
          <w:b/>
          <w:bCs/>
          <w:i/>
          <w:iCs/>
        </w:rPr>
        <w:t>2</w:t>
      </w:r>
      <w:r w:rsidRPr="00CF4A50">
        <w:rPr>
          <w:b/>
          <w:bCs/>
        </w:rPr>
        <w:t xml:space="preserve">.   </w:t>
      </w:r>
      <w:r w:rsidRPr="00A236EA">
        <w:rPr>
          <w:rFonts w:eastAsia="Arial Unicode MS" w:cs="Arial Unicode MS"/>
          <w:i/>
          <w:iCs/>
          <w:color w:val="000000"/>
          <w:sz w:val="24"/>
          <w:szCs w:val="24"/>
          <w:u w:color="000000"/>
        </w:rPr>
        <w:t xml:space="preserve"> </w:t>
      </w:r>
      <w:r w:rsidRPr="00A236EA">
        <w:rPr>
          <w:rFonts w:eastAsia="Arial Unicode MS" w:cs="Arial Unicode MS"/>
          <w:b/>
          <w:bCs/>
          <w:color w:val="000000"/>
          <w:u w:color="000000"/>
        </w:rPr>
        <w:t>Теорія розсіяння</w:t>
      </w:r>
      <w:r>
        <w:rPr>
          <w:rFonts w:eastAsia="Arial Unicode MS" w:cs="Arial Unicode MS"/>
          <w:b/>
          <w:bCs/>
          <w:color w:val="000000"/>
          <w:u w:color="000000"/>
        </w:rPr>
        <w:t xml:space="preserve"> – (</w:t>
      </w:r>
      <w:r w:rsidRPr="00CF4A50">
        <w:rPr>
          <w:b/>
          <w:bCs/>
        </w:rPr>
        <w:t>2 год.)</w:t>
      </w:r>
    </w:p>
    <w:p w14:paraId="78FABB46" w14:textId="75F4BA09" w:rsidR="00A236EA" w:rsidRPr="00A236EA" w:rsidRDefault="00DA5144" w:rsidP="00172070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64" w:lineRule="auto"/>
        <w:jc w:val="both"/>
        <w:rPr>
          <w:rFonts w:eastAsia="Times New Roman"/>
          <w:color w:val="000000"/>
          <w:u w:color="000000"/>
        </w:rPr>
      </w:pPr>
      <w:r>
        <w:rPr>
          <w:rFonts w:eastAsia="Arial Unicode MS" w:cs="Arial Unicode MS"/>
          <w:color w:val="000000"/>
          <w:u w:color="000000"/>
        </w:rPr>
        <w:tab/>
      </w:r>
      <w:r w:rsidR="00E60A10" w:rsidRPr="00A236EA">
        <w:rPr>
          <w:rFonts w:eastAsia="Arial Unicode MS" w:cs="Arial Unicode MS"/>
          <w:color w:val="000000"/>
          <w:u w:color="000000"/>
        </w:rPr>
        <w:t>Пружне</w:t>
      </w:r>
      <w:r w:rsidR="00A236EA" w:rsidRPr="00A236EA">
        <w:rPr>
          <w:rFonts w:eastAsia="Arial Unicode MS" w:cs="Arial Unicode MS"/>
          <w:color w:val="000000"/>
          <w:u w:color="000000"/>
        </w:rPr>
        <w:t xml:space="preserve"> і непружн</w:t>
      </w:r>
      <w:r w:rsidR="00E60A10">
        <w:rPr>
          <w:rFonts w:eastAsia="Arial Unicode MS" w:cs="Arial Unicode MS"/>
          <w:color w:val="000000"/>
          <w:u w:color="000000"/>
        </w:rPr>
        <w:t>е</w:t>
      </w:r>
      <w:r w:rsidR="00A236EA" w:rsidRPr="00A236EA">
        <w:rPr>
          <w:rFonts w:eastAsia="Arial Unicode MS" w:cs="Arial Unicode MS"/>
          <w:color w:val="000000"/>
          <w:u w:color="000000"/>
        </w:rPr>
        <w:t xml:space="preserve"> розсіяння. Борнівське наближення. Пер</w:t>
      </w:r>
      <w:r w:rsidR="00E60A10">
        <w:rPr>
          <w:rFonts w:eastAsia="Arial Unicode MS" w:cs="Arial Unicode MS"/>
          <w:color w:val="000000"/>
          <w:u w:color="000000"/>
        </w:rPr>
        <w:t>е</w:t>
      </w:r>
      <w:r w:rsidR="00A236EA" w:rsidRPr="00A236EA">
        <w:rPr>
          <w:rFonts w:eastAsia="Arial Unicode MS" w:cs="Arial Unicode MS"/>
          <w:color w:val="000000"/>
          <w:u w:color="000000"/>
        </w:rPr>
        <w:t>різ розсіяння. Структурний фактор.</w:t>
      </w:r>
    </w:p>
    <w:p w14:paraId="45EF77CC" w14:textId="77777777" w:rsidR="00A236EA" w:rsidRDefault="00A236EA" w:rsidP="001720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64" w:lineRule="auto"/>
        <w:ind w:left="794" w:hanging="794"/>
        <w:jc w:val="both"/>
        <w:rPr>
          <w:rFonts w:eastAsia="Times New Roman"/>
          <w:i/>
          <w:iCs/>
          <w:color w:val="000000"/>
          <w:sz w:val="24"/>
          <w:szCs w:val="24"/>
          <w:u w:color="000000"/>
        </w:rPr>
      </w:pPr>
    </w:p>
    <w:sectPr w:rsidR="00A236EA" w:rsidSect="009207A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AB"/>
    <w:rsid w:val="00026B47"/>
    <w:rsid w:val="000728DE"/>
    <w:rsid w:val="000A3C14"/>
    <w:rsid w:val="000C7359"/>
    <w:rsid w:val="000D0156"/>
    <w:rsid w:val="000D6201"/>
    <w:rsid w:val="001300CC"/>
    <w:rsid w:val="00164A69"/>
    <w:rsid w:val="00172070"/>
    <w:rsid w:val="001A0A5C"/>
    <w:rsid w:val="001B26D3"/>
    <w:rsid w:val="001C06E6"/>
    <w:rsid w:val="001E590C"/>
    <w:rsid w:val="002517B7"/>
    <w:rsid w:val="002C7FA9"/>
    <w:rsid w:val="003001B4"/>
    <w:rsid w:val="00316D8A"/>
    <w:rsid w:val="00340F92"/>
    <w:rsid w:val="0038579F"/>
    <w:rsid w:val="0043716C"/>
    <w:rsid w:val="0044697D"/>
    <w:rsid w:val="0048133C"/>
    <w:rsid w:val="004C2415"/>
    <w:rsid w:val="004D69E6"/>
    <w:rsid w:val="004E6866"/>
    <w:rsid w:val="00522606"/>
    <w:rsid w:val="00551CFB"/>
    <w:rsid w:val="00567837"/>
    <w:rsid w:val="005902BC"/>
    <w:rsid w:val="005D19C5"/>
    <w:rsid w:val="005E4621"/>
    <w:rsid w:val="005F3F85"/>
    <w:rsid w:val="00614616"/>
    <w:rsid w:val="006147E2"/>
    <w:rsid w:val="00631A4C"/>
    <w:rsid w:val="00641EF8"/>
    <w:rsid w:val="006C366E"/>
    <w:rsid w:val="006E5336"/>
    <w:rsid w:val="007019E8"/>
    <w:rsid w:val="007A7492"/>
    <w:rsid w:val="00827254"/>
    <w:rsid w:val="0085602B"/>
    <w:rsid w:val="00884DCD"/>
    <w:rsid w:val="008B4B15"/>
    <w:rsid w:val="008F521A"/>
    <w:rsid w:val="00902BA4"/>
    <w:rsid w:val="009207AB"/>
    <w:rsid w:val="009220E9"/>
    <w:rsid w:val="00925F42"/>
    <w:rsid w:val="0094398D"/>
    <w:rsid w:val="00962375"/>
    <w:rsid w:val="009F5A2A"/>
    <w:rsid w:val="00A236EA"/>
    <w:rsid w:val="00A44A79"/>
    <w:rsid w:val="00AB0F68"/>
    <w:rsid w:val="00AB2B75"/>
    <w:rsid w:val="00AD3AEE"/>
    <w:rsid w:val="00AD3C1A"/>
    <w:rsid w:val="00B02DC8"/>
    <w:rsid w:val="00C225AD"/>
    <w:rsid w:val="00C50BEF"/>
    <w:rsid w:val="00CF2AFA"/>
    <w:rsid w:val="00CF4A50"/>
    <w:rsid w:val="00D478F0"/>
    <w:rsid w:val="00DA5144"/>
    <w:rsid w:val="00DB293F"/>
    <w:rsid w:val="00DC66BE"/>
    <w:rsid w:val="00E31CFB"/>
    <w:rsid w:val="00E36E41"/>
    <w:rsid w:val="00E379B9"/>
    <w:rsid w:val="00E42061"/>
    <w:rsid w:val="00E4244C"/>
    <w:rsid w:val="00E60A10"/>
    <w:rsid w:val="00EA2B7F"/>
    <w:rsid w:val="00EF5158"/>
    <w:rsid w:val="00F5252F"/>
    <w:rsid w:val="00F76713"/>
    <w:rsid w:val="00F8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E894"/>
  <w15:chartTrackingRefBased/>
  <w15:docId w15:val="{C38029DC-1F00-4B58-BF01-BA6EFCBF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20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7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7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7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7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7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7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7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7A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9207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9207AB"/>
    <w:rPr>
      <w:rFonts w:asciiTheme="minorHAnsi" w:eastAsiaTheme="majorEastAsia" w:hAnsiTheme="minorHAnsi" w:cstheme="majorBidi"/>
      <w:color w:val="2F5496" w:themeColor="accent1" w:themeShade="BF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9207AB"/>
    <w:rPr>
      <w:rFonts w:asciiTheme="minorHAnsi" w:eastAsiaTheme="majorEastAsia" w:hAnsiTheme="minorHAnsi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9207AB"/>
    <w:rPr>
      <w:rFonts w:asciiTheme="minorHAnsi" w:eastAsiaTheme="majorEastAsia" w:hAnsiTheme="minorHAnsi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9207AB"/>
    <w:rPr>
      <w:rFonts w:asciiTheme="minorHAnsi" w:eastAsiaTheme="majorEastAsia" w:hAnsiTheme="minorHAnsi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9207AB"/>
    <w:rPr>
      <w:rFonts w:asciiTheme="minorHAnsi" w:eastAsiaTheme="majorEastAsia" w:hAnsiTheme="minorHAnsi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9207AB"/>
    <w:rPr>
      <w:rFonts w:asciiTheme="minorHAnsi" w:eastAsiaTheme="majorEastAsia" w:hAnsiTheme="minorHAnsi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9207AB"/>
    <w:rPr>
      <w:rFonts w:asciiTheme="minorHAnsi" w:eastAsiaTheme="majorEastAsia" w:hAnsiTheme="minorHAnsi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920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07AB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9207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207AB"/>
    <w:rPr>
      <w:rFonts w:asciiTheme="minorHAnsi" w:eastAsiaTheme="majorEastAsia" w:hAnsiTheme="minorHAnsi" w:cstheme="majorBidi"/>
      <w:color w:val="595959" w:themeColor="text1" w:themeTint="A6"/>
      <w:spacing w:val="15"/>
      <w:lang w:val="uk-UA"/>
    </w:rPr>
  </w:style>
  <w:style w:type="paragraph" w:styleId="21">
    <w:name w:val="Quote"/>
    <w:basedOn w:val="a"/>
    <w:next w:val="a"/>
    <w:link w:val="22"/>
    <w:uiPriority w:val="29"/>
    <w:qFormat/>
    <w:rsid w:val="00920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07AB"/>
    <w:rPr>
      <w:i/>
      <w:iCs/>
      <w:color w:val="404040" w:themeColor="text1" w:themeTint="BF"/>
      <w:lang w:val="uk-UA"/>
    </w:rPr>
  </w:style>
  <w:style w:type="paragraph" w:styleId="a7">
    <w:name w:val="List Paragraph"/>
    <w:basedOn w:val="a"/>
    <w:uiPriority w:val="34"/>
    <w:qFormat/>
    <w:rsid w:val="009207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07A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0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07AB"/>
    <w:rPr>
      <w:i/>
      <w:iCs/>
      <w:color w:val="2F5496" w:themeColor="accent1" w:themeShade="BF"/>
      <w:lang w:val="uk-UA"/>
    </w:rPr>
  </w:style>
  <w:style w:type="character" w:styleId="ab">
    <w:name w:val="Intense Reference"/>
    <w:basedOn w:val="a0"/>
    <w:uiPriority w:val="32"/>
    <w:qFormat/>
    <w:rsid w:val="009207AB"/>
    <w:rPr>
      <w:b/>
      <w:bCs/>
      <w:smallCaps/>
      <w:color w:val="2F5496" w:themeColor="accent1" w:themeShade="BF"/>
      <w:spacing w:val="5"/>
    </w:rPr>
  </w:style>
  <w:style w:type="character" w:customStyle="1" w:styleId="ac">
    <w:name w:val="Немає"/>
    <w:rsid w:val="0048133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3456</Words>
  <Characters>1970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Borovoy</dc:creator>
  <cp:keywords/>
  <dc:description/>
  <cp:lastModifiedBy>Borovoy</cp:lastModifiedBy>
  <cp:revision>5</cp:revision>
  <dcterms:created xsi:type="dcterms:W3CDTF">2025-01-23T12:06:00Z</dcterms:created>
  <dcterms:modified xsi:type="dcterms:W3CDTF">2025-01-25T12:53:00Z</dcterms:modified>
</cp:coreProperties>
</file>