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1B7529" w14:textId="04A1142A" w:rsidR="0078633A" w:rsidRPr="008E4D1C" w:rsidRDefault="002D6810" w:rsidP="002D6810">
      <w:pPr>
        <w:spacing w:after="0" w:line="360" w:lineRule="auto"/>
        <w:jc w:val="center"/>
      </w:pPr>
      <w:r w:rsidRPr="008E4D1C">
        <w:t>ВСТУП</w:t>
      </w:r>
    </w:p>
    <w:p w14:paraId="284B0353" w14:textId="14BB1B12" w:rsidR="006A4F11" w:rsidRPr="008E4D1C" w:rsidRDefault="0078633A" w:rsidP="006A4F11">
      <w:pPr>
        <w:spacing w:after="0" w:line="360" w:lineRule="auto"/>
        <w:ind w:firstLine="708"/>
        <w:jc w:val="both"/>
        <w:rPr>
          <w:rFonts w:cs="Times New Roman"/>
          <w:szCs w:val="28"/>
        </w:rPr>
      </w:pPr>
      <w:r w:rsidRPr="008E4D1C">
        <w:rPr>
          <w:b/>
          <w:bCs/>
        </w:rPr>
        <w:t>Актуальність теми.</w:t>
      </w:r>
      <w:r w:rsidR="00E05BF2" w:rsidRPr="008E4D1C">
        <w:rPr>
          <w:b/>
          <w:bCs/>
        </w:rPr>
        <w:t xml:space="preserve"> </w:t>
      </w:r>
      <w:r w:rsidR="006A4F11" w:rsidRPr="008E4D1C">
        <w:rPr>
          <w:rFonts w:cs="Times New Roman"/>
          <w:szCs w:val="28"/>
        </w:rPr>
        <w:t xml:space="preserve">Сучасний розвиток фотоелектричної енергетики визначається потребою </w:t>
      </w:r>
      <w:r w:rsidR="005E0CC2">
        <w:rPr>
          <w:rFonts w:cs="Times New Roman"/>
          <w:szCs w:val="28"/>
        </w:rPr>
        <w:t xml:space="preserve">в </w:t>
      </w:r>
      <w:r w:rsidR="006A4F11" w:rsidRPr="008E4D1C">
        <w:rPr>
          <w:rFonts w:cs="Times New Roman"/>
          <w:szCs w:val="28"/>
        </w:rPr>
        <w:t>підвищенн</w:t>
      </w:r>
      <w:r w:rsidR="005E0CC2">
        <w:rPr>
          <w:rFonts w:cs="Times New Roman"/>
          <w:szCs w:val="28"/>
        </w:rPr>
        <w:t>і</w:t>
      </w:r>
      <w:r w:rsidR="006A4F11" w:rsidRPr="008E4D1C">
        <w:rPr>
          <w:rFonts w:cs="Times New Roman"/>
          <w:szCs w:val="28"/>
        </w:rPr>
        <w:t xml:space="preserve"> ефективності та надійності кремнієвих сонячних елементів</w:t>
      </w:r>
      <w:r w:rsidR="006A4F11" w:rsidRPr="008E4D1C">
        <w:rPr>
          <w:rFonts w:cs="Times New Roman"/>
          <w:szCs w:val="28"/>
        </w:rPr>
        <w:t xml:space="preserve"> (КСЕ)</w:t>
      </w:r>
      <w:r w:rsidR="006A4F11" w:rsidRPr="008E4D1C">
        <w:rPr>
          <w:rFonts w:cs="Times New Roman"/>
          <w:szCs w:val="28"/>
        </w:rPr>
        <w:t xml:space="preserve">, які залишаються основою світового ринку відновлюваної енергетики, забезпечуючи понад 90% виробництва фотоелектричних перетворювачів. Незважаючи на значні успіхи у вдосконаленні технологій вирощування кремнію та формування p–n-переходів, ефективність КСЕ істотно обмежується наявністю точкових дефектів </w:t>
      </w:r>
      <w:r w:rsidR="005E0CC2">
        <w:rPr>
          <w:rFonts w:cs="Times New Roman"/>
          <w:szCs w:val="28"/>
        </w:rPr>
        <w:t>та</w:t>
      </w:r>
      <w:r w:rsidR="006A4F11" w:rsidRPr="008E4D1C">
        <w:rPr>
          <w:rFonts w:cs="Times New Roman"/>
          <w:szCs w:val="28"/>
        </w:rPr>
        <w:t xml:space="preserve"> домішкових забруднень, серед яких особлив</w:t>
      </w:r>
      <w:r w:rsidR="006A4F11" w:rsidRPr="008E4D1C">
        <w:rPr>
          <w:rFonts w:cs="Times New Roman"/>
          <w:szCs w:val="28"/>
        </w:rPr>
        <w:t>у</w:t>
      </w:r>
      <w:r w:rsidR="006A4F11" w:rsidRPr="008E4D1C">
        <w:rPr>
          <w:rFonts w:cs="Times New Roman"/>
          <w:szCs w:val="28"/>
        </w:rPr>
        <w:t xml:space="preserve"> роль відіграють атоми заліза. Ці домішки формують глибокі енергетичні рівні в забороненій зоні, прискорюють рекомбінаційні процеси та знижують час життя носіїв заряду, що безпосередньо впливає на струм короткого замикання, напругу холостого ходу та </w:t>
      </w:r>
      <w:r w:rsidR="006A4F11" w:rsidRPr="008E4D1C">
        <w:rPr>
          <w:rFonts w:cs="Times New Roman"/>
          <w:szCs w:val="28"/>
        </w:rPr>
        <w:t>ефективність</w:t>
      </w:r>
      <w:r w:rsidR="006A4F11" w:rsidRPr="008E4D1C">
        <w:rPr>
          <w:rFonts w:cs="Times New Roman"/>
          <w:szCs w:val="28"/>
        </w:rPr>
        <w:t xml:space="preserve"> фотоелемента.</w:t>
      </w:r>
    </w:p>
    <w:p w14:paraId="51B20248" w14:textId="466F581E" w:rsidR="006A4F11" w:rsidRPr="008E4D1C" w:rsidRDefault="007041E2" w:rsidP="00E05BF2">
      <w:pPr>
        <w:spacing w:after="0" w:line="360" w:lineRule="auto"/>
        <w:ind w:firstLine="708"/>
        <w:jc w:val="both"/>
      </w:pPr>
      <w:r w:rsidRPr="008E4D1C">
        <w:t>Традиційні методи характеризації дефектів, зокрема температурно-інжекційна спектроскопія часу життя, електролюмінісцентна та фотолюмінісцентна візуалізаці</w:t>
      </w:r>
      <w:r w:rsidRPr="008E4D1C">
        <w:t>ї</w:t>
      </w:r>
      <w:r w:rsidRPr="008E4D1C">
        <w:t xml:space="preserve">, хоч і забезпечують високу точність, мають низку суттєвих обмежень: потребу у складному лабораторному обладнанні, значні часові витрати, необхідність залучення кваліфікованого персоналу для інтерпретації результатів, а також неможливість забезпечення масового неруйнівного контролю в умовах виробництва. Крім того, ці методи часто не дають змоги отримати інформацію про концентрацію домішок у вигляді кількісної оцінки, а лише </w:t>
      </w:r>
      <w:r w:rsidR="005E0CC2">
        <w:t xml:space="preserve">інформацію </w:t>
      </w:r>
      <w:r w:rsidRPr="008E4D1C">
        <w:t>про їхній вплив на оптичні або рекомбінаційні властивості.</w:t>
      </w:r>
    </w:p>
    <w:p w14:paraId="0F006EF0" w14:textId="55C67A15" w:rsidR="007041E2" w:rsidRPr="008E4D1C" w:rsidRDefault="007041E2" w:rsidP="00E05BF2">
      <w:pPr>
        <w:spacing w:after="0" w:line="360" w:lineRule="auto"/>
        <w:ind w:firstLine="708"/>
        <w:jc w:val="both"/>
      </w:pPr>
      <w:r w:rsidRPr="008E4D1C">
        <w:t xml:space="preserve">Одним із перспективних шляхів подолання цих обмежень є використання вольт-амперних характеристик (ВАХ) як доступного джерела інформації про електрофізичні процеси у напівпровідниковій структурі. ВАХ відображають сукупний вплив структурних і дефектних параметрів, а отже можуть бути використані для ідентифікації </w:t>
      </w:r>
      <w:r w:rsidR="005E0CC2">
        <w:t xml:space="preserve">різних </w:t>
      </w:r>
      <w:r w:rsidRPr="008E4D1C">
        <w:t xml:space="preserve">типів дефектів та оцінки їхньої концентрації, за умови застосування адекватних моделей інтерпретації. Проте аналітичне відновлення зв’язку між параметрами ВАХ та мікроскопічними характеристиками </w:t>
      </w:r>
      <w:r w:rsidRPr="008E4D1C">
        <w:lastRenderedPageBreak/>
        <w:t>дефектів є складною задачею через нелінійність процесів рекомбінації та багатофакторність впливів.</w:t>
      </w:r>
    </w:p>
    <w:p w14:paraId="70CDB69A" w14:textId="77777777" w:rsidR="00BB3AC0" w:rsidRPr="008E4D1C" w:rsidRDefault="007041E2" w:rsidP="00BB3AC0">
      <w:pPr>
        <w:spacing w:after="0" w:line="360" w:lineRule="auto"/>
        <w:ind w:firstLine="708"/>
        <w:jc w:val="both"/>
      </w:pPr>
      <w:r w:rsidRPr="008E4D1C">
        <w:t xml:space="preserve">У цьому контексті особливої актуальності набуває застосування методів </w:t>
      </w:r>
      <w:r w:rsidRPr="008E4D1C">
        <w:t>машинного</w:t>
      </w:r>
      <w:r w:rsidRPr="008E4D1C">
        <w:t xml:space="preserve"> навчання, здатних виявляти приховані кореляції між експериментальними даними та фізичними параметрами матеріалу. Поєднання чисельного моделювання ВАХ кремнієвих структур типу n</w:t>
      </w:r>
      <w:r w:rsidRPr="008E4D1C">
        <w:rPr>
          <w:vertAlign w:val="superscript"/>
        </w:rPr>
        <w:t>+</w:t>
      </w:r>
      <w:r w:rsidRPr="008E4D1C">
        <w:t>-</w:t>
      </w:r>
      <w:r w:rsidRPr="008E4D1C">
        <w:t>p</w:t>
      </w:r>
      <w:r w:rsidRPr="008E4D1C">
        <w:t>-</w:t>
      </w:r>
      <w:r w:rsidRPr="008E4D1C">
        <w:t>p</w:t>
      </w:r>
      <w:r w:rsidRPr="008E4D1C">
        <w:rPr>
          <w:vertAlign w:val="superscript"/>
        </w:rPr>
        <w:t>+</w:t>
      </w:r>
      <w:r w:rsidRPr="008E4D1C">
        <w:t xml:space="preserve"> з </w:t>
      </w:r>
      <w:r w:rsidRPr="008E4D1C">
        <w:t>машинним навчанням</w:t>
      </w:r>
      <w:r w:rsidRPr="008E4D1C">
        <w:t xml:space="preserve"> відкриває можливість створення нових підходів до автоматизованої характеризації дефектів, які забезпечують високу точність, швидкість обробки та придатність до практичного застосування у виробничому контролі.</w:t>
      </w:r>
    </w:p>
    <w:p w14:paraId="61CCA7F7" w14:textId="77777777" w:rsidR="004F58BC" w:rsidRPr="008E4D1C" w:rsidRDefault="0078633A" w:rsidP="004F58BC">
      <w:pPr>
        <w:spacing w:after="0" w:line="360" w:lineRule="auto"/>
        <w:ind w:firstLine="708"/>
        <w:jc w:val="both"/>
      </w:pPr>
      <w:r w:rsidRPr="008E4D1C">
        <w:rPr>
          <w:b/>
          <w:bCs/>
        </w:rPr>
        <w:t>Зв’язок роботи з науковими програмами, планами, темами.</w:t>
      </w:r>
      <w:r w:rsidR="00BB3AC0" w:rsidRPr="008E4D1C">
        <w:rPr>
          <w:b/>
          <w:bCs/>
        </w:rPr>
        <w:t xml:space="preserve"> </w:t>
      </w:r>
      <w:r w:rsidR="00BB3AC0" w:rsidRPr="008E4D1C">
        <w:t>Дисертаційне дослідження є частиною наукової роботи, що проводиться на кафедрі загальної фізики фізичного факультету КНУ імені Тараса Шевченк</w:t>
      </w:r>
      <w:r w:rsidR="00BB3AC0" w:rsidRPr="008E4D1C">
        <w:t xml:space="preserve">а. </w:t>
      </w:r>
      <w:r w:rsidR="00BB3AC0" w:rsidRPr="008E4D1C">
        <w:t xml:space="preserve">Роботу було виконано </w:t>
      </w:r>
      <w:r w:rsidR="004F58BC" w:rsidRPr="008E4D1C">
        <w:t>за фінансової підтримки Н</w:t>
      </w:r>
      <w:r w:rsidR="004F58BC" w:rsidRPr="008E4D1C">
        <w:t>аціональному фонду наукових досліджень України за фінансову підтримку (проект № 2023.03/0252 «Розробка принципів створення та машиноорієнтованої характеристики пористих наноструктур кремнію з оптимальними теплопровідними властивостями»)</w:t>
      </w:r>
      <w:r w:rsidR="004F58BC" w:rsidRPr="008E4D1C">
        <w:t>.</w:t>
      </w:r>
    </w:p>
    <w:p w14:paraId="5294CD42" w14:textId="35457369" w:rsidR="00605D06" w:rsidRPr="008E4D1C" w:rsidRDefault="0078633A" w:rsidP="00605D06">
      <w:pPr>
        <w:spacing w:after="0" w:line="360" w:lineRule="auto"/>
        <w:ind w:firstLine="708"/>
        <w:jc w:val="both"/>
      </w:pPr>
      <w:r w:rsidRPr="008E4D1C">
        <w:rPr>
          <w:b/>
          <w:bCs/>
        </w:rPr>
        <w:t>Мета і завдання дослідження.</w:t>
      </w:r>
      <w:r w:rsidR="004F58BC" w:rsidRPr="008E4D1C">
        <w:rPr>
          <w:b/>
          <w:bCs/>
        </w:rPr>
        <w:t xml:space="preserve"> </w:t>
      </w:r>
      <w:r w:rsidR="00605D06" w:rsidRPr="008E4D1C">
        <w:t>Мета дослідження полягає у розробці науково обґрунтованої методики характеризації домішкових дефектів у кремнієвих сонячних елементах типу n</w:t>
      </w:r>
      <w:r w:rsidR="00605D06" w:rsidRPr="008E4D1C">
        <w:rPr>
          <w:vertAlign w:val="superscript"/>
        </w:rPr>
        <w:t>+</w:t>
      </w:r>
      <w:r w:rsidR="00605D06" w:rsidRPr="008E4D1C">
        <w:t>-p-p</w:t>
      </w:r>
      <w:r w:rsidR="00605D06" w:rsidRPr="008E4D1C">
        <w:rPr>
          <w:vertAlign w:val="superscript"/>
        </w:rPr>
        <w:t>+</w:t>
      </w:r>
      <w:r w:rsidR="00605D06" w:rsidRPr="008E4D1C">
        <w:t>:Si</w:t>
      </w:r>
      <w:r w:rsidR="00605D06" w:rsidRPr="008E4D1C">
        <w:t xml:space="preserve"> на основі аналізу вольт-амперних характеристик із застосуванням технологій </w:t>
      </w:r>
      <w:r w:rsidR="00605D06" w:rsidRPr="008E4D1C">
        <w:t>машинного</w:t>
      </w:r>
      <w:r w:rsidR="00605D06" w:rsidRPr="008E4D1C">
        <w:t xml:space="preserve"> навчання, що забезпечує кількісне прогнозування концентрації заліза та виявлення закономірностей його впливу на параметри фотоелектричного перетворення.</w:t>
      </w:r>
      <w:r w:rsidR="00605D06" w:rsidRPr="008E4D1C">
        <w:t xml:space="preserve"> </w:t>
      </w:r>
      <w:r w:rsidR="00605D06" w:rsidRPr="008E4D1C">
        <w:t>Для досягнення поставленої мети в роботі вирішувалися такі основні завдання:</w:t>
      </w:r>
    </w:p>
    <w:p w14:paraId="0A356D84" w14:textId="1C94DDB8" w:rsidR="00605D06" w:rsidRPr="008E4D1C" w:rsidRDefault="00605D06" w:rsidP="00605D06">
      <w:pPr>
        <w:pStyle w:val="a7"/>
        <w:numPr>
          <w:ilvl w:val="0"/>
          <w:numId w:val="2"/>
        </w:numPr>
        <w:spacing w:after="0" w:line="360" w:lineRule="auto"/>
        <w:ind w:left="993" w:hanging="284"/>
        <w:jc w:val="both"/>
      </w:pPr>
      <w:r w:rsidRPr="008E4D1C">
        <w:t>п</w:t>
      </w:r>
      <w:r w:rsidRPr="008E4D1C">
        <w:t xml:space="preserve">ровести аналітичний огляд сучасних підходів до виявлення </w:t>
      </w:r>
      <w:r w:rsidRPr="008E4D1C">
        <w:t>та</w:t>
      </w:r>
      <w:r w:rsidRPr="008E4D1C">
        <w:t xml:space="preserve"> характеризації дефектів у кремнієвих фотоелектричних перетворювачах, зокрема методів, що базуються на вольт-амперних вимірюваннях та алгоритмах машинного навчання, </w:t>
      </w:r>
      <w:r w:rsidRPr="008E4D1C">
        <w:t>визначивши</w:t>
      </w:r>
      <w:r w:rsidRPr="008E4D1C">
        <w:t xml:space="preserve"> їх переваги та обмеження.</w:t>
      </w:r>
    </w:p>
    <w:p w14:paraId="30E0AF2A" w14:textId="37ADD7ED" w:rsidR="00605D06" w:rsidRPr="008E4D1C" w:rsidRDefault="00605D06" w:rsidP="00605D06">
      <w:pPr>
        <w:pStyle w:val="a7"/>
        <w:numPr>
          <w:ilvl w:val="0"/>
          <w:numId w:val="2"/>
        </w:numPr>
        <w:spacing w:after="0" w:line="360" w:lineRule="auto"/>
        <w:ind w:left="993" w:hanging="284"/>
        <w:jc w:val="both"/>
      </w:pPr>
      <w:r w:rsidRPr="008E4D1C">
        <w:t>р</w:t>
      </w:r>
      <w:r w:rsidRPr="008E4D1C">
        <w:t>озробити фізично обґрунтовану одновимірну модель структури</w:t>
      </w:r>
      <w:r w:rsidRPr="008E4D1C">
        <w:t xml:space="preserve"> </w:t>
      </w:r>
      <w:r w:rsidRPr="008E4D1C">
        <w:t>n</w:t>
      </w:r>
      <w:r w:rsidRPr="008E4D1C">
        <w:rPr>
          <w:vertAlign w:val="superscript"/>
        </w:rPr>
        <w:t>+</w:t>
      </w:r>
      <w:r w:rsidRPr="008E4D1C">
        <w:t>-p-p</w:t>
      </w:r>
      <w:r w:rsidRPr="008E4D1C">
        <w:rPr>
          <w:vertAlign w:val="superscript"/>
        </w:rPr>
        <w:t>+</w:t>
      </w:r>
      <w:r w:rsidRPr="008E4D1C">
        <w:t xml:space="preserve">:Si із залізовмісними дефектами у </w:t>
      </w:r>
      <w:r w:rsidRPr="008E4D1C">
        <w:t>пакеті</w:t>
      </w:r>
      <w:r w:rsidRPr="008E4D1C">
        <w:t xml:space="preserve"> SCAPS-1D, </w:t>
      </w:r>
      <w:r w:rsidRPr="008E4D1C">
        <w:t>врахувавши</w:t>
      </w:r>
      <w:r w:rsidRPr="008E4D1C">
        <w:t xml:space="preserve"> вплив </w:t>
      </w:r>
      <w:r w:rsidRPr="008E4D1C">
        <w:lastRenderedPageBreak/>
        <w:t>температури, рівня легування, товщини бази та стану домішкових пар FeB.</w:t>
      </w:r>
    </w:p>
    <w:p w14:paraId="189D47CD" w14:textId="1E3749FD" w:rsidR="00605D06" w:rsidRPr="008E4D1C" w:rsidRDefault="00605D06" w:rsidP="00605D06">
      <w:pPr>
        <w:pStyle w:val="a7"/>
        <w:numPr>
          <w:ilvl w:val="0"/>
          <w:numId w:val="2"/>
        </w:numPr>
        <w:spacing w:after="0" w:line="360" w:lineRule="auto"/>
        <w:ind w:left="993" w:hanging="284"/>
        <w:jc w:val="both"/>
      </w:pPr>
      <w:r w:rsidRPr="008E4D1C">
        <w:t>з</w:t>
      </w:r>
      <w:r w:rsidRPr="008E4D1C">
        <w:t>моделювати темнові та світлові вольт-амперні характеристики</w:t>
      </w:r>
      <w:r w:rsidRPr="008E4D1C">
        <w:rPr>
          <w:b/>
          <w:bCs/>
        </w:rPr>
        <w:t xml:space="preserve"> </w:t>
      </w:r>
      <w:r w:rsidRPr="008E4D1C">
        <w:t>для різних станів дефектів Fe і FeB, а також визначити вплив структурних і температурних параметрів на фотоелектричні властивості елементів.</w:t>
      </w:r>
    </w:p>
    <w:p w14:paraId="0F2C38A3" w14:textId="7AED5C1B" w:rsidR="00605D06" w:rsidRPr="008E4D1C" w:rsidRDefault="00605D06" w:rsidP="00605D06">
      <w:pPr>
        <w:pStyle w:val="a7"/>
        <w:numPr>
          <w:ilvl w:val="0"/>
          <w:numId w:val="2"/>
        </w:numPr>
        <w:spacing w:after="0" w:line="360" w:lineRule="auto"/>
        <w:ind w:left="993" w:hanging="284"/>
        <w:jc w:val="both"/>
      </w:pPr>
      <w:r w:rsidRPr="008E4D1C">
        <w:t>в</w:t>
      </w:r>
      <w:r w:rsidRPr="008E4D1C">
        <w:t>и</w:t>
      </w:r>
      <w:r w:rsidRPr="008E4D1C">
        <w:t>тягнути</w:t>
      </w:r>
      <w:r w:rsidRPr="008E4D1C">
        <w:t xml:space="preserve"> </w:t>
      </w:r>
      <w:r w:rsidR="005E0CC2">
        <w:t xml:space="preserve">відносні зміни </w:t>
      </w:r>
      <w:r w:rsidRPr="008E4D1C">
        <w:t>основн</w:t>
      </w:r>
      <w:r w:rsidR="005E0CC2">
        <w:t>их</w:t>
      </w:r>
      <w:r w:rsidRPr="008E4D1C">
        <w:t xml:space="preserve"> параметр</w:t>
      </w:r>
      <w:r w:rsidR="005E0CC2">
        <w:t>ів</w:t>
      </w:r>
      <w:r w:rsidRPr="008E4D1C">
        <w:t xml:space="preserve"> фотоелектричного перетворення (Isc, Voc, FF, η, n) з отриманих ВАХ і дослідити закономірності їхньої зміни залежно від концентрації заліза та умов освітлення (монохроматичного і стандартного AM1.5)</w:t>
      </w:r>
      <w:r w:rsidRPr="008E4D1C">
        <w:t>.</w:t>
      </w:r>
    </w:p>
    <w:p w14:paraId="43D362DC" w14:textId="2CEA5F5B" w:rsidR="00605D06" w:rsidRPr="008E4D1C" w:rsidRDefault="00605D06" w:rsidP="00605D06">
      <w:pPr>
        <w:pStyle w:val="a7"/>
        <w:numPr>
          <w:ilvl w:val="0"/>
          <w:numId w:val="2"/>
        </w:numPr>
        <w:spacing w:after="0" w:line="360" w:lineRule="auto"/>
        <w:ind w:left="993" w:hanging="284"/>
        <w:jc w:val="both"/>
      </w:pPr>
      <w:r w:rsidRPr="008E4D1C">
        <w:t>в</w:t>
      </w:r>
      <w:r w:rsidRPr="008E4D1C">
        <w:t xml:space="preserve">становити діагностичні параметри, </w:t>
      </w:r>
      <w:r w:rsidR="00C9100D">
        <w:t xml:space="preserve">що є </w:t>
      </w:r>
      <w:r w:rsidRPr="008E4D1C">
        <w:t>найбільш чутлив</w:t>
      </w:r>
      <w:r w:rsidR="00C9100D">
        <w:t>ими</w:t>
      </w:r>
      <w:r w:rsidRPr="008E4D1C">
        <w:t xml:space="preserve"> до варіації концентрації заліза, </w:t>
      </w:r>
      <w:r w:rsidRPr="008E4D1C">
        <w:t>та</w:t>
      </w:r>
      <w:r w:rsidRPr="008E4D1C">
        <w:t xml:space="preserve"> визначити області легування, у яких кореляція між зміною цих параметрів і концентрацією Fe є найвираженішою.</w:t>
      </w:r>
    </w:p>
    <w:p w14:paraId="38C676E0" w14:textId="6F208728" w:rsidR="00605D06" w:rsidRPr="008E4D1C" w:rsidRDefault="00605D06" w:rsidP="00605D06">
      <w:pPr>
        <w:pStyle w:val="a7"/>
        <w:numPr>
          <w:ilvl w:val="0"/>
          <w:numId w:val="2"/>
        </w:numPr>
        <w:spacing w:after="0" w:line="360" w:lineRule="auto"/>
        <w:ind w:left="993" w:hanging="284"/>
        <w:jc w:val="both"/>
      </w:pPr>
      <w:r w:rsidRPr="008E4D1C">
        <w:t>с</w:t>
      </w:r>
      <w:r w:rsidRPr="008E4D1C">
        <w:t xml:space="preserve">формувати узагальнену базу даних на основі результатів чисельного моделювання для подальшого навчання моделей </w:t>
      </w:r>
      <w:r w:rsidRPr="008E4D1C">
        <w:t>машинного навчання.</w:t>
      </w:r>
    </w:p>
    <w:p w14:paraId="7D2A2D04" w14:textId="12F3761F" w:rsidR="00605D06" w:rsidRPr="008E4D1C" w:rsidRDefault="00605D06" w:rsidP="00605D06">
      <w:pPr>
        <w:pStyle w:val="a7"/>
        <w:numPr>
          <w:ilvl w:val="0"/>
          <w:numId w:val="2"/>
        </w:numPr>
        <w:spacing w:after="0" w:line="360" w:lineRule="auto"/>
        <w:ind w:left="993" w:hanging="284"/>
        <w:jc w:val="both"/>
      </w:pPr>
      <w:r w:rsidRPr="008E4D1C">
        <w:t>р</w:t>
      </w:r>
      <w:r w:rsidRPr="008E4D1C">
        <w:t xml:space="preserve">озробити, навчити та протестувати моделі глибоких нейронних мереж для прогнозування концентрації заліза в КСЕ за набором </w:t>
      </w:r>
      <w:r w:rsidRPr="008E4D1C">
        <w:t xml:space="preserve">фотоелектричних </w:t>
      </w:r>
      <w:r w:rsidRPr="008E4D1C">
        <w:t>дескрипторів, порівняти їхню ефективність з алгоритмами</w:t>
      </w:r>
      <w:r w:rsidR="00C9100D">
        <w:t xml:space="preserve"> машинного навчання:</w:t>
      </w:r>
      <w:r w:rsidRPr="008E4D1C">
        <w:t xml:space="preserve"> Gradient Boosting</w:t>
      </w:r>
      <w:r w:rsidRPr="008E4D1C">
        <w:t xml:space="preserve">, </w:t>
      </w:r>
      <w:r w:rsidRPr="008E4D1C">
        <w:t>eXtreme Gradient Boosting, Random Forest та Support Vector Regression.</w:t>
      </w:r>
    </w:p>
    <w:p w14:paraId="432176AE" w14:textId="3C50C3DC" w:rsidR="00605D06" w:rsidRPr="008E4D1C" w:rsidRDefault="00605D06" w:rsidP="00605D06">
      <w:pPr>
        <w:pStyle w:val="a7"/>
        <w:numPr>
          <w:ilvl w:val="0"/>
          <w:numId w:val="2"/>
        </w:numPr>
        <w:spacing w:after="0" w:line="360" w:lineRule="auto"/>
        <w:ind w:left="993" w:hanging="284"/>
        <w:jc w:val="both"/>
      </w:pPr>
      <w:r w:rsidRPr="008E4D1C">
        <w:t>п</w:t>
      </w:r>
      <w:r w:rsidRPr="008E4D1C">
        <w:t xml:space="preserve">роаналізувати вплив </w:t>
      </w:r>
      <w:r w:rsidRPr="008E4D1C">
        <w:t>кожного з дескрипторів</w:t>
      </w:r>
      <w:r w:rsidRPr="008E4D1C">
        <w:t xml:space="preserve"> на точність прогнозування та встановити оптимальні умови для узагальнення моделей </w:t>
      </w:r>
      <w:r w:rsidRPr="008E4D1C">
        <w:t>машинного</w:t>
      </w:r>
      <w:r w:rsidRPr="008E4D1C">
        <w:t xml:space="preserve"> навчання.</w:t>
      </w:r>
    </w:p>
    <w:p w14:paraId="3D03E153" w14:textId="572CBA22" w:rsidR="00605D06" w:rsidRPr="008E4D1C" w:rsidRDefault="00E21852" w:rsidP="00605D06">
      <w:pPr>
        <w:pStyle w:val="a7"/>
        <w:numPr>
          <w:ilvl w:val="0"/>
          <w:numId w:val="2"/>
        </w:numPr>
        <w:spacing w:after="0" w:line="360" w:lineRule="auto"/>
        <w:ind w:left="993" w:hanging="284"/>
        <w:jc w:val="both"/>
      </w:pPr>
      <w:r w:rsidRPr="008E4D1C">
        <w:t>п</w:t>
      </w:r>
      <w:r w:rsidRPr="008E4D1C">
        <w:t>ровести експериментальну перевірку результатів чисельного моделювання, підтвердивши можливість кількісно</w:t>
      </w:r>
      <w:r w:rsidRPr="008E4D1C">
        <w:t>ї</w:t>
      </w:r>
      <w:r w:rsidRPr="008E4D1C">
        <w:t xml:space="preserve"> оцін</w:t>
      </w:r>
      <w:r w:rsidRPr="008E4D1C">
        <w:t xml:space="preserve">ки </w:t>
      </w:r>
      <w:r w:rsidRPr="008E4D1C">
        <w:t>концентрації Fe на основі змін фотоелектричних параметрів після дисоціації пар FeB</w:t>
      </w:r>
      <w:r w:rsidRPr="008E4D1C">
        <w:t>.</w:t>
      </w:r>
    </w:p>
    <w:p w14:paraId="58E7AEAE" w14:textId="15ED08C1" w:rsidR="00E05BF2" w:rsidRPr="008E4D1C" w:rsidRDefault="0078633A" w:rsidP="00E21852">
      <w:pPr>
        <w:spacing w:after="0" w:line="360" w:lineRule="auto"/>
        <w:ind w:firstLine="708"/>
        <w:jc w:val="both"/>
      </w:pPr>
      <w:r w:rsidRPr="008E4D1C">
        <w:rPr>
          <w:b/>
          <w:bCs/>
        </w:rPr>
        <w:t>Об’єкт дослідження:</w:t>
      </w:r>
      <w:r w:rsidR="00E21852" w:rsidRPr="008E4D1C">
        <w:rPr>
          <w:b/>
          <w:bCs/>
        </w:rPr>
        <w:t xml:space="preserve"> </w:t>
      </w:r>
      <w:r w:rsidR="00E21852" w:rsidRPr="008E4D1C">
        <w:t xml:space="preserve">Об’єктом дослідження є кремнієві сонячні елементи типу n⁺-p-p⁺ з </w:t>
      </w:r>
      <w:r w:rsidR="00E21852" w:rsidRPr="008E4D1C">
        <w:t>наявними</w:t>
      </w:r>
      <w:r w:rsidR="00E21852" w:rsidRPr="008E4D1C">
        <w:t xml:space="preserve"> домішкови</w:t>
      </w:r>
      <w:r w:rsidR="00E21852" w:rsidRPr="008E4D1C">
        <w:t>ми</w:t>
      </w:r>
      <w:r w:rsidR="00E21852" w:rsidRPr="008E4D1C">
        <w:t xml:space="preserve"> залізовмісни</w:t>
      </w:r>
      <w:r w:rsidR="00E21852" w:rsidRPr="008E4D1C">
        <w:t>ми</w:t>
      </w:r>
      <w:r w:rsidR="00E21852" w:rsidRPr="008E4D1C">
        <w:t xml:space="preserve"> дефект</w:t>
      </w:r>
      <w:r w:rsidR="00E21852" w:rsidRPr="008E4D1C">
        <w:t>ами</w:t>
      </w:r>
      <w:r w:rsidR="00E21852" w:rsidRPr="008E4D1C">
        <w:t xml:space="preserve">, їх вольт-амперні характеристики та </w:t>
      </w:r>
      <w:r w:rsidR="00E21852" w:rsidRPr="008E4D1C">
        <w:t>фотоелектричні параметри</w:t>
      </w:r>
      <w:r w:rsidR="00E21852" w:rsidRPr="008E4D1C">
        <w:t>, що визначаються концентрацією і просторовим розподілом домішок, товщиною бази та умовами освітлення.</w:t>
      </w:r>
    </w:p>
    <w:p w14:paraId="06A70B9C" w14:textId="18E74D79" w:rsidR="00E05BF2" w:rsidRPr="008E4D1C" w:rsidRDefault="0078633A" w:rsidP="00E05BF2">
      <w:pPr>
        <w:spacing w:after="0" w:line="360" w:lineRule="auto"/>
        <w:ind w:firstLine="708"/>
        <w:jc w:val="both"/>
      </w:pPr>
      <w:r w:rsidRPr="008E4D1C">
        <w:rPr>
          <w:b/>
          <w:bCs/>
        </w:rPr>
        <w:lastRenderedPageBreak/>
        <w:t>Предмет дослідження:</w:t>
      </w:r>
      <w:r w:rsidR="00E21852" w:rsidRPr="008E4D1C">
        <w:rPr>
          <w:b/>
          <w:bCs/>
        </w:rPr>
        <w:t xml:space="preserve"> </w:t>
      </w:r>
      <w:r w:rsidR="00E21852" w:rsidRPr="008E4D1C">
        <w:t xml:space="preserve">Предметом дослідження є закономірності впливу залізовмісних дефектів на електричні параметри кремнієвих сонячних елементів, зокрема на фактор неідеальності, струм короткого замикання, напругу розімкнутого кола, </w:t>
      </w:r>
      <w:r w:rsidR="00531F56">
        <w:t xml:space="preserve">фактор форми, </w:t>
      </w:r>
      <w:r w:rsidR="00E21852" w:rsidRPr="008E4D1C">
        <w:t>ефективність та їхнє використання для кількісної оцінки концентрації забруднюючого заліза. Крім того, предметом є розробка та застосування методів прогнозування концентрації заліза з використанням глибокого навчання та алгоритмів машинного навчання</w:t>
      </w:r>
      <w:r w:rsidR="00E21852" w:rsidRPr="008E4D1C">
        <w:t>.</w:t>
      </w:r>
    </w:p>
    <w:p w14:paraId="53EBC332" w14:textId="1B92E534" w:rsidR="00E21852" w:rsidRPr="008E4D1C" w:rsidRDefault="0078633A" w:rsidP="00E21852">
      <w:pPr>
        <w:spacing w:after="0" w:line="360" w:lineRule="auto"/>
        <w:ind w:firstLine="708"/>
        <w:jc w:val="both"/>
      </w:pPr>
      <w:r w:rsidRPr="008E4D1C">
        <w:rPr>
          <w:b/>
          <w:bCs/>
        </w:rPr>
        <w:t>Методи дослідження:</w:t>
      </w:r>
      <w:r w:rsidR="00E21852" w:rsidRPr="008E4D1C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="00E21852" w:rsidRPr="008E4D1C">
        <w:t>У роботі використано комплекс теоретичних, експериментальних та чисельних методів:</w:t>
      </w:r>
    </w:p>
    <w:p w14:paraId="16AC4017" w14:textId="77777777" w:rsidR="00E21852" w:rsidRPr="00E21852" w:rsidRDefault="00E21852" w:rsidP="00E21852">
      <w:pPr>
        <w:numPr>
          <w:ilvl w:val="0"/>
          <w:numId w:val="3"/>
        </w:numPr>
        <w:spacing w:after="0" w:line="360" w:lineRule="auto"/>
        <w:jc w:val="both"/>
      </w:pPr>
      <w:r w:rsidRPr="00E21852">
        <w:t>Моделювання вольт-амперних характеристик n⁺-p-p⁺ сонячних елементів із урахуванням залізовмісних домішок;</w:t>
      </w:r>
    </w:p>
    <w:p w14:paraId="69236D8C" w14:textId="61C8ADF6" w:rsidR="00E21852" w:rsidRPr="00E21852" w:rsidRDefault="00E21852" w:rsidP="00E21852">
      <w:pPr>
        <w:numPr>
          <w:ilvl w:val="0"/>
          <w:numId w:val="3"/>
        </w:numPr>
        <w:spacing w:after="0" w:line="360" w:lineRule="auto"/>
        <w:jc w:val="both"/>
      </w:pPr>
      <w:r w:rsidRPr="00E21852">
        <w:t xml:space="preserve">Аналіз впливу товщини бази, концентрації бора та електричного стану заліза на фактор неідеальності та </w:t>
      </w:r>
      <w:r w:rsidRPr="008E4D1C">
        <w:t>на інші фотоелектричні параметри</w:t>
      </w:r>
      <w:r w:rsidRPr="00E21852">
        <w:t>;</w:t>
      </w:r>
    </w:p>
    <w:p w14:paraId="0F2E80BC" w14:textId="77777777" w:rsidR="00E21852" w:rsidRPr="00E21852" w:rsidRDefault="00E21852" w:rsidP="00E21852">
      <w:pPr>
        <w:numPr>
          <w:ilvl w:val="0"/>
          <w:numId w:val="3"/>
        </w:numPr>
        <w:spacing w:after="0" w:line="360" w:lineRule="auto"/>
        <w:jc w:val="both"/>
      </w:pPr>
      <w:r w:rsidRPr="00E21852">
        <w:t>Використання експериментальних вольт-амперних вимірювань для перевірки змодельованих залежностей;</w:t>
      </w:r>
    </w:p>
    <w:p w14:paraId="060D5CDB" w14:textId="11946AFF" w:rsidR="00E21852" w:rsidRPr="00E21852" w:rsidRDefault="00E21852" w:rsidP="00E21852">
      <w:pPr>
        <w:numPr>
          <w:ilvl w:val="0"/>
          <w:numId w:val="3"/>
        </w:numPr>
        <w:spacing w:after="0" w:line="360" w:lineRule="auto"/>
        <w:jc w:val="both"/>
      </w:pPr>
      <w:r w:rsidRPr="00E21852">
        <w:t>Розробка та тренування моделей глибоких нейронних мереж для прогнозування концентрації заліза;</w:t>
      </w:r>
    </w:p>
    <w:p w14:paraId="49AFE5A5" w14:textId="43C499C9" w:rsidR="00E21852" w:rsidRPr="00E21852" w:rsidRDefault="00E21852" w:rsidP="00E21852">
      <w:pPr>
        <w:numPr>
          <w:ilvl w:val="0"/>
          <w:numId w:val="3"/>
        </w:numPr>
        <w:spacing w:after="0" w:line="360" w:lineRule="auto"/>
        <w:jc w:val="both"/>
      </w:pPr>
      <w:r w:rsidRPr="00E21852">
        <w:t xml:space="preserve">Застосування алгоритмів машинного навчання та </w:t>
      </w:r>
      <w:r w:rsidRPr="008E4D1C">
        <w:t xml:space="preserve">аналізу головних </w:t>
      </w:r>
      <w:r w:rsidRPr="00E21852">
        <w:t>компонент для зменшення розмірності вхідних даних;</w:t>
      </w:r>
    </w:p>
    <w:p w14:paraId="0E9E76D8" w14:textId="77777777" w:rsidR="00E96912" w:rsidRPr="008E4D1C" w:rsidRDefault="00E21852" w:rsidP="00E96912">
      <w:pPr>
        <w:numPr>
          <w:ilvl w:val="0"/>
          <w:numId w:val="3"/>
        </w:numPr>
        <w:spacing w:after="0" w:line="360" w:lineRule="auto"/>
        <w:jc w:val="both"/>
      </w:pPr>
      <w:r w:rsidRPr="00E21852">
        <w:t xml:space="preserve">Аналіз чутливості </w:t>
      </w:r>
      <w:r w:rsidRPr="008E4D1C">
        <w:t>фотоелектричних параметрів</w:t>
      </w:r>
      <w:r w:rsidRPr="00E21852">
        <w:t xml:space="preserve"> до варіацій концентрації заліза та оптимізація діагностичних ознак для монохроматичного та стандартного освітлення AM1.5.</w:t>
      </w:r>
    </w:p>
    <w:p w14:paraId="239B116C" w14:textId="77777777" w:rsidR="00E96912" w:rsidRPr="008E4D1C" w:rsidRDefault="0078633A" w:rsidP="00E96912">
      <w:pPr>
        <w:spacing w:after="0" w:line="360" w:lineRule="auto"/>
        <w:ind w:firstLine="709"/>
        <w:jc w:val="both"/>
        <w:rPr>
          <w:b/>
          <w:bCs/>
        </w:rPr>
      </w:pPr>
      <w:r w:rsidRPr="008E4D1C">
        <w:rPr>
          <w:b/>
          <w:bCs/>
        </w:rPr>
        <w:t>Наукова новизна одержаних результатів:</w:t>
      </w:r>
      <w:r w:rsidR="00E96912" w:rsidRPr="008E4D1C">
        <w:rPr>
          <w:b/>
          <w:bCs/>
        </w:rPr>
        <w:t xml:space="preserve"> </w:t>
      </w:r>
    </w:p>
    <w:p w14:paraId="05D77450" w14:textId="6D6F2CE9" w:rsidR="00E05BF2" w:rsidRPr="008E4D1C" w:rsidRDefault="00E96912" w:rsidP="00E96912">
      <w:pPr>
        <w:spacing w:after="0" w:line="360" w:lineRule="auto"/>
        <w:jc w:val="both"/>
      </w:pPr>
      <w:r w:rsidRPr="008E4D1C">
        <w:t>1.</w:t>
      </w:r>
      <w:r w:rsidRPr="008E4D1C">
        <w:rPr>
          <w:b/>
          <w:bCs/>
        </w:rPr>
        <w:t xml:space="preserve"> </w:t>
      </w:r>
      <w:r w:rsidRPr="008E4D1C">
        <w:t>В</w:t>
      </w:r>
      <w:r w:rsidRPr="008E4D1C">
        <w:t>становлено, що значення фактора неідеальності у кремнієвих сонячних елементах типу n⁺-p-p⁺ із залізовмісними домішками визначається не лише концентрацією заліза, а й його електричним станом та просторовим розподілом у базі, що дозволяє точніше описати механізми рекомбінації носіїв заряду.</w:t>
      </w:r>
    </w:p>
    <w:p w14:paraId="6BF46621" w14:textId="455A0F71" w:rsidR="00E96912" w:rsidRPr="008E4D1C" w:rsidRDefault="00E96912" w:rsidP="00E96912">
      <w:pPr>
        <w:spacing w:after="0" w:line="360" w:lineRule="auto"/>
        <w:jc w:val="both"/>
      </w:pPr>
      <w:r w:rsidRPr="008E4D1C">
        <w:t xml:space="preserve">2. </w:t>
      </w:r>
      <w:r w:rsidR="007B559E" w:rsidRPr="008E4D1C">
        <w:t xml:space="preserve">Виявлено залежність фактора неідеальності від товщини бази сонячного елемента в умовах, коли довжина дифузії носіїв перевищує товщину бази, та </w:t>
      </w:r>
      <w:r w:rsidR="007B559E" w:rsidRPr="008E4D1C">
        <w:lastRenderedPageBreak/>
        <w:t>пояснено цей ефект перерозподілом рекомбінаційних процесів між областю просторового заряду та базою</w:t>
      </w:r>
      <w:r w:rsidR="007B559E" w:rsidRPr="008E4D1C">
        <w:t xml:space="preserve"> КСЕ</w:t>
      </w:r>
      <w:r w:rsidR="007B559E" w:rsidRPr="008E4D1C">
        <w:t>.</w:t>
      </w:r>
    </w:p>
    <w:p w14:paraId="04CC70BC" w14:textId="27CCC676" w:rsidR="007B559E" w:rsidRPr="008E4D1C" w:rsidRDefault="007B559E" w:rsidP="00E96912">
      <w:pPr>
        <w:spacing w:after="0" w:line="360" w:lineRule="auto"/>
        <w:jc w:val="both"/>
      </w:pPr>
      <w:r w:rsidRPr="008E4D1C">
        <w:t xml:space="preserve">3. </w:t>
      </w:r>
      <w:r w:rsidRPr="008E4D1C">
        <w:t xml:space="preserve">Встановлено високочутливий діагностичний параметр для оцінки концентрації заліза — відносну зміну струму короткого замикання, а також визначено умови, за яких ефективність та напруга розімкнутого кола можуть слугувати додатковими </w:t>
      </w:r>
      <w:r w:rsidRPr="008E4D1C">
        <w:t>параметрами для діагностики</w:t>
      </w:r>
      <w:r w:rsidRPr="008E4D1C">
        <w:t>.</w:t>
      </w:r>
    </w:p>
    <w:p w14:paraId="2103C1DD" w14:textId="4E8386AD" w:rsidR="007B559E" w:rsidRPr="008E4D1C" w:rsidRDefault="007B559E" w:rsidP="00E96912">
      <w:pPr>
        <w:spacing w:after="0" w:line="360" w:lineRule="auto"/>
        <w:jc w:val="both"/>
      </w:pPr>
      <w:r w:rsidRPr="008E4D1C">
        <w:t xml:space="preserve">4. </w:t>
      </w:r>
      <w:r w:rsidRPr="008E4D1C">
        <w:t xml:space="preserve">Розроблено та вперше застосовано глибокі нейронні мережі для прогнозування концентрації заліза в діапазоні </w:t>
      </w:r>
      <w:r w:rsidRPr="008E4D1C">
        <w:t>(</w:t>
      </w:r>
      <w:r w:rsidRPr="008E4D1C">
        <w:t>10</w:t>
      </w:r>
      <w:r w:rsidRPr="008E4D1C">
        <w:rPr>
          <w:vertAlign w:val="superscript"/>
        </w:rPr>
        <w:t>10</w:t>
      </w:r>
      <w:r w:rsidRPr="008E4D1C">
        <w:t>-</w:t>
      </w:r>
      <w:r w:rsidRPr="008E4D1C">
        <w:t>10</w:t>
      </w:r>
      <w:r w:rsidRPr="008E4D1C">
        <w:rPr>
          <w:vertAlign w:val="superscript"/>
        </w:rPr>
        <w:t>14</w:t>
      </w:r>
      <w:r w:rsidRPr="008E4D1C">
        <w:t>)</w:t>
      </w:r>
      <w:r w:rsidRPr="008E4D1C">
        <w:t xml:space="preserve"> см</w:t>
      </w:r>
      <w:r w:rsidRPr="008E4D1C">
        <w:rPr>
          <w:vertAlign w:val="superscript"/>
        </w:rPr>
        <w:t>-3</w:t>
      </w:r>
      <w:r w:rsidRPr="008E4D1C">
        <w:t xml:space="preserve"> з високою точністю (середня квадратична відносна похибка для змодельованих даних становить 0,005), включно з врахуванням концентрації бор</w:t>
      </w:r>
      <w:r w:rsidRPr="008E4D1C">
        <w:t>у</w:t>
      </w:r>
      <w:r w:rsidRPr="008E4D1C">
        <w:t xml:space="preserve"> та температури, що істотно підвищує надійність моделі.</w:t>
      </w:r>
    </w:p>
    <w:p w14:paraId="755D0F62" w14:textId="3D20EF97" w:rsidR="007B559E" w:rsidRPr="008E4D1C" w:rsidRDefault="007B559E" w:rsidP="00E96912">
      <w:pPr>
        <w:spacing w:after="0" w:line="360" w:lineRule="auto"/>
        <w:jc w:val="both"/>
      </w:pPr>
      <w:r w:rsidRPr="008E4D1C">
        <w:t xml:space="preserve">5. </w:t>
      </w:r>
      <w:r w:rsidRPr="008E4D1C">
        <w:t>Виявлено, що точність прогнозування залежить від відповідності параметрів тренувального набору реальним умовам використання модел</w:t>
      </w:r>
      <w:r w:rsidRPr="008E4D1C">
        <w:t>ей машинного навчання</w:t>
      </w:r>
      <w:r w:rsidRPr="008E4D1C">
        <w:t xml:space="preserve">, а застосування методу головних компонент дозволяє оптимізувати </w:t>
      </w:r>
      <w:r w:rsidRPr="008E4D1C">
        <w:t>кількість</w:t>
      </w:r>
      <w:r w:rsidRPr="008E4D1C">
        <w:t xml:space="preserve"> вхідних даних без суттєвої втрати точності.</w:t>
      </w:r>
    </w:p>
    <w:p w14:paraId="5AB20021" w14:textId="7550F523" w:rsidR="007B559E" w:rsidRPr="008E4D1C" w:rsidRDefault="007B559E" w:rsidP="00E96912">
      <w:pPr>
        <w:spacing w:after="0" w:line="360" w:lineRule="auto"/>
        <w:jc w:val="both"/>
      </w:pPr>
      <w:r w:rsidRPr="008E4D1C">
        <w:t xml:space="preserve">6. </w:t>
      </w:r>
      <w:r w:rsidRPr="008E4D1C">
        <w:t>Для експериментальних та змодельованих даних вперше показано, що алгоритми XGBoost та Deep Neural Network забезпечують найвищу точність прогнозування концентрації заліза, тоді як застосування Support Vector Regression є недоцільним для даної задачі.</w:t>
      </w:r>
    </w:p>
    <w:p w14:paraId="50867BAD" w14:textId="25FD1AE0" w:rsidR="00134ECE" w:rsidRPr="008E4D1C" w:rsidRDefault="0078633A" w:rsidP="00531F56">
      <w:pPr>
        <w:spacing w:after="0" w:line="360" w:lineRule="auto"/>
        <w:ind w:firstLine="708"/>
        <w:jc w:val="both"/>
        <w:rPr>
          <w:b/>
          <w:bCs/>
        </w:rPr>
      </w:pPr>
      <w:r w:rsidRPr="008E4D1C">
        <w:rPr>
          <w:b/>
          <w:bCs/>
        </w:rPr>
        <w:t>Практичне значення одержаних результатів.</w:t>
      </w:r>
      <w:r w:rsidR="00134ECE" w:rsidRPr="008E4D1C">
        <w:rPr>
          <w:b/>
          <w:bCs/>
        </w:rPr>
        <w:t xml:space="preserve"> </w:t>
      </w:r>
      <w:r w:rsidR="00134ECE" w:rsidRPr="008E4D1C">
        <w:t>Результати дослідження дозволяють підвищити точність оцінки концентрації заліза у кремнієвих сонячних елементах, що сприяє контролю якості матеріалів та підвищенню ефективності фотоперетворювачів на стадії виробництва</w:t>
      </w:r>
      <w:r w:rsidR="00134ECE" w:rsidRPr="008E4D1C">
        <w:t xml:space="preserve">. </w:t>
      </w:r>
      <w:r w:rsidR="00134ECE" w:rsidRPr="008E4D1C">
        <w:t>Виявлені закономірності впливу товщини бази та концентрації домішок на фактор неідеальності та інші параметри ефективності можуть бути використані для оптимізації конструкції n</w:t>
      </w:r>
      <w:r w:rsidR="00134ECE" w:rsidRPr="008E4D1C">
        <w:rPr>
          <w:vertAlign w:val="superscript"/>
        </w:rPr>
        <w:t>+</w:t>
      </w:r>
      <w:r w:rsidR="00134ECE" w:rsidRPr="008E4D1C">
        <w:t>-p-p</w:t>
      </w:r>
      <w:r w:rsidR="00134ECE" w:rsidRPr="008E4D1C">
        <w:rPr>
          <w:vertAlign w:val="superscript"/>
        </w:rPr>
        <w:t>+</w:t>
      </w:r>
      <w:r w:rsidR="00134ECE" w:rsidRPr="008E4D1C">
        <w:t xml:space="preserve"> </w:t>
      </w:r>
      <w:r w:rsidR="00134ECE" w:rsidRPr="008E4D1C">
        <w:t>структур і розробки більш стабільних сонячних елементів</w:t>
      </w:r>
      <w:r w:rsidR="00134ECE" w:rsidRPr="008E4D1C">
        <w:t xml:space="preserve">. </w:t>
      </w:r>
      <w:r w:rsidR="00134ECE" w:rsidRPr="008E4D1C">
        <w:t xml:space="preserve">Розроблені алгоритми прогнозування концентрації заліза з використанням </w:t>
      </w:r>
      <w:r w:rsidR="00134ECE" w:rsidRPr="008E4D1C">
        <w:t>моделей машинного навчання</w:t>
      </w:r>
      <w:r w:rsidR="00134ECE" w:rsidRPr="008E4D1C">
        <w:t xml:space="preserve"> дозволяють автоматизувати та прискорити процес діагностики кремнієвих сонячних елементів, що знижує витрати на лабораторні вимірювання та підвищує ефективність контролю виробництва.</w:t>
      </w:r>
      <w:r w:rsidR="00134ECE" w:rsidRPr="008E4D1C">
        <w:t xml:space="preserve"> </w:t>
      </w:r>
      <w:r w:rsidR="00134ECE" w:rsidRPr="008E4D1C">
        <w:t xml:space="preserve">Використання оптимізованих моделей </w:t>
      </w:r>
      <w:r w:rsidR="00134ECE" w:rsidRPr="008E4D1C">
        <w:lastRenderedPageBreak/>
        <w:t>машинного навчання дозволяє адаптувати їх до конкретних умов виробництва та освітлення, що підвищує точність прогнозування і зменшує ризик помилкових оцінок рівня забруднення.</w:t>
      </w:r>
    </w:p>
    <w:p w14:paraId="4F75BFEC" w14:textId="61DA52D9" w:rsidR="00E05BF2" w:rsidRPr="008E4D1C" w:rsidRDefault="0078633A" w:rsidP="00134ECE">
      <w:pPr>
        <w:spacing w:after="0" w:line="360" w:lineRule="auto"/>
        <w:ind w:firstLine="708"/>
        <w:jc w:val="both"/>
      </w:pPr>
      <w:r w:rsidRPr="008E4D1C">
        <w:rPr>
          <w:b/>
          <w:bCs/>
        </w:rPr>
        <w:t>Особистий внесок здобувача.</w:t>
      </w:r>
      <w:r w:rsidR="00134ECE" w:rsidRPr="008E4D1C">
        <w:rPr>
          <w:b/>
          <w:bCs/>
        </w:rPr>
        <w:t xml:space="preserve"> </w:t>
      </w:r>
      <w:r w:rsidR="00134ECE" w:rsidRPr="008E4D1C">
        <w:t xml:space="preserve">Дисертант брав активну участь у всіх етапах наукового дослідження. Автор роботи самостійно проводив аналіз літературних джерел по темі дисертації. </w:t>
      </w:r>
      <w:r w:rsidR="00134ECE" w:rsidRPr="008E4D1C">
        <w:t>Проводив</w:t>
      </w:r>
      <w:r w:rsidR="00134ECE" w:rsidRPr="008E4D1C">
        <w:t xml:space="preserve"> моделювання вольт-амперних характеристик кремнієвих сонячних елементів n⁺-p-p⁺ з урахуванням залізовмісних домішок</w:t>
      </w:r>
      <w:r w:rsidR="00134ECE" w:rsidRPr="008E4D1C">
        <w:t>. Здобувач виконував</w:t>
      </w:r>
      <w:r w:rsidR="00134ECE" w:rsidRPr="008E4D1C">
        <w:t xml:space="preserve"> експериментальні вимірювання та аналіз вольт-амперних характеристик з метою перевірки змодельованих залежностей та оцінки чутливості діагностичних параметрів до </w:t>
      </w:r>
      <w:r w:rsidR="00134ECE" w:rsidRPr="008E4D1C">
        <w:t xml:space="preserve">змін </w:t>
      </w:r>
      <w:r w:rsidR="00134ECE" w:rsidRPr="008E4D1C">
        <w:t>концентрації заліза.</w:t>
      </w:r>
      <w:r w:rsidR="00134ECE" w:rsidRPr="008E4D1C">
        <w:t xml:space="preserve"> </w:t>
      </w:r>
      <w:r w:rsidR="00134ECE" w:rsidRPr="008E4D1C">
        <w:t>Розроб</w:t>
      </w:r>
      <w:r w:rsidR="00134ECE" w:rsidRPr="008E4D1C">
        <w:t>ка</w:t>
      </w:r>
      <w:r w:rsidR="00134ECE" w:rsidRPr="008E4D1C">
        <w:t xml:space="preserve"> та реаліз</w:t>
      </w:r>
      <w:r w:rsidR="00134ECE" w:rsidRPr="008E4D1C">
        <w:t>ація</w:t>
      </w:r>
      <w:r w:rsidR="00134ECE" w:rsidRPr="008E4D1C">
        <w:t xml:space="preserve"> модел</w:t>
      </w:r>
      <w:r w:rsidR="00134ECE" w:rsidRPr="008E4D1C">
        <w:t>ей</w:t>
      </w:r>
      <w:r w:rsidR="00134ECE" w:rsidRPr="008E4D1C">
        <w:t xml:space="preserve"> </w:t>
      </w:r>
      <w:r w:rsidR="00134ECE" w:rsidRPr="008E4D1C">
        <w:t>машинного навчання</w:t>
      </w:r>
      <w:r w:rsidR="00134ECE" w:rsidRPr="008E4D1C">
        <w:t xml:space="preserve"> для прогнозування концентрації заліза в кремнієвих сонячних елементах</w:t>
      </w:r>
      <w:r w:rsidR="00134ECE" w:rsidRPr="008E4D1C">
        <w:t xml:space="preserve"> </w:t>
      </w:r>
      <w:r w:rsidR="00134ECE" w:rsidRPr="008E4D1C">
        <w:t>бул</w:t>
      </w:r>
      <w:r w:rsidR="00134ECE" w:rsidRPr="008E4D1C">
        <w:t>а</w:t>
      </w:r>
      <w:r w:rsidR="00134ECE" w:rsidRPr="008E4D1C">
        <w:t xml:space="preserve"> здійснен</w:t>
      </w:r>
      <w:r w:rsidR="00134ECE" w:rsidRPr="008E4D1C">
        <w:t>а</w:t>
      </w:r>
      <w:r w:rsidR="00134ECE" w:rsidRPr="008E4D1C">
        <w:t xml:space="preserve"> в результаті спільної роботи з науковим керівником </w:t>
      </w:r>
      <w:r w:rsidR="00134ECE" w:rsidRPr="008E4D1C">
        <w:t xml:space="preserve">Оліх О.Я. </w:t>
      </w:r>
      <w:r w:rsidR="00134ECE" w:rsidRPr="008E4D1C">
        <w:t>Здобувач брав безпосередню участь у написанні та оформленні публікацій за темою роботи. Обговорення отриманих даних та інтерпретація результатів проводились разом із співавторами</w:t>
      </w:r>
      <w:r w:rsidR="00134ECE" w:rsidRPr="008E4D1C">
        <w:t>.</w:t>
      </w:r>
    </w:p>
    <w:p w14:paraId="7D9E1B9B" w14:textId="16F6E6B3" w:rsidR="00134ECE" w:rsidRPr="008E4D1C" w:rsidRDefault="0078633A" w:rsidP="00E05BF2">
      <w:pPr>
        <w:spacing w:after="0" w:line="360" w:lineRule="auto"/>
        <w:ind w:firstLine="708"/>
        <w:jc w:val="both"/>
      </w:pPr>
      <w:r w:rsidRPr="008E4D1C">
        <w:rPr>
          <w:b/>
          <w:bCs/>
        </w:rPr>
        <w:t>Апробація матеріалів дисертації.</w:t>
      </w:r>
      <w:r w:rsidR="00134ECE" w:rsidRPr="008E4D1C">
        <w:rPr>
          <w:b/>
          <w:bCs/>
        </w:rPr>
        <w:t xml:space="preserve"> </w:t>
      </w:r>
      <w:r w:rsidR="00134ECE" w:rsidRPr="008E4D1C">
        <w:t>О</w:t>
      </w:r>
      <w:r w:rsidR="00134ECE" w:rsidRPr="008E4D1C">
        <w:t xml:space="preserve">сновні результати роботи були представлені на всеукраїнських та міжнародних наукових конференціях: </w:t>
      </w:r>
      <w:r w:rsidR="00134ECE" w:rsidRPr="008E4D1C">
        <w:t>«</w:t>
      </w:r>
      <w:r w:rsidR="00134ECE" w:rsidRPr="008E4D1C">
        <w:rPr>
          <w:szCs w:val="28"/>
        </w:rPr>
        <w:t>The 22-th International Seminar on Physics and Chemistry of Solids</w:t>
      </w:r>
      <w:r w:rsidR="00134ECE" w:rsidRPr="008E4D1C">
        <w:rPr>
          <w:szCs w:val="28"/>
        </w:rPr>
        <w:t xml:space="preserve"> </w:t>
      </w:r>
      <w:r w:rsidR="00134ECE" w:rsidRPr="008E4D1C">
        <w:t>(</w:t>
      </w:r>
      <w:r w:rsidR="00134ECE" w:rsidRPr="008E4D1C">
        <w:rPr>
          <w:szCs w:val="28"/>
        </w:rPr>
        <w:t>eISPCS'20</w:t>
      </w:r>
      <w:r w:rsidR="00134ECE" w:rsidRPr="008E4D1C">
        <w:t>)</w:t>
      </w:r>
      <w:r w:rsidR="00134ECE" w:rsidRPr="008E4D1C">
        <w:t xml:space="preserve">» </w:t>
      </w:r>
      <w:r w:rsidR="00C51626" w:rsidRPr="008E4D1C">
        <w:t>(м. Львів, Україна, 2020 р.); «</w:t>
      </w:r>
      <w:r w:rsidR="00C51626" w:rsidRPr="008E4D1C">
        <w:rPr>
          <w:szCs w:val="28"/>
        </w:rPr>
        <w:t>9-th European conference on renewable energy systems</w:t>
      </w:r>
      <w:r w:rsidR="00C51626" w:rsidRPr="008E4D1C">
        <w:rPr>
          <w:szCs w:val="28"/>
        </w:rPr>
        <w:t xml:space="preserve"> </w:t>
      </w:r>
      <w:r w:rsidR="00C51626" w:rsidRPr="008E4D1C">
        <w:rPr>
          <w:szCs w:val="28"/>
        </w:rPr>
        <w:t>(ECRES-2021)</w:t>
      </w:r>
      <w:r w:rsidR="00C51626" w:rsidRPr="008E4D1C">
        <w:t>» (м. Стамбул, Турція, 2021 р.); «</w:t>
      </w:r>
      <w:r w:rsidR="00C51626" w:rsidRPr="008E4D1C">
        <w:rPr>
          <w:szCs w:val="28"/>
        </w:rPr>
        <w:t>IEEE 3rd KhPI Week on Advanced Technology</w:t>
      </w:r>
      <w:r w:rsidR="00C51626" w:rsidRPr="008E4D1C">
        <w:rPr>
          <w:szCs w:val="28"/>
        </w:rPr>
        <w:t xml:space="preserve"> (</w:t>
      </w:r>
      <w:r w:rsidR="00C51626" w:rsidRPr="008E4D1C">
        <w:rPr>
          <w:szCs w:val="28"/>
        </w:rPr>
        <w:t>KhPIWeek-2022</w:t>
      </w:r>
      <w:r w:rsidR="00C51626" w:rsidRPr="008E4D1C">
        <w:rPr>
          <w:szCs w:val="28"/>
        </w:rPr>
        <w:t xml:space="preserve">)» (м. Харків, Україна, 2022); </w:t>
      </w:r>
      <w:r w:rsidR="00B910A7" w:rsidRPr="008E4D1C">
        <w:rPr>
          <w:szCs w:val="28"/>
        </w:rPr>
        <w:t>«</w:t>
      </w:r>
      <w:r w:rsidR="00B910A7" w:rsidRPr="008E4D1C">
        <w:rPr>
          <w:szCs w:val="28"/>
        </w:rPr>
        <w:t>9-та наукова конференція з фізики напівпровідників</w:t>
      </w:r>
      <w:r w:rsidR="00B910A7" w:rsidRPr="008E4D1C">
        <w:rPr>
          <w:szCs w:val="28"/>
        </w:rPr>
        <w:t xml:space="preserve"> </w:t>
      </w:r>
      <w:r w:rsidR="00B910A7" w:rsidRPr="008E4D1C">
        <w:rPr>
          <w:szCs w:val="28"/>
        </w:rPr>
        <w:t>(УНКФН–9)</w:t>
      </w:r>
      <w:r w:rsidR="00B910A7" w:rsidRPr="008E4D1C">
        <w:rPr>
          <w:szCs w:val="28"/>
        </w:rPr>
        <w:t>» (м. Ужгород, Україна, 2023 р.); «</w:t>
      </w:r>
      <w:r w:rsidR="00B910A7" w:rsidRPr="008E4D1C">
        <w:rPr>
          <w:szCs w:val="28"/>
        </w:rPr>
        <w:t>11-th International conference «Topical Problems of Semiconductors Physics</w:t>
      </w:r>
      <w:r w:rsidR="00B910A7" w:rsidRPr="008E4D1C">
        <w:rPr>
          <w:szCs w:val="28"/>
        </w:rPr>
        <w:t xml:space="preserve"> (TPSP-2024)» (м. Дрогобич, Україна, 2024 р.); «</w:t>
      </w:r>
      <w:r w:rsidR="00B910A7" w:rsidRPr="008E4D1C">
        <w:rPr>
          <w:szCs w:val="28"/>
        </w:rPr>
        <w:t>20-th Conference on Gettering and Defect Engineering in Semiconductor Technology</w:t>
      </w:r>
      <w:r w:rsidR="00B910A7" w:rsidRPr="008E4D1C">
        <w:rPr>
          <w:szCs w:val="28"/>
        </w:rPr>
        <w:t xml:space="preserve"> (GADEST-2024)» (м. Бад-Шандау, Німеччина, 2024 р.); «</w:t>
      </w:r>
      <w:r w:rsidR="00B910A7" w:rsidRPr="008E4D1C">
        <w:rPr>
          <w:szCs w:val="28"/>
        </w:rPr>
        <w:t>10-та українська наукова конференція з фізики напівпровідників</w:t>
      </w:r>
      <w:r w:rsidR="00B910A7" w:rsidRPr="008E4D1C">
        <w:rPr>
          <w:szCs w:val="28"/>
        </w:rPr>
        <w:t xml:space="preserve"> </w:t>
      </w:r>
      <w:r w:rsidR="00B910A7" w:rsidRPr="008E4D1C">
        <w:rPr>
          <w:szCs w:val="28"/>
        </w:rPr>
        <w:t>(УНКФН–10)</w:t>
      </w:r>
      <w:r w:rsidR="00B910A7" w:rsidRPr="008E4D1C">
        <w:rPr>
          <w:szCs w:val="28"/>
        </w:rPr>
        <w:t>» (м. Ужгород, Україна, 2025 р.).</w:t>
      </w:r>
    </w:p>
    <w:p w14:paraId="2FABD6D3" w14:textId="3D03C248" w:rsidR="00E05BF2" w:rsidRPr="008E4D1C" w:rsidRDefault="0078633A" w:rsidP="00E05BF2">
      <w:pPr>
        <w:spacing w:after="0" w:line="360" w:lineRule="auto"/>
        <w:ind w:firstLine="708"/>
        <w:jc w:val="both"/>
        <w:rPr>
          <w:b/>
          <w:bCs/>
        </w:rPr>
      </w:pPr>
      <w:r w:rsidRPr="008E4D1C">
        <w:rPr>
          <w:b/>
          <w:bCs/>
        </w:rPr>
        <w:t>Публікації.</w:t>
      </w:r>
      <w:r w:rsidR="00B910A7" w:rsidRPr="008E4D1C">
        <w:rPr>
          <w:b/>
          <w:bCs/>
        </w:rPr>
        <w:t xml:space="preserve"> </w:t>
      </w:r>
      <w:r w:rsidR="00DD0BDB" w:rsidRPr="008E4D1C">
        <w:t>За результатами дисертаційного дослідження опубліковано 1</w:t>
      </w:r>
      <w:r w:rsidR="00DD0BDB" w:rsidRPr="008E4D1C">
        <w:t>1</w:t>
      </w:r>
      <w:r w:rsidR="00DD0BDB" w:rsidRPr="008E4D1C">
        <w:t xml:space="preserve"> наукових робіт, з них </w:t>
      </w:r>
      <w:r w:rsidR="008E4D1C" w:rsidRPr="008E4D1C">
        <w:t>4</w:t>
      </w:r>
      <w:r w:rsidR="00DD0BDB" w:rsidRPr="008E4D1C">
        <w:t xml:space="preserve"> </w:t>
      </w:r>
      <w:r w:rsidR="008E4D1C" w:rsidRPr="008E4D1C">
        <w:t>статті</w:t>
      </w:r>
      <w:r w:rsidR="00DD0BDB" w:rsidRPr="008E4D1C">
        <w:t xml:space="preserve"> у наукових фахових виданнях</w:t>
      </w:r>
      <w:r w:rsidR="008E4D1C" w:rsidRPr="008E4D1C">
        <w:t>,</w:t>
      </w:r>
      <w:r w:rsidR="00DD0BDB" w:rsidRPr="008E4D1C">
        <w:t xml:space="preserve"> </w:t>
      </w:r>
      <w:r w:rsidR="008E4D1C" w:rsidRPr="008E4D1C">
        <w:t>6</w:t>
      </w:r>
      <w:r w:rsidR="00DD0BDB" w:rsidRPr="008E4D1C">
        <w:t xml:space="preserve"> тез доповідей конференцій</w:t>
      </w:r>
      <w:r w:rsidR="008E4D1C" w:rsidRPr="008E4D1C">
        <w:t xml:space="preserve"> та 1 стаття з конференції.</w:t>
      </w:r>
    </w:p>
    <w:p w14:paraId="473C32A4" w14:textId="58709967" w:rsidR="00295061" w:rsidRPr="002033A4" w:rsidRDefault="0078633A" w:rsidP="002033A4">
      <w:pPr>
        <w:spacing w:after="0" w:line="360" w:lineRule="auto"/>
        <w:ind w:firstLine="708"/>
        <w:jc w:val="both"/>
        <w:rPr>
          <w:lang w:val="en-US"/>
        </w:rPr>
      </w:pPr>
      <w:r w:rsidRPr="008E4D1C">
        <w:rPr>
          <w:b/>
          <w:bCs/>
        </w:rPr>
        <w:lastRenderedPageBreak/>
        <w:t xml:space="preserve">Структура та обсяг дисертації. </w:t>
      </w:r>
      <w:r w:rsidR="008E4D1C" w:rsidRPr="008E4D1C">
        <w:t xml:space="preserve">Дисертація складається із вступу, </w:t>
      </w:r>
      <w:r w:rsidR="008E4D1C">
        <w:t>чотирьох</w:t>
      </w:r>
      <w:r w:rsidR="008E4D1C" w:rsidRPr="008E4D1C">
        <w:t xml:space="preserve"> розділів, загальних висновків, списку використаних джерел та додатку. Загальний обсяг дисертації становить </w:t>
      </w:r>
      <w:r w:rsidR="008E4D1C">
        <w:rPr>
          <w:lang w:val="en-US"/>
        </w:rPr>
        <w:t>NNN</w:t>
      </w:r>
      <w:r w:rsidR="008E4D1C" w:rsidRPr="008E4D1C">
        <w:t xml:space="preserve"> сторінки, у тому числі </w:t>
      </w:r>
      <w:r w:rsidR="008E4D1C">
        <w:rPr>
          <w:lang w:val="en-US"/>
        </w:rPr>
        <w:t>NNN</w:t>
      </w:r>
      <w:r w:rsidR="008E4D1C" w:rsidRPr="008E4D1C">
        <w:t xml:space="preserve"> сторінок основного тексту. Дисертація містить </w:t>
      </w:r>
      <w:r w:rsidR="008E4D1C">
        <w:rPr>
          <w:lang w:val="en-US"/>
        </w:rPr>
        <w:t>N</w:t>
      </w:r>
      <w:r w:rsidR="008E4D1C" w:rsidRPr="008E4D1C">
        <w:t xml:space="preserve"> таблиць, </w:t>
      </w:r>
      <w:r w:rsidR="008E4D1C">
        <w:rPr>
          <w:lang w:val="en-US"/>
        </w:rPr>
        <w:t>NN</w:t>
      </w:r>
      <w:r w:rsidR="008E4D1C" w:rsidRPr="008E4D1C">
        <w:t xml:space="preserve"> рисунків, бібліографію, яка включає </w:t>
      </w:r>
      <w:r w:rsidR="008E4D1C">
        <w:rPr>
          <w:lang w:val="en-US"/>
        </w:rPr>
        <w:t>NNN</w:t>
      </w:r>
      <w:r w:rsidR="008E4D1C" w:rsidRPr="008E4D1C">
        <w:t xml:space="preserve"> посилань на праці вітчизняних і зарубіжних авторів та </w:t>
      </w:r>
      <w:r w:rsidR="008E4D1C">
        <w:rPr>
          <w:lang w:val="en-US"/>
        </w:rPr>
        <w:t>N</w:t>
      </w:r>
      <w:r w:rsidR="008E4D1C" w:rsidRPr="008E4D1C">
        <w:t xml:space="preserve"> додаток.</w:t>
      </w:r>
    </w:p>
    <w:sectPr w:rsidR="00295061" w:rsidRPr="002033A4" w:rsidSect="00520446">
      <w:pgSz w:w="11906" w:h="16838" w:code="9"/>
      <w:pgMar w:top="1134" w:right="567" w:bottom="1134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E5752A"/>
    <w:multiLevelType w:val="hybridMultilevel"/>
    <w:tmpl w:val="B0CE4876"/>
    <w:lvl w:ilvl="0" w:tplc="4FA279A6">
      <w:start w:val="1"/>
      <w:numFmt w:val="decimal"/>
      <w:lvlText w:val="%1)"/>
      <w:lvlJc w:val="left"/>
      <w:pPr>
        <w:ind w:left="744" w:hanging="384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433E6"/>
    <w:multiLevelType w:val="hybridMultilevel"/>
    <w:tmpl w:val="7A4083E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486320A"/>
    <w:multiLevelType w:val="multilevel"/>
    <w:tmpl w:val="BD68B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1055134">
    <w:abstractNumId w:val="0"/>
  </w:num>
  <w:num w:numId="2" w16cid:durableId="669720848">
    <w:abstractNumId w:val="1"/>
  </w:num>
  <w:num w:numId="3" w16cid:durableId="5668893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4241"/>
    <w:rsid w:val="000705EA"/>
    <w:rsid w:val="000A0021"/>
    <w:rsid w:val="000C1F45"/>
    <w:rsid w:val="00134ECE"/>
    <w:rsid w:val="001F373E"/>
    <w:rsid w:val="002033A4"/>
    <w:rsid w:val="00295061"/>
    <w:rsid w:val="002B0713"/>
    <w:rsid w:val="002D6810"/>
    <w:rsid w:val="003318E1"/>
    <w:rsid w:val="003D79BC"/>
    <w:rsid w:val="004F58BC"/>
    <w:rsid w:val="00520446"/>
    <w:rsid w:val="00531F56"/>
    <w:rsid w:val="005E0CC2"/>
    <w:rsid w:val="00605D06"/>
    <w:rsid w:val="00627012"/>
    <w:rsid w:val="006A4F11"/>
    <w:rsid w:val="006C0B77"/>
    <w:rsid w:val="006E2DC7"/>
    <w:rsid w:val="007041E2"/>
    <w:rsid w:val="00754987"/>
    <w:rsid w:val="0078633A"/>
    <w:rsid w:val="007B559E"/>
    <w:rsid w:val="008242FF"/>
    <w:rsid w:val="00850479"/>
    <w:rsid w:val="00854241"/>
    <w:rsid w:val="00870751"/>
    <w:rsid w:val="008E4D1C"/>
    <w:rsid w:val="00922C48"/>
    <w:rsid w:val="00A70013"/>
    <w:rsid w:val="00B05748"/>
    <w:rsid w:val="00B227FD"/>
    <w:rsid w:val="00B910A7"/>
    <w:rsid w:val="00B915B7"/>
    <w:rsid w:val="00BB3AC0"/>
    <w:rsid w:val="00BE5CCB"/>
    <w:rsid w:val="00C51626"/>
    <w:rsid w:val="00C9100D"/>
    <w:rsid w:val="00DA0195"/>
    <w:rsid w:val="00DA7F44"/>
    <w:rsid w:val="00DD0BDB"/>
    <w:rsid w:val="00E05BF2"/>
    <w:rsid w:val="00E1222F"/>
    <w:rsid w:val="00E21852"/>
    <w:rsid w:val="00E96912"/>
    <w:rsid w:val="00EA59DF"/>
    <w:rsid w:val="00ED2740"/>
    <w:rsid w:val="00EE4070"/>
    <w:rsid w:val="00F12C76"/>
    <w:rsid w:val="00F250FB"/>
    <w:rsid w:val="00FA2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1BF9A4"/>
  <w15:chartTrackingRefBased/>
  <w15:docId w15:val="{7DE8C084-D7B8-4431-938E-8FE56417A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8542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542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424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5424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5424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5424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5424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5424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5424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4241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uk-UA"/>
    </w:rPr>
  </w:style>
  <w:style w:type="character" w:customStyle="1" w:styleId="20">
    <w:name w:val="Заголовок 2 Знак"/>
    <w:basedOn w:val="a0"/>
    <w:link w:val="2"/>
    <w:uiPriority w:val="9"/>
    <w:semiHidden/>
    <w:rsid w:val="0085424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-UA"/>
    </w:rPr>
  </w:style>
  <w:style w:type="character" w:customStyle="1" w:styleId="30">
    <w:name w:val="Заголовок 3 Знак"/>
    <w:basedOn w:val="a0"/>
    <w:link w:val="3"/>
    <w:uiPriority w:val="9"/>
    <w:semiHidden/>
    <w:rsid w:val="00854241"/>
    <w:rPr>
      <w:rFonts w:eastAsiaTheme="majorEastAsia" w:cstheme="majorBidi"/>
      <w:color w:val="2F5496" w:themeColor="accent1" w:themeShade="BF"/>
      <w:sz w:val="28"/>
      <w:szCs w:val="28"/>
      <w:lang w:val="uk-UA"/>
    </w:rPr>
  </w:style>
  <w:style w:type="character" w:customStyle="1" w:styleId="40">
    <w:name w:val="Заголовок 4 Знак"/>
    <w:basedOn w:val="a0"/>
    <w:link w:val="4"/>
    <w:uiPriority w:val="9"/>
    <w:semiHidden/>
    <w:rsid w:val="00854241"/>
    <w:rPr>
      <w:rFonts w:eastAsiaTheme="majorEastAsia" w:cstheme="majorBidi"/>
      <w:i/>
      <w:iCs/>
      <w:color w:val="2F5496" w:themeColor="accent1" w:themeShade="BF"/>
      <w:sz w:val="28"/>
      <w:lang w:val="uk-UA"/>
    </w:rPr>
  </w:style>
  <w:style w:type="character" w:customStyle="1" w:styleId="50">
    <w:name w:val="Заголовок 5 Знак"/>
    <w:basedOn w:val="a0"/>
    <w:link w:val="5"/>
    <w:uiPriority w:val="9"/>
    <w:semiHidden/>
    <w:rsid w:val="00854241"/>
    <w:rPr>
      <w:rFonts w:eastAsiaTheme="majorEastAsia" w:cstheme="majorBidi"/>
      <w:color w:val="2F5496" w:themeColor="accent1" w:themeShade="BF"/>
      <w:sz w:val="28"/>
      <w:lang w:val="uk-UA"/>
    </w:rPr>
  </w:style>
  <w:style w:type="character" w:customStyle="1" w:styleId="60">
    <w:name w:val="Заголовок 6 Знак"/>
    <w:basedOn w:val="a0"/>
    <w:link w:val="6"/>
    <w:uiPriority w:val="9"/>
    <w:semiHidden/>
    <w:rsid w:val="00854241"/>
    <w:rPr>
      <w:rFonts w:eastAsiaTheme="majorEastAsia" w:cstheme="majorBidi"/>
      <w:i/>
      <w:iCs/>
      <w:color w:val="595959" w:themeColor="text1" w:themeTint="A6"/>
      <w:sz w:val="28"/>
      <w:lang w:val="uk-UA"/>
    </w:rPr>
  </w:style>
  <w:style w:type="character" w:customStyle="1" w:styleId="70">
    <w:name w:val="Заголовок 7 Знак"/>
    <w:basedOn w:val="a0"/>
    <w:link w:val="7"/>
    <w:uiPriority w:val="9"/>
    <w:semiHidden/>
    <w:rsid w:val="00854241"/>
    <w:rPr>
      <w:rFonts w:eastAsiaTheme="majorEastAsia" w:cstheme="majorBidi"/>
      <w:color w:val="595959" w:themeColor="text1" w:themeTint="A6"/>
      <w:sz w:val="28"/>
      <w:lang w:val="uk-UA"/>
    </w:rPr>
  </w:style>
  <w:style w:type="character" w:customStyle="1" w:styleId="80">
    <w:name w:val="Заголовок 8 Знак"/>
    <w:basedOn w:val="a0"/>
    <w:link w:val="8"/>
    <w:uiPriority w:val="9"/>
    <w:semiHidden/>
    <w:rsid w:val="00854241"/>
    <w:rPr>
      <w:rFonts w:eastAsiaTheme="majorEastAsia" w:cstheme="majorBidi"/>
      <w:i/>
      <w:iCs/>
      <w:color w:val="272727" w:themeColor="text1" w:themeTint="D8"/>
      <w:sz w:val="28"/>
      <w:lang w:val="uk-UA"/>
    </w:rPr>
  </w:style>
  <w:style w:type="character" w:customStyle="1" w:styleId="90">
    <w:name w:val="Заголовок 9 Знак"/>
    <w:basedOn w:val="a0"/>
    <w:link w:val="9"/>
    <w:uiPriority w:val="9"/>
    <w:semiHidden/>
    <w:rsid w:val="00854241"/>
    <w:rPr>
      <w:rFonts w:eastAsiaTheme="majorEastAsia" w:cstheme="majorBidi"/>
      <w:color w:val="272727" w:themeColor="text1" w:themeTint="D8"/>
      <w:sz w:val="28"/>
      <w:lang w:val="uk-UA"/>
    </w:rPr>
  </w:style>
  <w:style w:type="paragraph" w:styleId="a3">
    <w:name w:val="Title"/>
    <w:basedOn w:val="a"/>
    <w:next w:val="a"/>
    <w:link w:val="a4"/>
    <w:uiPriority w:val="10"/>
    <w:qFormat/>
    <w:rsid w:val="0085424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54241"/>
    <w:rPr>
      <w:rFonts w:asciiTheme="majorHAnsi" w:eastAsiaTheme="majorEastAsia" w:hAnsiTheme="majorHAnsi" w:cstheme="majorBidi"/>
      <w:spacing w:val="-10"/>
      <w:kern w:val="28"/>
      <w:sz w:val="56"/>
      <w:szCs w:val="56"/>
      <w:lang w:val="uk-UA"/>
    </w:rPr>
  </w:style>
  <w:style w:type="paragraph" w:styleId="a5">
    <w:name w:val="Subtitle"/>
    <w:basedOn w:val="a"/>
    <w:next w:val="a"/>
    <w:link w:val="a6"/>
    <w:uiPriority w:val="11"/>
    <w:qFormat/>
    <w:rsid w:val="0085424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54241"/>
    <w:rPr>
      <w:rFonts w:eastAsiaTheme="majorEastAsia" w:cstheme="majorBidi"/>
      <w:color w:val="595959" w:themeColor="text1" w:themeTint="A6"/>
      <w:spacing w:val="15"/>
      <w:sz w:val="28"/>
      <w:szCs w:val="28"/>
      <w:lang w:val="uk-UA"/>
    </w:rPr>
  </w:style>
  <w:style w:type="paragraph" w:styleId="21">
    <w:name w:val="Quote"/>
    <w:basedOn w:val="a"/>
    <w:next w:val="a"/>
    <w:link w:val="22"/>
    <w:uiPriority w:val="29"/>
    <w:qFormat/>
    <w:rsid w:val="008542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54241"/>
    <w:rPr>
      <w:rFonts w:ascii="Times New Roman" w:hAnsi="Times New Roman"/>
      <w:i/>
      <w:iCs/>
      <w:color w:val="404040" w:themeColor="text1" w:themeTint="BF"/>
      <w:sz w:val="28"/>
      <w:lang w:val="uk-UA"/>
    </w:rPr>
  </w:style>
  <w:style w:type="paragraph" w:styleId="a7">
    <w:name w:val="List Paragraph"/>
    <w:basedOn w:val="a"/>
    <w:uiPriority w:val="34"/>
    <w:qFormat/>
    <w:rsid w:val="0085424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5424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542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54241"/>
    <w:rPr>
      <w:rFonts w:ascii="Times New Roman" w:hAnsi="Times New Roman"/>
      <w:i/>
      <w:iCs/>
      <w:color w:val="2F5496" w:themeColor="accent1" w:themeShade="BF"/>
      <w:sz w:val="28"/>
      <w:lang w:val="uk-UA"/>
    </w:rPr>
  </w:style>
  <w:style w:type="character" w:styleId="ab">
    <w:name w:val="Intense Reference"/>
    <w:basedOn w:val="a0"/>
    <w:uiPriority w:val="32"/>
    <w:qFormat/>
    <w:rsid w:val="00854241"/>
    <w:rPr>
      <w:b/>
      <w:bCs/>
      <w:smallCaps/>
      <w:color w:val="2F5496" w:themeColor="accent1" w:themeShade="BF"/>
      <w:spacing w:val="5"/>
    </w:rPr>
  </w:style>
  <w:style w:type="paragraph" w:styleId="ac">
    <w:name w:val="Body Text"/>
    <w:aliases w:val=" Знак4"/>
    <w:basedOn w:val="a"/>
    <w:link w:val="ad"/>
    <w:rsid w:val="000C1F45"/>
    <w:pPr>
      <w:widowControl w:val="0"/>
      <w:spacing w:after="0" w:line="360" w:lineRule="auto"/>
      <w:ind w:firstLine="709"/>
      <w:jc w:val="both"/>
    </w:pPr>
    <w:rPr>
      <w:rFonts w:eastAsia="Calibri" w:cs="Times New Roman"/>
      <w:kern w:val="0"/>
      <w:lang w:val="ru-RU"/>
    </w:rPr>
  </w:style>
  <w:style w:type="character" w:customStyle="1" w:styleId="ad">
    <w:name w:val="Основной текст Знак"/>
    <w:aliases w:val=" Знак4 Знак"/>
    <w:basedOn w:val="a0"/>
    <w:link w:val="ac"/>
    <w:rsid w:val="000C1F45"/>
    <w:rPr>
      <w:rFonts w:ascii="Times New Roman" w:eastAsia="Calibri" w:hAnsi="Times New Roman" w:cs="Times New Roman"/>
      <w:kern w:val="0"/>
      <w:sz w:val="28"/>
    </w:rPr>
  </w:style>
  <w:style w:type="character" w:customStyle="1" w:styleId="jlqj4b">
    <w:name w:val="jlqj4b"/>
    <w:basedOn w:val="a0"/>
    <w:rsid w:val="000C1F45"/>
  </w:style>
  <w:style w:type="character" w:customStyle="1" w:styleId="viiyi">
    <w:name w:val="viiyi"/>
    <w:basedOn w:val="a0"/>
    <w:rsid w:val="000C1F45"/>
  </w:style>
  <w:style w:type="paragraph" w:styleId="ae">
    <w:name w:val="Normal (Web)"/>
    <w:basedOn w:val="a"/>
    <w:uiPriority w:val="99"/>
    <w:semiHidden/>
    <w:unhideWhenUsed/>
    <w:rsid w:val="00E21852"/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7</Pages>
  <Words>1799</Words>
  <Characters>10258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12033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Олексій Завгородній</dc:creator>
  <cp:keywords/>
  <dc:description/>
  <cp:lastModifiedBy>Олексій Завгородній</cp:lastModifiedBy>
  <cp:revision>104</cp:revision>
  <dcterms:created xsi:type="dcterms:W3CDTF">2025-07-16T09:58:00Z</dcterms:created>
  <dcterms:modified xsi:type="dcterms:W3CDTF">2025-10-13T08:05:00Z</dcterms:modified>
</cp:coreProperties>
</file>