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7544243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6D9481C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-роботодавці </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4FBBAACE"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-академічна спільнота </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193635D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w:t>
            </w:r>
          </w:p>
          <w:p w14:paraId="13941E69" w14:textId="243B52AF" w:rsidR="007346CA" w:rsidRPr="007346CA" w:rsidRDefault="00342F43" w:rsidP="007346C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Іншими зацікавленими сторонами є заклади вищої та середньої освіти, установи міністерств та відомств України. Закладені при розробці ОП компетентності та пов</w:t>
            </w:r>
            <w:r w:rsidRPr="005033EB">
              <w:rPr>
                <w:rFonts w:eastAsia="Times New Roman" w:cs="Times New Roman"/>
                <w:color w:val="000000"/>
                <w:szCs w:val="26"/>
              </w:rPr>
              <w:t>’</w:t>
            </w:r>
            <w:r>
              <w:rPr>
                <w:rFonts w:eastAsia="Times New Roman" w:cs="Times New Roman"/>
                <w:color w:val="000000"/>
                <w:szCs w:val="26"/>
              </w:rPr>
              <w:t xml:space="preserve">язані з ними масиви знань та умінь </w:t>
            </w:r>
            <w:r w:rsidR="005033EB">
              <w:rPr>
                <w:rFonts w:eastAsia="Times New Roman" w:cs="Times New Roman"/>
                <w:color w:val="000000"/>
                <w:szCs w:val="26"/>
              </w:rPr>
              <w:t>дозволяють викладення фізики та математики у школах, коледжах, ліцеях відповідно до затверджених МОН України програмах. Випускники здатні до ефективного навчання на магістерських програмах, як фізико-математичн</w:t>
            </w:r>
            <w:r w:rsidR="007346CA">
              <w:rPr>
                <w:rFonts w:eastAsia="Times New Roman" w:cs="Times New Roman"/>
                <w:color w:val="000000"/>
                <w:szCs w:val="26"/>
              </w:rPr>
              <w:t>ого</w:t>
            </w:r>
            <w:r w:rsidR="005033EB">
              <w:rPr>
                <w:rFonts w:eastAsia="Times New Roman" w:cs="Times New Roman"/>
                <w:color w:val="000000"/>
                <w:szCs w:val="26"/>
              </w:rPr>
              <w:t xml:space="preserve">, так і міждисциплінарного спрямування. </w:t>
            </w:r>
            <w:r w:rsidR="007346CA" w:rsidRPr="007346CA">
              <w:rPr>
                <w:rFonts w:eastAsia="Times New Roman" w:cs="Times New Roman"/>
                <w:szCs w:val="26"/>
              </w:rPr>
              <w:t>Здатність до абстрактного мислення, аналізу та</w:t>
            </w:r>
            <w:r w:rsidR="007346CA">
              <w:rPr>
                <w:rFonts w:eastAsia="Times New Roman" w:cs="Times New Roman"/>
                <w:szCs w:val="26"/>
              </w:rPr>
              <w:t xml:space="preserve"> </w:t>
            </w:r>
            <w:r w:rsidR="007346CA" w:rsidRPr="007346CA">
              <w:rPr>
                <w:rFonts w:eastAsia="Times New Roman" w:cs="Times New Roman"/>
                <w:szCs w:val="26"/>
              </w:rPr>
              <w:t>синтезу (ЗК1)</w:t>
            </w:r>
            <w:r w:rsidR="007346CA">
              <w:rPr>
                <w:rFonts w:eastAsia="Times New Roman" w:cs="Times New Roman"/>
                <w:szCs w:val="26"/>
              </w:rPr>
              <w:t xml:space="preserve">, навички самостійного навчання (ПРН8) та прийняття рішень (ПРН25), роботи із сучасною обчислювальною технікою (ПРН15) дозволяють роботу </w:t>
            </w:r>
            <w:r w:rsidR="00872D3B">
              <w:rPr>
                <w:rFonts w:eastAsia="Times New Roman" w:cs="Times New Roman"/>
                <w:szCs w:val="26"/>
              </w:rPr>
              <w:t>у організаціях різних форм власності.</w:t>
            </w:r>
          </w:p>
          <w:p w14:paraId="2AB274AF" w14:textId="255C6232" w:rsidR="009E6F9C" w:rsidRPr="00342F43"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113E48A" w14:textId="56BAF47F" w:rsidR="003F4B17" w:rsidRDefault="003F4B17">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надати фундаментальну 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lastRenderedPageBreak/>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w:t>
            </w:r>
            <w:r w:rsidR="0029017A" w:rsidRPr="00AD7433">
              <w:rPr>
                <w:rFonts w:eastAsia="Times New Roman" w:cs="Times New Roman"/>
                <w:color w:val="000000"/>
                <w:szCs w:val="26"/>
              </w:rPr>
              <w:lastRenderedPageBreak/>
              <w:t>«Фізика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 xml:space="preserve">описувати, тлумачити та пояснювати основні експериментальні </w:t>
            </w:r>
            <w:r w:rsidR="00CF4450" w:rsidRPr="00CF4450">
              <w:rPr>
                <w:rFonts w:eastAsia="Times New Roman" w:cs="Times New Roman"/>
                <w:iCs/>
                <w:szCs w:val="26"/>
              </w:rPr>
              <w:lastRenderedPageBreak/>
              <w:t>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описують 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xml:space="preserve">. Знайомство з науковими приладами для фізичних досліджень відбувається під час практикумів, </w:t>
            </w:r>
            <w:r w:rsidR="00F819B8">
              <w:rPr>
                <w:rFonts w:eastAsia="Times New Roman" w:cs="Times New Roman"/>
                <w:iCs/>
                <w:szCs w:val="26"/>
              </w:rPr>
              <w:lastRenderedPageBreak/>
              <w:t>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 xml:space="preserve">частини першої статті </w:t>
            </w:r>
            <w:r w:rsidRPr="00B85C60">
              <w:rPr>
                <w:rFonts w:eastAsia="Times New Roman" w:cs="Times New Roman"/>
                <w:iCs/>
                <w:color w:val="000000"/>
                <w:szCs w:val="26"/>
              </w:rPr>
              <w:lastRenderedPageBreak/>
              <w:t>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lastRenderedPageBreak/>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присутній описи лише загальних професій «Технік» (№20) та «Технік-лаборант» (№29). ОП забезпечує отримання переважної 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w:t>
            </w:r>
            <w:r w:rsidR="00C21358">
              <w:rPr>
                <w:rFonts w:eastAsia="Times New Roman" w:cs="Times New Roman"/>
                <w:iCs/>
                <w:color w:val="000000"/>
                <w:szCs w:val="26"/>
              </w:rPr>
              <w:lastRenderedPageBreak/>
              <w:t xml:space="preserve">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lastRenderedPageBreak/>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lastRenderedPageBreak/>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Яким документом ЗВО регулюється питання визнання результатів навчання, </w:t>
            </w:r>
            <w:r>
              <w:rPr>
                <w:rFonts w:eastAsia="Times New Roman" w:cs="Times New Roman"/>
                <w:b/>
                <w:color w:val="000000"/>
                <w:szCs w:val="26"/>
              </w:rPr>
              <w:lastRenderedPageBreak/>
              <w:t>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w:t>
            </w:r>
            <w:r w:rsidR="003576A2">
              <w:rPr>
                <w:rFonts w:eastAsia="Times New Roman" w:cs="Times New Roman"/>
                <w:iCs/>
                <w:color w:val="000000"/>
                <w:szCs w:val="26"/>
              </w:rPr>
              <w:lastRenderedPageBreak/>
              <w:t xml:space="preserve">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індивідуальне спілкування з 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 xml:space="preserve">ефекти в напівпровідникових та діелектричних </w:t>
            </w:r>
            <w:r w:rsidR="009F0EE3" w:rsidRPr="009F0EE3">
              <w:rPr>
                <w:rFonts w:eastAsia="Times New Roman" w:cs="Times New Roman"/>
                <w:iCs/>
                <w:color w:val="000000"/>
                <w:szCs w:val="26"/>
              </w:rPr>
              <w:lastRenderedPageBreak/>
              <w:t>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w:t>
            </w:r>
            <w:r w:rsidR="00A2683E">
              <w:rPr>
                <w:rFonts w:cs="Times New Roman"/>
                <w:color w:val="000000"/>
                <w:sz w:val="28"/>
                <w:szCs w:val="28"/>
              </w:rPr>
              <w:lastRenderedPageBreak/>
              <w:t xml:space="preserve">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of</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w:t>
            </w:r>
            <w:r>
              <w:rPr>
                <w:rFonts w:eastAsia="Times New Roman" w:cs="Times New Roman"/>
                <w:iCs/>
                <w:color w:val="000000"/>
                <w:szCs w:val="26"/>
              </w:rPr>
              <w:lastRenderedPageBreak/>
              <w:t xml:space="preserve">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Чіткість та зрозумілість форм контролю та критеріїв 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xml:space="preserve">,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w:t>
            </w:r>
            <w:r w:rsidR="00A279F2">
              <w:rPr>
                <w:rFonts w:eastAsia="Times New Roman" w:cs="Times New Roman"/>
                <w:iCs/>
                <w:color w:val="000000"/>
                <w:szCs w:val="26"/>
              </w:rPr>
              <w:lastRenderedPageBreak/>
              <w:t>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lastRenderedPageBreak/>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 xml:space="preserve">збереженням протягом щонайменше семестру письмових робіт/записів </w:t>
            </w:r>
            <w:r w:rsidR="003E3DC3">
              <w:rPr>
                <w:rFonts w:eastAsia="Times New Roman" w:cs="Times New Roman"/>
                <w:iCs/>
                <w:color w:val="000000"/>
                <w:szCs w:val="26"/>
              </w:rPr>
              <w:lastRenderedPageBreak/>
              <w:t>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 xml:space="preserve">Положення </w:t>
            </w:r>
            <w:r w:rsidRPr="00F3402B">
              <w:rPr>
                <w:rFonts w:eastAsia="Times New Roman" w:cs="Times New Roman"/>
                <w:iCs/>
                <w:color w:val="000000"/>
                <w:szCs w:val="26"/>
              </w:rPr>
              <w:lastRenderedPageBreak/>
              <w:t>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технологічні рішення використовуються на ОП як інструменти протидії </w:t>
            </w:r>
            <w:r>
              <w:rPr>
                <w:rFonts w:eastAsia="Times New Roman" w:cs="Times New Roman"/>
                <w:b/>
                <w:color w:val="000000"/>
                <w:szCs w:val="26"/>
              </w:rPr>
              <w:lastRenderedPageBreak/>
              <w:t xml:space="preserve">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xml:space="preserve">, яке відвідують викладачі, представники науково-методичної комісії факультету та </w:t>
            </w:r>
            <w:r w:rsidR="00081617">
              <w:rPr>
                <w:rFonts w:eastAsia="Times New Roman" w:cs="Times New Roman"/>
                <w:color w:val="000000"/>
                <w:szCs w:val="26"/>
              </w:rPr>
              <w:lastRenderedPageBreak/>
              <w:t>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w:t>
            </w:r>
            <w:proofErr w:type="spellStart"/>
            <w:r>
              <w:rPr>
                <w:rFonts w:cs="Times New Roman"/>
                <w:color w:val="000000"/>
                <w:sz w:val="28"/>
                <w:szCs w:val="28"/>
              </w:rPr>
              <w:t>Чанчун</w:t>
            </w:r>
            <w:proofErr w:type="spellEnd"/>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22841951"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xml:space="preserve">. До аудиторних занять на фізичному факультеті постійно залучаються провідні фахівці з Інститутів НАН України. Зокрема </w:t>
            </w:r>
            <w:r>
              <w:rPr>
                <w:rFonts w:eastAsia="Times New Roman" w:cs="Times New Roman"/>
                <w:iCs/>
                <w:color w:val="000000"/>
                <w:szCs w:val="26"/>
              </w:rPr>
              <w:lastRenderedPageBreak/>
              <w:t>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roofErr w:type="spellStart"/>
            <w:r w:rsidR="009108DD" w:rsidRPr="009108DD">
              <w:rPr>
                <w:rFonts w:eastAsia="Times New Roman" w:cs="Times New Roman"/>
                <w:iCs/>
                <w:color w:val="000000"/>
                <w:szCs w:val="26"/>
              </w:rPr>
              <w:t>Котречко</w:t>
            </w:r>
            <w:proofErr w:type="spellEnd"/>
            <w:r w:rsidR="009108DD" w:rsidRPr="009108DD">
              <w:rPr>
                <w:rFonts w:eastAsia="Times New Roman" w:cs="Times New Roman"/>
                <w:iCs/>
                <w:color w:val="000000"/>
                <w:szCs w:val="26"/>
              </w:rPr>
              <w:t xml:space="preserve"> С.О. та Невдача В.В. (Інститут металофізики</w:t>
            </w:r>
            <w:r w:rsidR="009108DD">
              <w:rPr>
                <w:rFonts w:eastAsia="Times New Roman" w:cs="Times New Roman"/>
                <w:iCs/>
                <w:color w:val="000000"/>
                <w:szCs w:val="26"/>
              </w:rPr>
              <w:t xml:space="preserve">), доктори наук </w:t>
            </w:r>
            <w:proofErr w:type="spellStart"/>
            <w:r w:rsidR="009108DD">
              <w:rPr>
                <w:rFonts w:eastAsia="Times New Roman" w:cs="Times New Roman"/>
                <w:iCs/>
                <w:color w:val="000000"/>
                <w:szCs w:val="26"/>
              </w:rPr>
              <w:t>Анчишкін</w:t>
            </w:r>
            <w:proofErr w:type="spellEnd"/>
            <w:r w:rsidR="009108DD">
              <w:rPr>
                <w:rFonts w:eastAsia="Times New Roman" w:cs="Times New Roman"/>
                <w:iCs/>
                <w:color w:val="000000"/>
                <w:szCs w:val="26"/>
              </w:rPr>
              <w:t xml:space="preserve"> Д.В, </w:t>
            </w:r>
            <w:proofErr w:type="spellStart"/>
            <w:r w:rsidR="009108DD">
              <w:rPr>
                <w:rFonts w:eastAsia="Times New Roman" w:cs="Times New Roman"/>
                <w:iCs/>
                <w:color w:val="000000"/>
                <w:szCs w:val="26"/>
              </w:rPr>
              <w:t>Іоргов</w:t>
            </w:r>
            <w:proofErr w:type="spellEnd"/>
            <w:r w:rsidR="009108DD">
              <w:rPr>
                <w:rFonts w:eastAsia="Times New Roman" w:cs="Times New Roman"/>
                <w:iCs/>
                <w:color w:val="000000"/>
                <w:szCs w:val="26"/>
              </w:rPr>
              <w:t xml:space="preserve"> М.З. (Інститут теоретичної фізики), </w:t>
            </w:r>
            <w:proofErr w:type="spellStart"/>
            <w:r w:rsidR="009108DD">
              <w:rPr>
                <w:rFonts w:eastAsia="Times New Roman" w:cs="Times New Roman"/>
                <w:iCs/>
                <w:color w:val="000000"/>
                <w:szCs w:val="26"/>
              </w:rPr>
              <w:t>Морозовська</w:t>
            </w:r>
            <w:proofErr w:type="spellEnd"/>
            <w:r w:rsidR="009108DD">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w:t>
            </w:r>
            <w:r w:rsidR="00FA20A8">
              <w:rPr>
                <w:rFonts w:eastAsia="Times New Roman" w:cs="Times New Roman"/>
                <w:iCs/>
                <w:color w:val="000000"/>
                <w:szCs w:val="26"/>
              </w:rPr>
              <w:lastRenderedPageBreak/>
              <w:t xml:space="preserve">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Science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 xml:space="preserve">пристрої для оптичної, електронної та атомно-силової </w:t>
            </w:r>
            <w:r w:rsidR="000A2B09">
              <w:rPr>
                <w:rFonts w:eastAsia="Times New Roman" w:cs="Times New Roman"/>
                <w:iCs/>
                <w:color w:val="000000"/>
                <w:szCs w:val="26"/>
              </w:rPr>
              <w:lastRenderedPageBreak/>
              <w:t>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proofErr w:type="spellStart"/>
            <w:r w:rsidR="00C25081">
              <w:rPr>
                <w:rFonts w:eastAsia="Times New Roman" w:cs="Times New Roman"/>
                <w:iCs/>
                <w:color w:val="000000"/>
                <w:szCs w:val="26"/>
              </w:rPr>
              <w:t>турклубу</w:t>
            </w:r>
            <w:proofErr w:type="spellEnd"/>
            <w:r w:rsidR="00C25081">
              <w:rPr>
                <w:rFonts w:eastAsia="Times New Roman" w:cs="Times New Roman"/>
                <w:iCs/>
                <w:color w:val="000000"/>
                <w:szCs w:val="26"/>
              </w:rPr>
              <w:t xml:space="preserve">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w:t>
            </w:r>
            <w:r w:rsidRPr="00472C80">
              <w:rPr>
                <w:rFonts w:eastAsia="Times New Roman" w:cs="Times New Roman"/>
                <w:iCs/>
                <w:color w:val="000000"/>
                <w:szCs w:val="26"/>
              </w:rPr>
              <w:lastRenderedPageBreak/>
              <w:t xml:space="preserve">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46E6291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w:t>
            </w:r>
            <w:r w:rsidR="00875454">
              <w:rPr>
                <w:rFonts w:eastAsia="Times New Roman" w:cs="Times New Roman"/>
                <w:iCs/>
                <w:color w:val="000000"/>
                <w:szCs w:val="26"/>
              </w:rPr>
              <w:t xml:space="preserve"> (</w:t>
            </w:r>
            <w:r w:rsidR="00875454" w:rsidRPr="00875454">
              <w:rPr>
                <w:rFonts w:eastAsia="Times New Roman" w:cs="Times New Roman"/>
                <w:iCs/>
                <w:color w:val="000000"/>
                <w:szCs w:val="26"/>
              </w:rPr>
              <w:t>https://bit.ly/3Y11CLn</w:t>
            </w:r>
            <w:r w:rsidR="00875454">
              <w:rPr>
                <w:rFonts w:eastAsia="Times New Roman" w:cs="Times New Roman"/>
                <w:iCs/>
                <w:color w:val="000000"/>
                <w:szCs w:val="26"/>
              </w:rPr>
              <w:t>)</w:t>
            </w:r>
            <w:r w:rsidR="00D97C16">
              <w:rPr>
                <w:rFonts w:eastAsia="Times New Roman" w:cs="Times New Roman"/>
                <w:iCs/>
                <w:color w:val="000000"/>
                <w:szCs w:val="26"/>
              </w:rPr>
              <w:t>,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роботи. Крім того, надзвичайно важливу роль у цих 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lastRenderedPageBreak/>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 xml:space="preserve">результати останнього обробленого </w:t>
            </w:r>
            <w:proofErr w:type="spellStart"/>
            <w:r w:rsidR="00215D48">
              <w:rPr>
                <w:rFonts w:eastAsia="Times New Roman" w:cs="Times New Roman"/>
                <w:iCs/>
                <w:color w:val="000000"/>
                <w:szCs w:val="26"/>
              </w:rPr>
              <w:t>загальноуніверситетського</w:t>
            </w:r>
            <w:proofErr w:type="spellEnd"/>
            <w:r w:rsidR="00215D48">
              <w:rPr>
                <w:rFonts w:eastAsia="Times New Roman" w:cs="Times New Roman"/>
                <w:iCs/>
                <w:color w:val="000000"/>
                <w:szCs w:val="26"/>
              </w:rPr>
              <w:t xml:space="preserve">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710A4D77"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Pr="003C6012">
              <w:rPr>
                <w:rFonts w:eastAsia="Times New Roman" w:cs="Times New Roman"/>
                <w:iCs/>
                <w:color w:val="000000"/>
                <w:szCs w:val="26"/>
              </w:rPr>
              <w:t>https://bit.ly/3GEw48a</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w:t>
            </w:r>
            <w:proofErr w:type="spellStart"/>
            <w:r w:rsidRPr="0052568D">
              <w:rPr>
                <w:rFonts w:eastAsia="Times New Roman" w:cs="Times New Roman"/>
                <w:iCs/>
                <w:color w:val="000000"/>
                <w:szCs w:val="26"/>
              </w:rPr>
              <w:t>наукометричних</w:t>
            </w:r>
            <w:proofErr w:type="spellEnd"/>
            <w:r w:rsidRPr="0052568D">
              <w:rPr>
                <w:rFonts w:eastAsia="Times New Roman" w:cs="Times New Roman"/>
                <w:iCs/>
                <w:color w:val="000000"/>
                <w:szCs w:val="26"/>
              </w:rPr>
              <w:t xml:space="preserve">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w:t>
            </w:r>
            <w:r>
              <w:rPr>
                <w:rFonts w:eastAsia="Times New Roman" w:cs="Times New Roman"/>
                <w:iCs/>
                <w:color w:val="000000"/>
                <w:szCs w:val="26"/>
              </w:rPr>
              <w:lastRenderedPageBreak/>
              <w:t xml:space="preserve">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proofErr w:type="spellStart"/>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proofErr w:type="spellEnd"/>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proofErr w:type="spellStart"/>
            <w:r w:rsidR="006A459B" w:rsidRPr="00876F71">
              <w:rPr>
                <w:rFonts w:eastAsia="Times New Roman" w:cs="Times New Roman"/>
                <w:iCs/>
                <w:color w:val="000000"/>
                <w:szCs w:val="26"/>
              </w:rPr>
              <w:t>Порядок</w:t>
            </w:r>
            <w:r w:rsidR="006A459B">
              <w:rPr>
                <w:rFonts w:eastAsia="Times New Roman" w:cs="Times New Roman"/>
                <w:iCs/>
                <w:color w:val="000000"/>
                <w:szCs w:val="26"/>
              </w:rPr>
              <w:t>у</w:t>
            </w:r>
            <w:proofErr w:type="spellEnd"/>
            <w:r w:rsidR="006A459B" w:rsidRPr="00876F71">
              <w:rPr>
                <w:rFonts w:eastAsia="Times New Roman" w:cs="Times New Roman"/>
                <w:iCs/>
                <w:color w:val="000000"/>
                <w:szCs w:val="26"/>
              </w:rPr>
              <w:t xml:space="preserve"> запобігання та протидії дискримінації, </w:t>
            </w:r>
            <w:proofErr w:type="spellStart"/>
            <w:r w:rsidR="006A459B" w:rsidRPr="00876F71">
              <w:rPr>
                <w:rFonts w:eastAsia="Times New Roman" w:cs="Times New Roman"/>
                <w:iCs/>
                <w:color w:val="000000"/>
                <w:szCs w:val="26"/>
              </w:rPr>
              <w:t>булінгу</w:t>
            </w:r>
            <w:proofErr w:type="spellEnd"/>
            <w:r w:rsidR="006A459B" w:rsidRPr="00876F71">
              <w:rPr>
                <w:rFonts w:eastAsia="Times New Roman" w:cs="Times New Roman"/>
                <w:iCs/>
                <w:color w:val="000000"/>
                <w:szCs w:val="26"/>
              </w:rPr>
              <w:t xml:space="preserve">, </w:t>
            </w:r>
            <w:proofErr w:type="spellStart"/>
            <w:r w:rsidR="006A459B" w:rsidRPr="00876F71">
              <w:rPr>
                <w:rFonts w:eastAsia="Times New Roman" w:cs="Times New Roman"/>
                <w:iCs/>
                <w:color w:val="000000"/>
                <w:szCs w:val="26"/>
              </w:rPr>
              <w:t>гендерно</w:t>
            </w:r>
            <w:proofErr w:type="spellEnd"/>
            <w:r w:rsidR="006A459B" w:rsidRPr="00876F71">
              <w:rPr>
                <w:rFonts w:eastAsia="Times New Roman" w:cs="Times New Roman"/>
                <w:iCs/>
                <w:color w:val="000000"/>
                <w:szCs w:val="26"/>
              </w:rPr>
              <w:t>-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77AAD0C8"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 xml:space="preserve">Головними документами, які регулюють питання, </w:t>
            </w:r>
            <w:proofErr w:type="spellStart"/>
            <w:r>
              <w:rPr>
                <w:rFonts w:eastAsia="Times New Roman" w:cs="Times New Roman"/>
                <w:bCs/>
                <w:color w:val="000000"/>
                <w:szCs w:val="26"/>
              </w:rPr>
              <w:t>пов</w:t>
            </w:r>
            <w:proofErr w:type="spellEnd"/>
            <w:r w:rsidRPr="008E4044">
              <w:rPr>
                <w:rFonts w:eastAsia="Times New Roman" w:cs="Times New Roman"/>
                <w:bCs/>
                <w:color w:val="000000"/>
                <w:szCs w:val="26"/>
                <w:lang w:val="ru-RU"/>
              </w:rPr>
              <w:t>’</w:t>
            </w:r>
            <w:proofErr w:type="spellStart"/>
            <w:r>
              <w:rPr>
                <w:rFonts w:eastAsia="Times New Roman" w:cs="Times New Roman"/>
                <w:bCs/>
                <w:color w:val="000000"/>
                <w:szCs w:val="26"/>
              </w:rPr>
              <w:t>язані</w:t>
            </w:r>
            <w:proofErr w:type="spellEnd"/>
            <w:r>
              <w:rPr>
                <w:rFonts w:eastAsia="Times New Roman" w:cs="Times New Roman"/>
                <w:bCs/>
                <w:color w:val="000000"/>
                <w:szCs w:val="26"/>
              </w:rPr>
              <w:t xml:space="preserve"> з 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w:t>
            </w:r>
            <w:r w:rsidR="00F26E13">
              <w:rPr>
                <w:rFonts w:eastAsia="Times New Roman" w:cs="Times New Roman"/>
                <w:bCs/>
                <w:color w:val="000000"/>
                <w:szCs w:val="26"/>
              </w:rPr>
              <w:lastRenderedPageBreak/>
              <w:t xml:space="preserve">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w:t>
            </w:r>
            <w:proofErr w:type="spellStart"/>
            <w:r w:rsidR="00F26E13" w:rsidRPr="00F26E13">
              <w:rPr>
                <w:rFonts w:eastAsia="Times New Roman" w:cs="Times New Roman"/>
                <w:bCs/>
                <w:color w:val="000000"/>
                <w:szCs w:val="26"/>
              </w:rPr>
              <w:t>освітньо</w:t>
            </w:r>
            <w:proofErr w:type="spellEnd"/>
            <w:r w:rsidR="00F26E13" w:rsidRPr="00F26E13">
              <w:rPr>
                <w:rFonts w:eastAsia="Times New Roman" w:cs="Times New Roman"/>
                <w:bCs/>
                <w:color w:val="000000"/>
                <w:szCs w:val="26"/>
              </w:rPr>
              <w:t xml:space="preserve">-наукової)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BEEECFB"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програм на 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зачіпаючи 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125360AD" w:rsidR="00446F5E" w:rsidRPr="00446F5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лютого 2022 року, початок її реалізації – 2022/23 </w:t>
            </w:r>
            <w:proofErr w:type="spellStart"/>
            <w:r>
              <w:rPr>
                <w:rFonts w:eastAsia="Times New Roman" w:cs="Times New Roman"/>
                <w:iCs/>
                <w:color w:val="000000"/>
                <w:szCs w:val="26"/>
              </w:rPr>
              <w:t>н.р</w:t>
            </w:r>
            <w:proofErr w:type="spellEnd"/>
            <w:r>
              <w:rPr>
                <w:rFonts w:eastAsia="Times New Roman" w:cs="Times New Roman"/>
                <w:iCs/>
                <w:color w:val="000000"/>
                <w:szCs w:val="26"/>
              </w:rPr>
              <w:t>., зараз контингент здобувачів складається з двох осіб.</w:t>
            </w:r>
          </w:p>
          <w:p w14:paraId="35A54FB7" w14:textId="1B7F5C0E" w:rsidR="00D75306"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п.2.2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446F5E">
              <w:rPr>
                <w:rFonts w:eastAsia="Times New Roman" w:cs="Times New Roman"/>
                <w:iCs/>
                <w:color w:val="000000"/>
                <w:szCs w:val="26"/>
              </w:rPr>
              <w:t>https://bit.ly/3C3xFBH</w:t>
            </w:r>
            <w:r>
              <w:rPr>
                <w:rFonts w:eastAsia="Times New Roman" w:cs="Times New Roman"/>
                <w:iCs/>
                <w:color w:val="000000"/>
                <w:szCs w:val="26"/>
              </w:rPr>
              <w:t xml:space="preserve">), однією з підстав </w:t>
            </w:r>
            <w:r w:rsidR="00D75306" w:rsidRPr="00D75306">
              <w:rPr>
                <w:rFonts w:eastAsia="Times New Roman" w:cs="Times New Roman"/>
                <w:iCs/>
                <w:color w:val="000000"/>
                <w:szCs w:val="26"/>
              </w:rPr>
              <w:t>для ініціації пропозицій щодо внесення змін до</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освітніх програм є</w:t>
            </w:r>
            <w:r w:rsidR="00D75306">
              <w:rPr>
                <w:rFonts w:eastAsia="Times New Roman" w:cs="Times New Roman"/>
                <w:iCs/>
                <w:color w:val="000000"/>
                <w:szCs w:val="26"/>
              </w:rPr>
              <w:t xml:space="preserve"> м</w:t>
            </w:r>
            <w:r w:rsidR="00D75306" w:rsidRPr="00D75306">
              <w:rPr>
                <w:rFonts w:eastAsia="Times New Roman" w:cs="Times New Roman"/>
                <w:iCs/>
                <w:color w:val="000000"/>
                <w:szCs w:val="26"/>
              </w:rPr>
              <w:t>отивоване звернення здобувачів освіти та/або представницькі результати опитування студентів, які</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навчаються за програмою/групою програм/в структурному підрозділі/в</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університеті в цілому</w:t>
            </w:r>
            <w:r w:rsidR="00D75306">
              <w:rPr>
                <w:rFonts w:eastAsia="Times New Roman" w:cs="Times New Roman"/>
                <w:iCs/>
                <w:color w:val="000000"/>
                <w:szCs w:val="26"/>
              </w:rPr>
              <w:t xml:space="preserve">. </w:t>
            </w:r>
            <w:r w:rsidR="00AD20E2">
              <w:rPr>
                <w:rFonts w:eastAsia="Times New Roman" w:cs="Times New Roman"/>
                <w:iCs/>
                <w:color w:val="000000"/>
                <w:szCs w:val="26"/>
              </w:rPr>
              <w:t xml:space="preserve">Представники студентства та </w:t>
            </w:r>
            <w:r w:rsidR="00AD20E2">
              <w:rPr>
                <w:rFonts w:eastAsia="Times New Roman" w:cs="Times New Roman"/>
                <w:iCs/>
                <w:color w:val="000000"/>
                <w:szCs w:val="26"/>
              </w:rPr>
              <w:lastRenderedPageBreak/>
              <w:t>органів студентського самоврядування беруть участь у обговоренні освітніх програм та навчальних планів на засіданнях вченої ради факультету</w:t>
            </w:r>
            <w:r w:rsidR="004F2CBF">
              <w:rPr>
                <w:rFonts w:eastAsia="Times New Roman" w:cs="Times New Roman"/>
                <w:iCs/>
                <w:color w:val="000000"/>
                <w:szCs w:val="26"/>
              </w:rPr>
              <w:t xml:space="preserve"> та засіданнях кафедр. Опитування проходять як в рамках університету загалом (</w:t>
            </w:r>
            <w:r w:rsidR="004F2CBF" w:rsidRPr="004F2CBF">
              <w:rPr>
                <w:rFonts w:eastAsia="Times New Roman" w:cs="Times New Roman"/>
                <w:iCs/>
                <w:color w:val="000000"/>
                <w:szCs w:val="26"/>
              </w:rPr>
              <w:t>https://bit.ly/3iDcdgB</w:t>
            </w:r>
            <w:r w:rsidR="004F2CBF">
              <w:rPr>
                <w:rFonts w:eastAsia="Times New Roman" w:cs="Times New Roman"/>
                <w:iCs/>
                <w:color w:val="000000"/>
                <w:szCs w:val="26"/>
              </w:rPr>
              <w:t>), так і в межах факультету (</w:t>
            </w:r>
            <w:r w:rsidR="004F2CBF" w:rsidRPr="004F2CBF">
              <w:rPr>
                <w:rFonts w:eastAsia="Times New Roman" w:cs="Times New Roman"/>
                <w:iCs/>
                <w:color w:val="000000"/>
                <w:szCs w:val="26"/>
              </w:rPr>
              <w:t>https://bit.ly/3JdyfRX</w:t>
            </w:r>
            <w:r w:rsidR="004F2CBF">
              <w:rPr>
                <w:rFonts w:eastAsia="Times New Roman" w:cs="Times New Roman"/>
                <w:iCs/>
                <w:color w:val="000000"/>
                <w:szCs w:val="26"/>
              </w:rPr>
              <w:t>) чи окремих освітніх програм (</w:t>
            </w:r>
            <w:r w:rsidR="004F2CBF" w:rsidRPr="004F2CBF">
              <w:rPr>
                <w:rFonts w:eastAsia="Times New Roman" w:cs="Times New Roman"/>
                <w:iCs/>
                <w:color w:val="000000"/>
                <w:szCs w:val="26"/>
              </w:rPr>
              <w:t>https://bit.ly/3WFQ9Ql</w:t>
            </w:r>
            <w:r w:rsidR="004F2CBF">
              <w:rPr>
                <w:rFonts w:eastAsia="Times New Roman" w:cs="Times New Roman"/>
                <w:iCs/>
                <w:color w:val="000000"/>
                <w:szCs w:val="26"/>
              </w:rPr>
              <w:t>).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49647AAC" w:rsidR="00495100" w:rsidRPr="0023113B" w:rsidRDefault="0023113B" w:rsidP="0023113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23113B">
              <w:rPr>
                <w:rFonts w:eastAsia="Times New Roman" w:cs="Times New Roman"/>
                <w:iCs/>
                <w:color w:val="000000"/>
                <w:szCs w:val="26"/>
              </w:rPr>
              <w:t>Положенн</w:t>
            </w:r>
            <w:r>
              <w:rPr>
                <w:rFonts w:eastAsia="Times New Roman" w:cs="Times New Roman"/>
                <w:iCs/>
                <w:color w:val="000000"/>
                <w:szCs w:val="26"/>
              </w:rPr>
              <w:t>я</w:t>
            </w:r>
            <w:r w:rsidRPr="0023113B">
              <w:rPr>
                <w:rFonts w:eastAsia="Times New Roman" w:cs="Times New Roman"/>
                <w:iCs/>
                <w:color w:val="000000"/>
                <w:szCs w:val="26"/>
              </w:rPr>
              <w:t xml:space="preserve"> про студентське самоврядування КНУТШ</w:t>
            </w:r>
            <w:r>
              <w:rPr>
                <w:rFonts w:eastAsia="Times New Roman" w:cs="Times New Roman"/>
                <w:iCs/>
                <w:color w:val="000000"/>
                <w:szCs w:val="26"/>
              </w:rPr>
              <w:t xml:space="preserve"> (</w:t>
            </w:r>
            <w:r w:rsidRPr="0023113B">
              <w:rPr>
                <w:rFonts w:eastAsia="Times New Roman" w:cs="Times New Roman"/>
                <w:iCs/>
                <w:color w:val="000000"/>
                <w:szCs w:val="26"/>
              </w:rPr>
              <w:t>https://bit.ly/3H38b9l</w:t>
            </w:r>
            <w:r>
              <w:rPr>
                <w:rFonts w:eastAsia="Times New Roman" w:cs="Times New Roman"/>
                <w:iCs/>
                <w:color w:val="000000"/>
                <w:szCs w:val="26"/>
              </w:rPr>
              <w:t xml:space="preserve">) </w:t>
            </w:r>
            <w:r w:rsidRPr="0023113B">
              <w:rPr>
                <w:rFonts w:eastAsia="Times New Roman" w:cs="Times New Roman"/>
                <w:iCs/>
                <w:color w:val="000000"/>
                <w:szCs w:val="26"/>
              </w:rPr>
              <w:t xml:space="preserve">Органи студентського самоврядування мають право брати участь в обговоренні та вирішенні питань удосконалення освітнього процесу, а також у заходах (процесах) щодо забезпечення якості вищої освіти (п.1.2.1), крім того Студентський парламент вносить пропозиції для адміністрації Університету щодо організації навчально-виховного процесу (п.2.2.6). </w:t>
            </w:r>
            <w:r>
              <w:rPr>
                <w:rFonts w:eastAsia="Times New Roman" w:cs="Times New Roman"/>
                <w:iCs/>
                <w:color w:val="000000"/>
                <w:szCs w:val="26"/>
              </w:rPr>
              <w:t xml:space="preserve">Крім того, </w:t>
            </w:r>
            <w:r w:rsidRPr="0023113B">
              <w:rPr>
                <w:rFonts w:eastAsia="Times New Roman" w:cs="Times New Roman"/>
                <w:iCs/>
                <w:color w:val="000000"/>
                <w:szCs w:val="26"/>
              </w:rPr>
              <w:t xml:space="preserve">у </w:t>
            </w:r>
            <w:proofErr w:type="spellStart"/>
            <w:r w:rsidRPr="0023113B">
              <w:rPr>
                <w:rFonts w:eastAsia="Times New Roman" w:cs="Times New Roman"/>
                <w:iCs/>
                <w:color w:val="000000"/>
                <w:szCs w:val="26"/>
              </w:rPr>
              <w:t>студпарламенті</w:t>
            </w:r>
            <w:proofErr w:type="spellEnd"/>
            <w:r w:rsidRPr="0023113B">
              <w:rPr>
                <w:rFonts w:eastAsia="Times New Roman" w:cs="Times New Roman"/>
                <w:iCs/>
                <w:color w:val="000000"/>
                <w:szCs w:val="26"/>
              </w:rPr>
              <w:t xml:space="preserve"> КНУ</w:t>
            </w:r>
            <w:r>
              <w:rPr>
                <w:rFonts w:eastAsia="Times New Roman" w:cs="Times New Roman"/>
                <w:iCs/>
                <w:color w:val="000000"/>
                <w:szCs w:val="26"/>
              </w:rPr>
              <w:t>ТШ</w:t>
            </w:r>
            <w:r w:rsidRPr="0023113B">
              <w:rPr>
                <w:rFonts w:eastAsia="Times New Roman" w:cs="Times New Roman"/>
                <w:iCs/>
                <w:color w:val="000000"/>
                <w:szCs w:val="26"/>
              </w:rPr>
              <w:t xml:space="preserve"> був створений Департамент соціологічних досліджень </w:t>
            </w:r>
            <w:r>
              <w:rPr>
                <w:rFonts w:eastAsia="Times New Roman" w:cs="Times New Roman"/>
                <w:iCs/>
                <w:color w:val="000000"/>
                <w:szCs w:val="26"/>
              </w:rPr>
              <w:t>(</w:t>
            </w:r>
            <w:r w:rsidRPr="0023113B">
              <w:rPr>
                <w:rFonts w:eastAsia="Times New Roman" w:cs="Times New Roman"/>
                <w:iCs/>
                <w:color w:val="000000"/>
                <w:szCs w:val="26"/>
              </w:rPr>
              <w:t>https://bit.ly/3XUI7ny</w:t>
            </w:r>
            <w:r>
              <w:rPr>
                <w:rFonts w:eastAsia="Times New Roman" w:cs="Times New Roman"/>
                <w:iCs/>
                <w:color w:val="000000"/>
                <w:szCs w:val="26"/>
              </w:rPr>
              <w:t>)</w:t>
            </w:r>
            <w:hyperlink r:id="rId11"/>
            <w:r w:rsidRPr="0023113B">
              <w:rPr>
                <w:rFonts w:eastAsia="Times New Roman" w:cs="Times New Roman"/>
                <w:iCs/>
                <w:color w:val="000000"/>
                <w:szCs w:val="26"/>
              </w:rPr>
              <w:t xml:space="preserve">, який може ініціювати збір інформації про якість ОП, викладання дисциплін </w:t>
            </w:r>
            <w:r>
              <w:rPr>
                <w:rFonts w:eastAsia="Times New Roman" w:cs="Times New Roman"/>
                <w:iCs/>
                <w:color w:val="000000"/>
                <w:szCs w:val="26"/>
              </w:rPr>
              <w:t>тощо</w:t>
            </w:r>
            <w:r w:rsidRPr="0023113B">
              <w:rPr>
                <w:rFonts w:eastAsia="Times New Roman" w:cs="Times New Roman"/>
                <w:iCs/>
                <w:color w:val="000000"/>
                <w:szCs w:val="26"/>
              </w:rPr>
              <w:t>.</w:t>
            </w:r>
          </w:p>
          <w:p w14:paraId="7CB37FBF" w14:textId="0074E0CE" w:rsidR="000914E3" w:rsidRDefault="0056542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Органи студентського самоврядування </w:t>
            </w:r>
            <w:r w:rsidR="00F7602C">
              <w:rPr>
                <w:rFonts w:eastAsia="Times New Roman" w:cs="Times New Roman"/>
                <w:iCs/>
                <w:color w:val="000000"/>
                <w:szCs w:val="26"/>
              </w:rPr>
              <w:t>(</w:t>
            </w:r>
            <w:r w:rsidR="00F7602C" w:rsidRPr="00F7602C">
              <w:rPr>
                <w:rFonts w:eastAsia="Times New Roman" w:cs="Times New Roman"/>
                <w:iCs/>
                <w:color w:val="000000"/>
                <w:szCs w:val="26"/>
              </w:rPr>
              <w:t>https://bit.ly/3wx6g83</w:t>
            </w:r>
            <w:r w:rsidR="00F7602C">
              <w:rPr>
                <w:rFonts w:eastAsia="Times New Roman" w:cs="Times New Roman"/>
                <w:iCs/>
                <w:color w:val="000000"/>
                <w:szCs w:val="26"/>
              </w:rPr>
              <w:t xml:space="preserve">) </w:t>
            </w:r>
            <w:r>
              <w:rPr>
                <w:rFonts w:eastAsia="Times New Roman" w:cs="Times New Roman"/>
                <w:iCs/>
                <w:color w:val="000000"/>
                <w:szCs w:val="26"/>
              </w:rPr>
              <w:t>через своїх представників прийма</w:t>
            </w:r>
            <w:r w:rsidR="00F7602C">
              <w:rPr>
                <w:rFonts w:eastAsia="Times New Roman" w:cs="Times New Roman"/>
                <w:iCs/>
                <w:color w:val="000000"/>
                <w:szCs w:val="26"/>
              </w:rPr>
              <w:t>ють</w:t>
            </w:r>
            <w:r>
              <w:rPr>
                <w:rFonts w:eastAsia="Times New Roman" w:cs="Times New Roman"/>
                <w:iCs/>
                <w:color w:val="000000"/>
                <w:szCs w:val="26"/>
              </w:rPr>
              <w:t xml:space="preserve"> участь у роботі вченої ради факультету, зокрема в обговоренні питань щодо організації освітнього процесу та можуть подавати зауваження та пропозиції, спрямовані на покращення процесу реалізації ОП. Окремо зауважимо </w:t>
            </w:r>
            <w:r w:rsidR="001A512D">
              <w:rPr>
                <w:rFonts w:eastAsia="Times New Roman" w:cs="Times New Roman"/>
                <w:iCs/>
                <w:color w:val="000000"/>
                <w:szCs w:val="26"/>
              </w:rPr>
              <w:t>внесок</w:t>
            </w:r>
            <w:r>
              <w:rPr>
                <w:rFonts w:eastAsia="Times New Roman" w:cs="Times New Roman"/>
                <w:iCs/>
                <w:color w:val="000000"/>
                <w:szCs w:val="26"/>
              </w:rPr>
              <w:t xml:space="preserve"> студентського самоврядування у мотивуванні здобувачів освіти </w:t>
            </w:r>
            <w:r w:rsidR="001A512D">
              <w:rPr>
                <w:rFonts w:eastAsia="Times New Roman" w:cs="Times New Roman"/>
                <w:iCs/>
                <w:color w:val="000000"/>
                <w:szCs w:val="26"/>
              </w:rPr>
              <w:t>щодо</w:t>
            </w:r>
            <w:r>
              <w:rPr>
                <w:rFonts w:eastAsia="Times New Roman" w:cs="Times New Roman"/>
                <w:iCs/>
                <w:color w:val="000000"/>
                <w:szCs w:val="26"/>
              </w:rPr>
              <w:t xml:space="preserve"> участі </w:t>
            </w:r>
            <w:r w:rsidR="001A512D">
              <w:rPr>
                <w:rFonts w:eastAsia="Times New Roman" w:cs="Times New Roman"/>
                <w:iCs/>
                <w:color w:val="000000"/>
                <w:szCs w:val="26"/>
              </w:rPr>
              <w:t>в опитуваннях</w:t>
            </w:r>
            <w:r w:rsidR="003A3831">
              <w:rPr>
                <w:rFonts w:eastAsia="Times New Roman" w:cs="Times New Roman"/>
                <w:iCs/>
                <w:color w:val="000000"/>
                <w:szCs w:val="26"/>
              </w:rPr>
              <w:t>, а також інформування студентської спільноти щодо прийнятих рішень.</w:t>
            </w:r>
          </w:p>
          <w:p w14:paraId="23017E5A" w14:textId="0B590D1A" w:rsidR="001A512D" w:rsidRDefault="001A51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945B079" w14:textId="6B6EA41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1254F389" w:rsidR="00495100" w:rsidRDefault="003A3831" w:rsidP="003A383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3A3831">
              <w:rPr>
                <w:rFonts w:eastAsia="Times New Roman" w:cs="Times New Roman"/>
                <w:iCs/>
                <w:color w:val="000000"/>
                <w:szCs w:val="26"/>
              </w:rPr>
              <w:t>Положення про ради роботодавців у К</w:t>
            </w:r>
            <w:r>
              <w:rPr>
                <w:rFonts w:eastAsia="Times New Roman" w:cs="Times New Roman"/>
                <w:iCs/>
                <w:color w:val="000000"/>
                <w:szCs w:val="26"/>
              </w:rPr>
              <w:t>НУТШ (</w:t>
            </w:r>
            <w:r w:rsidRPr="003A3831">
              <w:rPr>
                <w:rFonts w:eastAsia="Times New Roman" w:cs="Times New Roman"/>
                <w:iCs/>
                <w:color w:val="000000"/>
                <w:szCs w:val="26"/>
              </w:rPr>
              <w:t>https://bit.ly/3Confgh</w:t>
            </w:r>
            <w:r>
              <w:rPr>
                <w:rFonts w:eastAsia="Times New Roman" w:cs="Times New Roman"/>
                <w:iCs/>
                <w:color w:val="000000"/>
                <w:szCs w:val="26"/>
              </w:rPr>
              <w:t>), одним з основних завдань цього консультативно-дорадчого органу є внесення рекомендацій під час розроблення та/або зміни освітніх програм із урахуванням актуальних тенденцій ринку праці та потреб роботодавців.</w:t>
            </w:r>
          </w:p>
          <w:p w14:paraId="7876B6C1" w14:textId="0B8DC718" w:rsidR="00495100" w:rsidRDefault="00F7602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На факультеті представники роботодавців долучаються до обговорення питань вдосконалення освітніх програм (</w:t>
            </w:r>
            <w:r w:rsidRPr="00F7602C">
              <w:rPr>
                <w:rFonts w:eastAsia="Times New Roman" w:cs="Times New Roman"/>
                <w:iCs/>
                <w:color w:val="000000"/>
                <w:szCs w:val="26"/>
              </w:rPr>
              <w:t>https://bit.ly/3H8KhJH</w:t>
            </w:r>
            <w:r>
              <w:rPr>
                <w:rFonts w:eastAsia="Times New Roman" w:cs="Times New Roman"/>
                <w:iCs/>
                <w:color w:val="000000"/>
                <w:szCs w:val="26"/>
              </w:rPr>
              <w:t>). Як уже зазначалося раніше</w:t>
            </w:r>
            <w:r w:rsidR="00C02412">
              <w:rPr>
                <w:rFonts w:eastAsia="Times New Roman" w:cs="Times New Roman"/>
                <w:iCs/>
                <w:color w:val="000000"/>
                <w:szCs w:val="26"/>
              </w:rPr>
              <w:t xml:space="preserve">, </w:t>
            </w:r>
            <w:r w:rsidR="00C64BDB">
              <w:rPr>
                <w:rFonts w:eastAsia="Times New Roman" w:cs="Times New Roman"/>
                <w:iCs/>
                <w:color w:val="000000"/>
                <w:szCs w:val="26"/>
              </w:rPr>
              <w:t>вони також очолюють ЕК для складання комплексного іспиту і після закінчення їхньої роботи доповідають на вченій раді факультету</w:t>
            </w:r>
            <w:r w:rsidR="002A01E8">
              <w:rPr>
                <w:rFonts w:eastAsia="Times New Roman" w:cs="Times New Roman"/>
                <w:iCs/>
                <w:color w:val="000000"/>
                <w:szCs w:val="26"/>
              </w:rPr>
              <w:t xml:space="preserve"> (</w:t>
            </w:r>
            <w:r w:rsidR="002A01E8" w:rsidRPr="002A01E8">
              <w:rPr>
                <w:rFonts w:eastAsia="Times New Roman" w:cs="Times New Roman"/>
                <w:iCs/>
                <w:color w:val="000000"/>
                <w:szCs w:val="26"/>
              </w:rPr>
              <w:t>https://bit.ly/3R83nnP</w:t>
            </w:r>
            <w:r w:rsidR="002A01E8">
              <w:rPr>
                <w:rFonts w:eastAsia="Times New Roman" w:cs="Times New Roman"/>
                <w:iCs/>
                <w:color w:val="000000"/>
                <w:szCs w:val="26"/>
              </w:rPr>
              <w:t>)</w:t>
            </w:r>
            <w:r w:rsidR="00C64BDB">
              <w:rPr>
                <w:rFonts w:eastAsia="Times New Roman" w:cs="Times New Roman"/>
                <w:iCs/>
                <w:color w:val="000000"/>
                <w:szCs w:val="26"/>
              </w:rPr>
              <w:t xml:space="preserve">, зокрема надаючи рекомендації щодо можливого перегляду певних питань; це, в свою чергу, є стимулом до </w:t>
            </w:r>
            <w:r w:rsidR="00C64BDB">
              <w:rPr>
                <w:rFonts w:eastAsia="Times New Roman" w:cs="Times New Roman"/>
                <w:iCs/>
                <w:color w:val="000000"/>
                <w:szCs w:val="26"/>
              </w:rPr>
              <w:lastRenderedPageBreak/>
              <w:t>модифікації змісту окремих освітніх компонент.</w:t>
            </w:r>
          </w:p>
          <w:p w14:paraId="37810511" w14:textId="584105E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28A707C" w14:textId="4C73C59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21CED19D" w:rsidR="00495100" w:rsidRPr="00FE1598" w:rsidRDefault="00D3521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Випускників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ще не було. Зауважимо, що переважна більшість випускників бакалаврських програм фізичного факультету вступають до магістратури</w:t>
            </w:r>
            <w:r w:rsidR="00FE1598">
              <w:rPr>
                <w:rFonts w:eastAsia="Times New Roman" w:cs="Times New Roman"/>
                <w:iCs/>
                <w:color w:val="000000"/>
                <w:szCs w:val="26"/>
              </w:rPr>
              <w:t xml:space="preserve"> і тому це питання необхідно розглядати сумісно з випускниками відповідних ОП. Збирання інформації щодо кар</w:t>
            </w:r>
            <w:r w:rsidR="00FE1598" w:rsidRPr="00FE1598">
              <w:rPr>
                <w:rFonts w:eastAsia="Times New Roman" w:cs="Times New Roman"/>
                <w:iCs/>
                <w:color w:val="000000"/>
                <w:szCs w:val="26"/>
                <w:lang w:val="ru-RU"/>
              </w:rPr>
              <w:t>’</w:t>
            </w:r>
            <w:proofErr w:type="spellStart"/>
            <w:r w:rsidR="00FE1598">
              <w:rPr>
                <w:rFonts w:eastAsia="Times New Roman" w:cs="Times New Roman"/>
                <w:iCs/>
                <w:color w:val="000000"/>
                <w:szCs w:val="26"/>
              </w:rPr>
              <w:t>єрного</w:t>
            </w:r>
            <w:proofErr w:type="spellEnd"/>
            <w:r w:rsidR="00FE1598">
              <w:rPr>
                <w:rFonts w:eastAsia="Times New Roman" w:cs="Times New Roman"/>
                <w:iCs/>
                <w:color w:val="000000"/>
                <w:szCs w:val="26"/>
              </w:rPr>
              <w:t xml:space="preserve"> шляху випускників проводиться колективами кафедр – див., наприклад, </w:t>
            </w:r>
            <w:r w:rsidR="00FE1598" w:rsidRPr="00FE1598">
              <w:rPr>
                <w:rFonts w:eastAsia="Times New Roman" w:cs="Times New Roman"/>
                <w:iCs/>
                <w:color w:val="000000"/>
                <w:szCs w:val="26"/>
              </w:rPr>
              <w:t>https://bit.ly/3XFO8VG</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https://bit.ly/3ReFMBN</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https://bit.ly/3kKUEvB</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https://bit.ly/3Dg98Kw</w:t>
            </w:r>
            <w:r w:rsidR="00FE1598">
              <w:rPr>
                <w:rFonts w:eastAsia="Times New Roman" w:cs="Times New Roman"/>
                <w:iCs/>
                <w:color w:val="000000"/>
                <w:szCs w:val="26"/>
              </w:rPr>
              <w:t xml:space="preserve">. </w:t>
            </w:r>
            <w:r w:rsidR="00C3274F">
              <w:rPr>
                <w:rFonts w:eastAsia="Times New Roman" w:cs="Times New Roman"/>
                <w:iCs/>
                <w:color w:val="000000"/>
                <w:szCs w:val="26"/>
              </w:rPr>
              <w:t xml:space="preserve">Загальною практикою є підтримання контактів між викладачами та випускниками (зокрема, за допомогою месенджерів чи соціальних мереж - </w:t>
            </w:r>
            <w:r w:rsidR="00C3274F" w:rsidRPr="00C3274F">
              <w:rPr>
                <w:rFonts w:eastAsia="Times New Roman" w:cs="Times New Roman"/>
                <w:iCs/>
                <w:color w:val="000000"/>
                <w:szCs w:val="26"/>
              </w:rPr>
              <w:t>https://bit.ly/3Y0aQaD</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https://bit.ly/3jbedN6</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https://bit.ly/3j9GnYZ</w:t>
            </w:r>
            <w:r w:rsidR="00C3274F">
              <w:rPr>
                <w:rFonts w:eastAsia="Times New Roman" w:cs="Times New Roman"/>
                <w:iCs/>
                <w:color w:val="000000"/>
                <w:szCs w:val="26"/>
              </w:rPr>
              <w:t xml:space="preserve">). </w:t>
            </w:r>
            <w:r w:rsidR="006641CE">
              <w:rPr>
                <w:rFonts w:eastAsia="Times New Roman" w:cs="Times New Roman"/>
                <w:iCs/>
                <w:color w:val="000000"/>
                <w:szCs w:val="26"/>
              </w:rPr>
              <w:t>Результатом такого спілкування нерідко є пропозиції щодо покращення ОП чи наповнення окремих освітніх компонент.</w:t>
            </w:r>
          </w:p>
          <w:p w14:paraId="641C7C35" w14:textId="6277FB79" w:rsidR="00495100" w:rsidRPr="002C6FE5" w:rsidRDefault="00487526" w:rsidP="002C6FE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Зауважимо, що питанню посилення взаємодії з випускниками присвячена </w:t>
            </w:r>
            <w:r w:rsidRPr="00487526">
              <w:rPr>
                <w:rFonts w:eastAsia="Times New Roman" w:cs="Times New Roman"/>
                <w:iCs/>
                <w:color w:val="000000"/>
                <w:szCs w:val="26"/>
              </w:rPr>
              <w:t>У</w:t>
            </w:r>
            <w:r>
              <w:rPr>
                <w:rFonts w:eastAsia="Times New Roman" w:cs="Times New Roman"/>
                <w:iCs/>
                <w:color w:val="000000"/>
                <w:szCs w:val="26"/>
              </w:rPr>
              <w:t>хвала</w:t>
            </w:r>
            <w:r w:rsidRPr="00487526">
              <w:rPr>
                <w:rFonts w:eastAsia="Times New Roman" w:cs="Times New Roman"/>
                <w:iCs/>
                <w:color w:val="000000"/>
                <w:szCs w:val="26"/>
              </w:rPr>
              <w:t xml:space="preserve"> Вченої ради «Про системне налагодження двосторонньої комунікації з випускниками К</w:t>
            </w:r>
            <w:r>
              <w:rPr>
                <w:rFonts w:eastAsia="Times New Roman" w:cs="Times New Roman"/>
                <w:iCs/>
                <w:color w:val="000000"/>
                <w:szCs w:val="26"/>
              </w:rPr>
              <w:t>НУТШ</w:t>
            </w:r>
            <w:r w:rsidRPr="00487526">
              <w:rPr>
                <w:rFonts w:eastAsia="Times New Roman" w:cs="Times New Roman"/>
                <w:iCs/>
                <w:color w:val="000000"/>
                <w:szCs w:val="26"/>
              </w:rPr>
              <w:t xml:space="preserve"> та оптимальні шляхи взаємодії з цією цільовою аудиторією» від 16 травня 2022 року</w:t>
            </w:r>
            <w:r>
              <w:rPr>
                <w:rFonts w:eastAsia="Times New Roman" w:cs="Times New Roman"/>
                <w:iCs/>
                <w:color w:val="000000"/>
                <w:szCs w:val="26"/>
              </w:rPr>
              <w:t xml:space="preserve"> (</w:t>
            </w:r>
            <w:r w:rsidRPr="00487526">
              <w:rPr>
                <w:rFonts w:eastAsia="Times New Roman" w:cs="Times New Roman"/>
                <w:iCs/>
                <w:color w:val="000000"/>
                <w:szCs w:val="26"/>
              </w:rPr>
              <w:t>https://bit.ly/3kNyTvh</w:t>
            </w:r>
            <w:r>
              <w:rPr>
                <w:rFonts w:eastAsia="Times New Roman" w:cs="Times New Roman"/>
                <w:iCs/>
                <w:color w:val="000000"/>
                <w:szCs w:val="26"/>
              </w:rPr>
              <w:t>).</w:t>
            </w:r>
            <w:r w:rsidR="002C6FE5">
              <w:rPr>
                <w:rFonts w:eastAsia="Times New Roman" w:cs="Times New Roman"/>
                <w:iCs/>
                <w:color w:val="000000"/>
                <w:szCs w:val="26"/>
              </w:rPr>
              <w:t xml:space="preserve"> Крім того, важливість моніторингу кар</w:t>
            </w:r>
            <w:r w:rsidR="002C6FE5" w:rsidRPr="002C6FE5">
              <w:rPr>
                <w:rFonts w:eastAsia="Times New Roman" w:cs="Times New Roman"/>
                <w:iCs/>
                <w:color w:val="000000"/>
                <w:szCs w:val="26"/>
                <w:lang w:val="ru-RU"/>
              </w:rPr>
              <w:t>’</w:t>
            </w:r>
            <w:proofErr w:type="spellStart"/>
            <w:r w:rsidR="002C6FE5">
              <w:rPr>
                <w:rFonts w:eastAsia="Times New Roman" w:cs="Times New Roman"/>
                <w:iCs/>
                <w:color w:val="000000"/>
                <w:szCs w:val="26"/>
              </w:rPr>
              <w:t>єрних</w:t>
            </w:r>
            <w:proofErr w:type="spellEnd"/>
            <w:r w:rsidR="002C6FE5">
              <w:rPr>
                <w:rFonts w:eastAsia="Times New Roman" w:cs="Times New Roman"/>
                <w:iCs/>
                <w:color w:val="000000"/>
                <w:szCs w:val="26"/>
              </w:rPr>
              <w:t xml:space="preserve"> шляхів випускників зауважене у п.7.6 </w:t>
            </w:r>
            <w:r w:rsidR="002C6FE5" w:rsidRPr="002C6FE5">
              <w:rPr>
                <w:rFonts w:eastAsia="Times New Roman" w:cs="Times New Roman"/>
                <w:iCs/>
                <w:color w:val="000000"/>
                <w:szCs w:val="26"/>
              </w:rPr>
              <w:t>Положення про систему забезпечення якості освіти та освітнього процесу в КНУТШ</w:t>
            </w:r>
            <w:r w:rsidR="002C6FE5">
              <w:rPr>
                <w:rFonts w:eastAsia="Times New Roman" w:cs="Times New Roman"/>
                <w:iCs/>
                <w:color w:val="000000"/>
                <w:szCs w:val="26"/>
              </w:rPr>
              <w:t xml:space="preserve"> (</w:t>
            </w:r>
            <w:r w:rsidR="002C6FE5" w:rsidRPr="002C6FE5">
              <w:rPr>
                <w:rFonts w:eastAsia="Times New Roman" w:cs="Times New Roman"/>
                <w:iCs/>
                <w:color w:val="000000"/>
                <w:szCs w:val="26"/>
              </w:rPr>
              <w:t>https://bit.ly/3C3xFBH</w:t>
            </w:r>
            <w:r w:rsidR="002C6FE5">
              <w:rPr>
                <w:rFonts w:eastAsia="Times New Roman" w:cs="Times New Roman"/>
                <w:iCs/>
                <w:color w:val="000000"/>
                <w:szCs w:val="26"/>
              </w:rPr>
              <w:t>).</w:t>
            </w:r>
          </w:p>
          <w:p w14:paraId="5AC0DF39" w14:textId="77777777" w:rsidR="00487526" w:rsidRDefault="0048752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58BD8A79"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6A0DB416" w:rsidR="00495100" w:rsidRPr="002E4616" w:rsidRDefault="002E461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Під час реалізації ОП виявлено, що вона є достатньо </w:t>
            </w:r>
            <w:proofErr w:type="spellStart"/>
            <w:r>
              <w:rPr>
                <w:rFonts w:eastAsia="Times New Roman" w:cs="Times New Roman"/>
                <w:iCs/>
                <w:color w:val="000000"/>
                <w:szCs w:val="26"/>
              </w:rPr>
              <w:t>високовартістною</w:t>
            </w:r>
            <w:proofErr w:type="spellEnd"/>
            <w:r>
              <w:rPr>
                <w:rFonts w:eastAsia="Times New Roman" w:cs="Times New Roman"/>
                <w:iCs/>
                <w:color w:val="000000"/>
                <w:szCs w:val="26"/>
              </w:rPr>
              <w:t>, що пов</w:t>
            </w:r>
            <w:r w:rsidRPr="002E4616">
              <w:rPr>
                <w:rFonts w:eastAsia="Times New Roman" w:cs="Times New Roman"/>
                <w:iCs/>
                <w:color w:val="000000"/>
                <w:szCs w:val="26"/>
              </w:rPr>
              <w:t>’</w:t>
            </w:r>
            <w:r>
              <w:rPr>
                <w:rFonts w:eastAsia="Times New Roman" w:cs="Times New Roman"/>
                <w:iCs/>
                <w:color w:val="000000"/>
                <w:szCs w:val="26"/>
              </w:rPr>
              <w:t xml:space="preserve">язано з малою кількістю здобувачів вищої освіти, які на ній навчаються. Вирішено посилити інформаційну підтримку ОП, зокрема під час відвідування загально-освітніх закладів викладачами, що її реалізують. </w:t>
            </w:r>
          </w:p>
          <w:p w14:paraId="3359C19E" w14:textId="5676F281" w:rsidR="00495100" w:rsidRDefault="00273E4F"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Якщо розглядати інші програми бакалаврського рівня за цією ж спеціальністю, то характерним недоліком останнього часу була недостатнє володіння викладачами інтерактивними інструментами, необхідн</w:t>
            </w:r>
            <w:r w:rsidR="00CA37EF">
              <w:rPr>
                <w:rFonts w:eastAsia="Times New Roman" w:cs="Times New Roman"/>
                <w:iCs/>
                <w:color w:val="000000"/>
                <w:szCs w:val="26"/>
              </w:rPr>
              <w:t>ими при використанні змішаного режиму навчання.</w:t>
            </w:r>
            <w:r>
              <w:rPr>
                <w:rFonts w:eastAsia="Times New Roman" w:cs="Times New Roman"/>
                <w:iCs/>
                <w:color w:val="000000"/>
                <w:szCs w:val="26"/>
              </w:rPr>
              <w:t xml:space="preserve"> </w:t>
            </w:r>
            <w:r w:rsidR="00CA37EF">
              <w:rPr>
                <w:rFonts w:eastAsia="Times New Roman" w:cs="Times New Roman"/>
                <w:iCs/>
                <w:color w:val="000000"/>
                <w:szCs w:val="26"/>
              </w:rPr>
              <w:t xml:space="preserve">Для опанування інформаційними технологіями проводилися </w:t>
            </w:r>
            <w:proofErr w:type="spellStart"/>
            <w:r w:rsidR="00CA37EF">
              <w:rPr>
                <w:rFonts w:eastAsia="Times New Roman" w:cs="Times New Roman"/>
                <w:iCs/>
                <w:color w:val="000000"/>
                <w:szCs w:val="26"/>
              </w:rPr>
              <w:t>загальноуніверситетські</w:t>
            </w:r>
            <w:proofErr w:type="spellEnd"/>
            <w:r w:rsidR="00CA37EF">
              <w:rPr>
                <w:rFonts w:eastAsia="Times New Roman" w:cs="Times New Roman"/>
                <w:iCs/>
                <w:color w:val="000000"/>
                <w:szCs w:val="26"/>
              </w:rPr>
              <w:t xml:space="preserve"> програми (наприклад </w:t>
            </w:r>
            <w:r w:rsidR="00CA37EF" w:rsidRPr="00CA37EF">
              <w:rPr>
                <w:rFonts w:eastAsia="Times New Roman" w:cs="Times New Roman"/>
                <w:iCs/>
                <w:color w:val="000000"/>
                <w:szCs w:val="26"/>
              </w:rPr>
              <w:t xml:space="preserve">KNU </w:t>
            </w:r>
            <w:proofErr w:type="spellStart"/>
            <w:r w:rsidR="00CA37EF" w:rsidRPr="00CA37EF">
              <w:rPr>
                <w:rFonts w:eastAsia="Times New Roman" w:cs="Times New Roman"/>
                <w:iCs/>
                <w:color w:val="000000"/>
                <w:szCs w:val="26"/>
              </w:rPr>
              <w:t>professionals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Digital</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skills</w:t>
            </w:r>
            <w:proofErr w:type="spellEnd"/>
            <w:r w:rsidR="00CA37EF" w:rsidRPr="00CA37EF">
              <w:rPr>
                <w:rFonts w:eastAsia="Times New Roman" w:cs="Times New Roman"/>
                <w:iCs/>
                <w:color w:val="000000"/>
                <w:szCs w:val="26"/>
              </w:rPr>
              <w:t xml:space="preserve"> </w:t>
            </w:r>
            <w:proofErr w:type="spellStart"/>
            <w:r w:rsidR="00CA37EF" w:rsidRPr="00CA37EF">
              <w:rPr>
                <w:rFonts w:eastAsia="Times New Roman" w:cs="Times New Roman"/>
                <w:iCs/>
                <w:color w:val="000000"/>
                <w:szCs w:val="26"/>
              </w:rPr>
              <w:t>Pro</w:t>
            </w:r>
            <w:proofErr w:type="spellEnd"/>
            <w:r w:rsidR="00CA37EF">
              <w:rPr>
                <w:rFonts w:eastAsia="Times New Roman" w:cs="Times New Roman"/>
                <w:iCs/>
                <w:color w:val="000000"/>
                <w:szCs w:val="26"/>
              </w:rPr>
              <w:t>,</w:t>
            </w:r>
            <w:r w:rsidR="00CA37EF" w:rsidRPr="00CA37EF">
              <w:rPr>
                <w:rFonts w:eastAsia="Times New Roman" w:cs="Times New Roman"/>
                <w:iCs/>
                <w:color w:val="000000"/>
                <w:szCs w:val="26"/>
              </w:rPr>
              <w:t xml:space="preserve"> https://bit.ly/3DpBGkT</w:t>
            </w:r>
            <w:r w:rsidR="00CA37EF">
              <w:rPr>
                <w:rFonts w:eastAsia="Times New Roman" w:cs="Times New Roman"/>
                <w:iCs/>
                <w:color w:val="000000"/>
                <w:szCs w:val="26"/>
              </w:rPr>
              <w:t xml:space="preserve">), викладачі активно обмінювалися досвідом та приймали участь у різноманітних тренінгах (напр., </w:t>
            </w:r>
            <w:r w:rsidR="0055436E" w:rsidRPr="0055436E">
              <w:rPr>
                <w:rFonts w:eastAsia="Times New Roman" w:cs="Times New Roman"/>
                <w:iCs/>
                <w:color w:val="000000"/>
                <w:szCs w:val="26"/>
              </w:rPr>
              <w:t>https://bit.ly/3HDCOUs</w:t>
            </w:r>
            <w:r w:rsidR="00CA37EF">
              <w:rPr>
                <w:rFonts w:eastAsia="Times New Roman" w:cs="Times New Roman"/>
                <w:iCs/>
                <w:color w:val="000000"/>
                <w:szCs w:val="26"/>
              </w:rPr>
              <w:t>)</w:t>
            </w:r>
            <w:r w:rsidR="0055436E">
              <w:rPr>
                <w:rFonts w:eastAsia="Times New Roman" w:cs="Times New Roman"/>
                <w:iCs/>
                <w:color w:val="000000"/>
                <w:szCs w:val="26"/>
              </w:rPr>
              <w:t xml:space="preserve">. У КНУТШ розроблена власна платформа дистанційного навчання </w:t>
            </w:r>
            <w:r w:rsidR="0055436E" w:rsidRPr="0055436E">
              <w:rPr>
                <w:rFonts w:eastAsia="Times New Roman" w:cs="Times New Roman"/>
                <w:iCs/>
                <w:color w:val="000000"/>
                <w:szCs w:val="26"/>
              </w:rPr>
              <w:t xml:space="preserve">«KNU </w:t>
            </w:r>
            <w:proofErr w:type="spellStart"/>
            <w:r w:rsidR="0055436E" w:rsidRPr="0055436E">
              <w:rPr>
                <w:rFonts w:eastAsia="Times New Roman" w:cs="Times New Roman"/>
                <w:iCs/>
                <w:color w:val="000000"/>
                <w:szCs w:val="26"/>
              </w:rPr>
              <w:t>online</w:t>
            </w:r>
            <w:proofErr w:type="spellEnd"/>
            <w:r w:rsidR="0055436E" w:rsidRPr="0055436E">
              <w:rPr>
                <w:rFonts w:eastAsia="Times New Roman" w:cs="Times New Roman"/>
                <w:iCs/>
                <w:color w:val="000000"/>
                <w:szCs w:val="26"/>
              </w:rPr>
              <w:t>»</w:t>
            </w:r>
            <w:r w:rsidR="0055436E">
              <w:rPr>
                <w:rFonts w:eastAsia="Times New Roman" w:cs="Times New Roman"/>
                <w:iCs/>
                <w:color w:val="000000"/>
                <w:szCs w:val="26"/>
              </w:rPr>
              <w:t xml:space="preserve"> (</w:t>
            </w:r>
            <w:r w:rsidR="0055436E" w:rsidRPr="0055436E">
              <w:rPr>
                <w:rFonts w:eastAsia="Times New Roman" w:cs="Times New Roman"/>
                <w:iCs/>
                <w:color w:val="000000"/>
                <w:szCs w:val="26"/>
              </w:rPr>
              <w:t>https://bit.ly/3HiaA03</w:t>
            </w:r>
            <w:r w:rsidR="0055436E">
              <w:rPr>
                <w:rFonts w:eastAsia="Times New Roman" w:cs="Times New Roman"/>
                <w:iCs/>
                <w:color w:val="000000"/>
                <w:szCs w:val="26"/>
              </w:rPr>
              <w:t xml:space="preserve">), завдяки підписанню відповідних договорів надано можливості створення корпоративних облікових записів на платформах </w:t>
            </w:r>
            <w:proofErr w:type="spellStart"/>
            <w:r w:rsidR="0055436E" w:rsidRPr="0055436E">
              <w:rPr>
                <w:rFonts w:eastAsia="Times New Roman" w:cs="Times New Roman"/>
                <w:iCs/>
                <w:color w:val="000000"/>
                <w:szCs w:val="26"/>
              </w:rPr>
              <w:t>Google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Workspace</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for</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Education</w:t>
            </w:r>
            <w:proofErr w:type="spellEnd"/>
            <w:r w:rsidR="0055436E" w:rsidRPr="0055436E">
              <w:rPr>
                <w:rFonts w:eastAsia="Times New Roman" w:cs="Times New Roman"/>
                <w:iCs/>
                <w:color w:val="000000"/>
                <w:szCs w:val="26"/>
              </w:rPr>
              <w:t xml:space="preserve"> або </w:t>
            </w:r>
            <w:proofErr w:type="spellStart"/>
            <w:r w:rsidR="0055436E" w:rsidRPr="0055436E">
              <w:rPr>
                <w:rFonts w:eastAsia="Times New Roman" w:cs="Times New Roman"/>
                <w:iCs/>
                <w:color w:val="000000"/>
                <w:szCs w:val="26"/>
              </w:rPr>
              <w:t>Zoom</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t>Video</w:t>
            </w:r>
            <w:proofErr w:type="spellEnd"/>
            <w:r w:rsidR="0055436E" w:rsidRPr="0055436E">
              <w:rPr>
                <w:rFonts w:eastAsia="Times New Roman" w:cs="Times New Roman"/>
                <w:iCs/>
                <w:color w:val="000000"/>
                <w:szCs w:val="26"/>
              </w:rPr>
              <w:t xml:space="preserve"> </w:t>
            </w:r>
            <w:proofErr w:type="spellStart"/>
            <w:r w:rsidR="0055436E" w:rsidRPr="0055436E">
              <w:rPr>
                <w:rFonts w:eastAsia="Times New Roman" w:cs="Times New Roman"/>
                <w:iCs/>
                <w:color w:val="000000"/>
                <w:szCs w:val="26"/>
              </w:rPr>
              <w:lastRenderedPageBreak/>
              <w:t>Communications</w:t>
            </w:r>
            <w:proofErr w:type="spellEnd"/>
            <w:r w:rsidR="0055436E" w:rsidRPr="0055436E">
              <w:rPr>
                <w:rFonts w:eastAsia="Times New Roman" w:cs="Times New Roman"/>
                <w:iCs/>
                <w:color w:val="000000"/>
                <w:szCs w:val="26"/>
              </w:rPr>
              <w:t>.</w:t>
            </w:r>
          </w:p>
          <w:p w14:paraId="2C421D46" w14:textId="7F69DB2C"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0A1189" w14:textId="77777777"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33B0601" w14:textId="19185B65" w:rsidR="003F4B17" w:rsidRPr="002B4FCB" w:rsidRDefault="003F4B17">
            <w:pPr>
              <w:widowControl w:val="0"/>
              <w:pBdr>
                <w:top w:val="nil"/>
                <w:left w:val="nil"/>
                <w:bottom w:val="nil"/>
                <w:right w:val="nil"/>
                <w:between w:val="nil"/>
              </w:pBdr>
              <w:spacing w:line="259" w:lineRule="auto"/>
              <w:ind w:left="0" w:right="-20" w:hanging="3"/>
              <w:jc w:val="both"/>
              <w:rPr>
                <w:color w:val="C00000"/>
                <w:szCs w:val="26"/>
              </w:rPr>
            </w:pP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0BF32823" w14:textId="68CCD37A" w:rsidR="00495100" w:rsidRDefault="00D46A87" w:rsidP="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Зазначимо, що в Університеті запроваджено практику надзвичайно уважного ставлення до результатів зовнішнього забезпечення якості освіти, зокрема це питання постійно розглядається на засіданнях Вченої ради (</w:t>
            </w:r>
            <w:r w:rsidRPr="00D46A87">
              <w:rPr>
                <w:rFonts w:eastAsia="Times New Roman" w:cs="Times New Roman"/>
                <w:iCs/>
                <w:color w:val="000000"/>
                <w:szCs w:val="26"/>
              </w:rPr>
              <w:t>https://bit.ly/3DlDI5c</w:t>
            </w:r>
            <w:r>
              <w:rPr>
                <w:rFonts w:eastAsia="Times New Roman" w:cs="Times New Roman"/>
                <w:iCs/>
                <w:color w:val="000000"/>
                <w:szCs w:val="26"/>
              </w:rPr>
              <w:t xml:space="preserve">, </w:t>
            </w:r>
            <w:r w:rsidRPr="00D46A87">
              <w:rPr>
                <w:rFonts w:eastAsia="Times New Roman" w:cs="Times New Roman"/>
                <w:iCs/>
                <w:color w:val="000000"/>
                <w:szCs w:val="26"/>
              </w:rPr>
              <w:t>https://bit.ly/3Y6c3xn</w:t>
            </w:r>
            <w:r>
              <w:rPr>
                <w:rFonts w:eastAsia="Times New Roman" w:cs="Times New Roman"/>
                <w:iCs/>
                <w:color w:val="000000"/>
                <w:szCs w:val="26"/>
              </w:rPr>
              <w:t xml:space="preserve">, </w:t>
            </w:r>
            <w:r w:rsidRPr="00D46A87">
              <w:rPr>
                <w:rFonts w:eastAsia="Times New Roman" w:cs="Times New Roman"/>
                <w:iCs/>
                <w:color w:val="000000"/>
                <w:szCs w:val="26"/>
              </w:rPr>
              <w:t>https://bit.ly/3Jio52k</w:t>
            </w:r>
            <w:r>
              <w:rPr>
                <w:rFonts w:eastAsia="Times New Roman" w:cs="Times New Roman"/>
                <w:iCs/>
                <w:color w:val="000000"/>
                <w:szCs w:val="26"/>
              </w:rPr>
              <w:t>), а відповідні ухвали розсилаються у структурні підрозділи</w:t>
            </w:r>
            <w:r w:rsidR="00141809">
              <w:rPr>
                <w:rFonts w:eastAsia="Times New Roman" w:cs="Times New Roman"/>
                <w:iCs/>
                <w:color w:val="000000"/>
                <w:szCs w:val="26"/>
              </w:rPr>
              <w:t xml:space="preserve"> та враховуються під час внутрішнього моніторингу освітніх програм.</w:t>
            </w:r>
          </w:p>
          <w:p w14:paraId="6DD31454" w14:textId="14BEFDC9" w:rsidR="00D46A87" w:rsidRDefault="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Акредитація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відбувається вперше, </w:t>
            </w:r>
            <w:r w:rsidR="00141809">
              <w:rPr>
                <w:rFonts w:eastAsia="Times New Roman" w:cs="Times New Roman"/>
                <w:iCs/>
                <w:color w:val="000000"/>
                <w:szCs w:val="26"/>
              </w:rPr>
              <w:t>акредитації інших програм за спеціальністю Фізика та астрономія бакалаврського та магістерського рівнів проходили у першому семестрі 2022-23 навчального року (</w:t>
            </w:r>
            <w:r w:rsidR="00DF3C47" w:rsidRPr="00DF3C47">
              <w:rPr>
                <w:rFonts w:eastAsia="Times New Roman" w:cs="Times New Roman"/>
                <w:iCs/>
                <w:color w:val="000000"/>
                <w:szCs w:val="26"/>
              </w:rPr>
              <w:t>https://bit.ly/3WIn6eT</w:t>
            </w:r>
            <w:r w:rsidR="00141809">
              <w:rPr>
                <w:rFonts w:eastAsia="Times New Roman" w:cs="Times New Roman"/>
                <w:iCs/>
                <w:color w:val="000000"/>
                <w:szCs w:val="26"/>
              </w:rPr>
              <w:t>).</w:t>
            </w:r>
            <w:r w:rsidR="00DF3C47">
              <w:rPr>
                <w:rFonts w:eastAsia="Times New Roman" w:cs="Times New Roman"/>
                <w:iCs/>
                <w:color w:val="000000"/>
                <w:szCs w:val="26"/>
              </w:rPr>
              <w:t xml:space="preserve"> Серед висловлених при цьому зауважень та пропозицій були</w:t>
            </w:r>
          </w:p>
          <w:p w14:paraId="6873A756" w14:textId="29C1A44A" w:rsidR="004403BC" w:rsidRPr="004403BC" w:rsidRDefault="00DF3C47" w:rsidP="004403BC">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в</w:t>
            </w:r>
            <w:r w:rsidRPr="00DF3C47">
              <w:rPr>
                <w:rFonts w:eastAsia="Times New Roman" w:cs="Times New Roman"/>
                <w:iCs/>
                <w:color w:val="000000"/>
                <w:szCs w:val="26"/>
              </w:rPr>
              <w:t>ідсутн</w:t>
            </w:r>
            <w:r>
              <w:rPr>
                <w:rFonts w:eastAsia="Times New Roman" w:cs="Times New Roman"/>
                <w:iCs/>
                <w:color w:val="000000"/>
                <w:szCs w:val="26"/>
              </w:rPr>
              <w:t>ість</w:t>
            </w:r>
            <w:r w:rsidRPr="00DF3C47">
              <w:rPr>
                <w:rFonts w:eastAsia="Times New Roman" w:cs="Times New Roman"/>
                <w:iCs/>
                <w:color w:val="000000"/>
                <w:szCs w:val="26"/>
              </w:rPr>
              <w:t xml:space="preserve"> нормативн</w:t>
            </w:r>
            <w:r>
              <w:rPr>
                <w:rFonts w:eastAsia="Times New Roman" w:cs="Times New Roman"/>
                <w:iCs/>
                <w:color w:val="000000"/>
                <w:szCs w:val="26"/>
              </w:rPr>
              <w:t>ої</w:t>
            </w:r>
            <w:r w:rsidRPr="00DF3C47">
              <w:rPr>
                <w:rFonts w:eastAsia="Times New Roman" w:cs="Times New Roman"/>
                <w:iCs/>
                <w:color w:val="000000"/>
                <w:szCs w:val="26"/>
              </w:rPr>
              <w:t xml:space="preserve"> баз</w:t>
            </w:r>
            <w:r>
              <w:rPr>
                <w:rFonts w:eastAsia="Times New Roman" w:cs="Times New Roman"/>
                <w:iCs/>
                <w:color w:val="000000"/>
                <w:szCs w:val="26"/>
              </w:rPr>
              <w:t>и</w:t>
            </w:r>
            <w:r w:rsidRPr="00DF3C47">
              <w:rPr>
                <w:rFonts w:eastAsia="Times New Roman" w:cs="Times New Roman"/>
                <w:iCs/>
                <w:color w:val="000000"/>
                <w:szCs w:val="26"/>
              </w:rPr>
              <w:t xml:space="preserve"> </w:t>
            </w:r>
            <w:proofErr w:type="spellStart"/>
            <w:r w:rsidRPr="00DF3C47">
              <w:rPr>
                <w:rFonts w:eastAsia="Times New Roman" w:cs="Times New Roman"/>
                <w:iCs/>
                <w:color w:val="000000"/>
                <w:szCs w:val="26"/>
              </w:rPr>
              <w:t>перезарахування</w:t>
            </w:r>
            <w:proofErr w:type="spellEnd"/>
            <w:r>
              <w:rPr>
                <w:rFonts w:eastAsia="Times New Roman" w:cs="Times New Roman"/>
                <w:iCs/>
                <w:color w:val="000000"/>
                <w:szCs w:val="26"/>
              </w:rPr>
              <w:t xml:space="preserve"> </w:t>
            </w:r>
            <w:r w:rsidRPr="00DF3C47">
              <w:rPr>
                <w:rFonts w:eastAsia="Times New Roman" w:cs="Times New Roman"/>
                <w:iCs/>
                <w:color w:val="000000"/>
                <w:szCs w:val="26"/>
              </w:rPr>
              <w:t>результатів навчання, отриманих у неформальній освіті</w:t>
            </w:r>
            <w:r>
              <w:rPr>
                <w:rFonts w:eastAsia="Times New Roman" w:cs="Times New Roman"/>
                <w:iCs/>
                <w:color w:val="000000"/>
                <w:szCs w:val="26"/>
              </w:rPr>
              <w:t xml:space="preserve">: </w:t>
            </w:r>
            <w:r w:rsidR="004403BC">
              <w:rPr>
                <w:rFonts w:eastAsia="Times New Roman" w:cs="Times New Roman"/>
                <w:iCs/>
                <w:color w:val="000000"/>
                <w:szCs w:val="26"/>
              </w:rPr>
              <w:t xml:space="preserve">у лютому 2023 року прийнято </w:t>
            </w:r>
            <w:r w:rsidR="004403BC" w:rsidRPr="004403BC">
              <w:rPr>
                <w:rFonts w:eastAsia="Times New Roman" w:cs="Times New Roman"/>
                <w:iCs/>
                <w:color w:val="000000"/>
                <w:szCs w:val="26"/>
              </w:rPr>
              <w:t>П</w:t>
            </w:r>
            <w:r w:rsidR="004403BC">
              <w:rPr>
                <w:rFonts w:eastAsia="Times New Roman" w:cs="Times New Roman"/>
                <w:iCs/>
                <w:color w:val="000000"/>
                <w:szCs w:val="26"/>
              </w:rPr>
              <w:t xml:space="preserve">оложення </w:t>
            </w:r>
            <w:r w:rsidR="004403BC" w:rsidRPr="004403BC">
              <w:rPr>
                <w:rFonts w:eastAsia="Times New Roman" w:cs="Times New Roman"/>
                <w:iCs/>
                <w:color w:val="000000"/>
                <w:szCs w:val="26"/>
              </w:rPr>
              <w:t xml:space="preserve">про </w:t>
            </w:r>
            <w:proofErr w:type="spellStart"/>
            <w:r w:rsidR="004403BC" w:rsidRPr="004403BC">
              <w:rPr>
                <w:rFonts w:eastAsia="Times New Roman" w:cs="Times New Roman"/>
                <w:iCs/>
                <w:color w:val="000000"/>
                <w:szCs w:val="26"/>
              </w:rPr>
              <w:t>валідацію</w:t>
            </w:r>
            <w:proofErr w:type="spellEnd"/>
            <w:r w:rsidR="004403BC" w:rsidRPr="004403BC">
              <w:rPr>
                <w:rFonts w:eastAsia="Times New Roman" w:cs="Times New Roman"/>
                <w:iCs/>
                <w:color w:val="000000"/>
                <w:szCs w:val="26"/>
              </w:rPr>
              <w:t xml:space="preserve"> і визнання результатів навчання</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здобутих у процесі неформальної та/або </w:t>
            </w:r>
            <w:proofErr w:type="spellStart"/>
            <w:r w:rsidR="004403BC" w:rsidRPr="004403BC">
              <w:rPr>
                <w:rFonts w:eastAsia="Times New Roman" w:cs="Times New Roman"/>
                <w:iCs/>
                <w:color w:val="000000"/>
                <w:szCs w:val="26"/>
              </w:rPr>
              <w:t>інформальної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 xml:space="preserve">у програмах вищої та фахової </w:t>
            </w:r>
            <w:proofErr w:type="spellStart"/>
            <w:r w:rsidR="004403BC" w:rsidRPr="004403BC">
              <w:rPr>
                <w:rFonts w:eastAsia="Times New Roman" w:cs="Times New Roman"/>
                <w:iCs/>
                <w:color w:val="000000"/>
                <w:szCs w:val="26"/>
              </w:rPr>
              <w:t>передвищої</w:t>
            </w:r>
            <w:proofErr w:type="spellEnd"/>
            <w:r w:rsidR="004403BC" w:rsidRPr="004403BC">
              <w:rPr>
                <w:rFonts w:eastAsia="Times New Roman" w:cs="Times New Roman"/>
                <w:iCs/>
                <w:color w:val="000000"/>
                <w:szCs w:val="26"/>
              </w:rPr>
              <w:t xml:space="preserve"> освіти</w:t>
            </w:r>
            <w:r w:rsidR="004403BC">
              <w:rPr>
                <w:rFonts w:eastAsia="Times New Roman" w:cs="Times New Roman"/>
                <w:iCs/>
                <w:color w:val="000000"/>
                <w:szCs w:val="26"/>
              </w:rPr>
              <w:t xml:space="preserve"> КНУТШ </w:t>
            </w:r>
            <w:r w:rsidR="004403BC" w:rsidRPr="0046688E">
              <w:rPr>
                <w:rFonts w:eastAsia="Times New Roman" w:cs="Times New Roman"/>
                <w:iCs/>
                <w:color w:val="000000"/>
                <w:szCs w:val="26"/>
                <w:highlight w:val="yellow"/>
              </w:rPr>
              <w:t>();</w:t>
            </w:r>
          </w:p>
          <w:p w14:paraId="57CF6C59" w14:textId="23EBC524" w:rsidR="00141809" w:rsidRDefault="000C748A" w:rsidP="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0C748A">
              <w:rPr>
                <w:rFonts w:eastAsia="Times New Roman" w:cs="Times New Roman"/>
                <w:iCs/>
                <w:color w:val="000000"/>
                <w:szCs w:val="26"/>
              </w:rPr>
              <w:t xml:space="preserve">- </w:t>
            </w:r>
            <w:r w:rsidRPr="0046688E">
              <w:rPr>
                <w:rFonts w:eastAsia="Times New Roman" w:cs="Times New Roman"/>
                <w:iCs/>
                <w:color w:val="000000"/>
                <w:szCs w:val="26"/>
              </w:rPr>
              <w:t>з</w:t>
            </w:r>
            <w:r w:rsidRPr="000C748A">
              <w:rPr>
                <w:rFonts w:eastAsia="Times New Roman" w:cs="Times New Roman"/>
                <w:iCs/>
                <w:color w:val="000000"/>
                <w:szCs w:val="26"/>
              </w:rPr>
              <w:t>апропонований здобувачам вибір дисциплін не надає можливості обрання здобувачами освітніх компонентів з</w:t>
            </w:r>
            <w:r w:rsidRPr="0046688E">
              <w:rPr>
                <w:rFonts w:eastAsia="Times New Roman" w:cs="Times New Roman"/>
                <w:iCs/>
                <w:color w:val="000000"/>
                <w:szCs w:val="26"/>
              </w:rPr>
              <w:t xml:space="preserve"> </w:t>
            </w:r>
            <w:r w:rsidRPr="000C748A">
              <w:rPr>
                <w:rFonts w:eastAsia="Times New Roman" w:cs="Times New Roman"/>
                <w:iCs/>
                <w:color w:val="000000"/>
                <w:szCs w:val="26"/>
              </w:rPr>
              <w:t>інших ОП</w:t>
            </w:r>
            <w:r w:rsidRPr="0046688E">
              <w:rPr>
                <w:rFonts w:eastAsia="Times New Roman" w:cs="Times New Roman"/>
                <w:iCs/>
                <w:color w:val="000000"/>
                <w:szCs w:val="26"/>
              </w:rPr>
              <w:t xml:space="preserve">: </w:t>
            </w:r>
            <w:r w:rsidR="0046688E">
              <w:rPr>
                <w:rFonts w:eastAsia="Times New Roman" w:cs="Times New Roman"/>
                <w:iCs/>
                <w:color w:val="000000"/>
                <w:szCs w:val="26"/>
              </w:rPr>
              <w:t xml:space="preserve">відповідно до п.9.4.2 </w:t>
            </w:r>
            <w:r w:rsidR="0046688E" w:rsidRPr="0046688E">
              <w:rPr>
                <w:rFonts w:eastAsia="Times New Roman" w:cs="Times New Roman"/>
                <w:iCs/>
                <w:color w:val="000000"/>
                <w:szCs w:val="26"/>
              </w:rPr>
              <w:t>Положення про організацію освітнього процесу у КНУТШ</w:t>
            </w:r>
            <w:r w:rsidR="0046688E">
              <w:rPr>
                <w:rFonts w:eastAsia="Times New Roman" w:cs="Times New Roman"/>
                <w:iCs/>
                <w:color w:val="000000"/>
                <w:szCs w:val="26"/>
              </w:rPr>
              <w:t xml:space="preserve"> (</w:t>
            </w:r>
            <w:r w:rsidR="0046688E" w:rsidRPr="0046688E">
              <w:rPr>
                <w:rFonts w:eastAsia="Times New Roman" w:cs="Times New Roman"/>
                <w:iCs/>
                <w:color w:val="000000"/>
                <w:szCs w:val="26"/>
              </w:rPr>
              <w:t>https://bit.ly/3CBAFW9</w:t>
            </w:r>
            <w:r w:rsidR="0046688E">
              <w:rPr>
                <w:rFonts w:eastAsia="Times New Roman" w:cs="Times New Roman"/>
                <w:iCs/>
                <w:color w:val="000000"/>
                <w:szCs w:val="26"/>
              </w:rPr>
              <w:t>здобувач освіти) здобувач має подібне право, тому проведено заходи щодо відповідного інформування студентів;</w:t>
            </w:r>
          </w:p>
          <w:p w14:paraId="1C4570BB" w14:textId="4ACFDCD7" w:rsidR="00D46A87" w:rsidRDefault="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н</w:t>
            </w:r>
            <w:r w:rsidRPr="0046688E">
              <w:rPr>
                <w:rFonts w:eastAsia="Times New Roman" w:cs="Times New Roman"/>
                <w:iCs/>
                <w:color w:val="000000"/>
                <w:szCs w:val="26"/>
              </w:rPr>
              <w:t>едостатня практика залучення</w:t>
            </w:r>
            <w:r>
              <w:rPr>
                <w:rFonts w:eastAsia="Times New Roman" w:cs="Times New Roman"/>
                <w:iCs/>
                <w:color w:val="000000"/>
                <w:szCs w:val="26"/>
              </w:rPr>
              <w:t xml:space="preserve"> </w:t>
            </w:r>
            <w:r w:rsidRPr="0046688E">
              <w:rPr>
                <w:rFonts w:eastAsia="Times New Roman" w:cs="Times New Roman"/>
                <w:iCs/>
                <w:color w:val="000000"/>
                <w:szCs w:val="26"/>
              </w:rPr>
              <w:t>здобувачів на ОПП до участі у програмах академічної мобільності</w:t>
            </w:r>
            <w:r>
              <w:rPr>
                <w:rFonts w:eastAsia="Times New Roman" w:cs="Times New Roman"/>
                <w:iCs/>
                <w:color w:val="000000"/>
                <w:szCs w:val="26"/>
              </w:rPr>
              <w:t>: посилено заходи інформування здобувачів щодо актуальних можливостей (</w:t>
            </w:r>
            <w:r w:rsidRPr="0046688E">
              <w:rPr>
                <w:rFonts w:eastAsia="Times New Roman" w:cs="Times New Roman"/>
                <w:iCs/>
                <w:color w:val="000000"/>
                <w:szCs w:val="26"/>
              </w:rPr>
              <w:t>https://bit.ly/3HCzdpq</w:t>
            </w:r>
            <w:r>
              <w:rPr>
                <w:rFonts w:eastAsia="Times New Roman" w:cs="Times New Roman"/>
                <w:iCs/>
                <w:color w:val="000000"/>
                <w:szCs w:val="26"/>
              </w:rPr>
              <w:t>)</w:t>
            </w:r>
            <w:r w:rsidR="0010528F">
              <w:rPr>
                <w:rFonts w:eastAsia="Times New Roman" w:cs="Times New Roman"/>
                <w:iCs/>
                <w:color w:val="000000"/>
                <w:szCs w:val="26"/>
              </w:rPr>
              <w:t>.</w:t>
            </w:r>
          </w:p>
          <w:p w14:paraId="23580C55" w14:textId="649E1D89" w:rsidR="0010528F"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xml:space="preserve">- </w:t>
            </w:r>
            <w:r w:rsidR="009D054C">
              <w:rPr>
                <w:rFonts w:eastAsia="Times New Roman" w:cs="Times New Roman"/>
                <w:iCs/>
                <w:color w:val="000000"/>
                <w:szCs w:val="26"/>
              </w:rPr>
              <w:t xml:space="preserve">недостатня практика залучення здобувачів, випускників, роботодавців до удосконалення ОП: </w:t>
            </w:r>
            <w:r w:rsidR="009D054C" w:rsidRPr="009D054C">
              <w:rPr>
                <w:rFonts w:eastAsia="Times New Roman" w:cs="Times New Roman"/>
                <w:iCs/>
                <w:color w:val="000000"/>
                <w:szCs w:val="26"/>
                <w:highlight w:val="yellow"/>
              </w:rPr>
              <w:t>?????</w:t>
            </w:r>
          </w:p>
          <w:p w14:paraId="31028536" w14:textId="77777777" w:rsidR="00007394"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8025F99" w14:textId="7FA0A79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F596ED6" w14:textId="56323012" w:rsidR="00DB6640" w:rsidRPr="00EB69A3" w:rsidRDefault="00216F17">
            <w:pPr>
              <w:widowControl w:val="0"/>
              <w:pBdr>
                <w:top w:val="nil"/>
                <w:left w:val="nil"/>
                <w:bottom w:val="nil"/>
                <w:right w:val="nil"/>
                <w:between w:val="nil"/>
              </w:pBdr>
              <w:spacing w:after="120" w:line="240" w:lineRule="auto"/>
              <w:ind w:left="0" w:right="-23" w:hanging="3"/>
              <w:jc w:val="both"/>
            </w:pPr>
            <w:r>
              <w:t>Відповідно до «</w:t>
            </w:r>
            <w:r w:rsidRPr="001166DB">
              <w:rPr>
                <w:rFonts w:eastAsia="Times New Roman" w:cs="Times New Roman"/>
                <w:iCs/>
                <w:color w:val="000000"/>
                <w:szCs w:val="26"/>
              </w:rPr>
              <w:t>Положення про систему забезпечення якості освіти</w:t>
            </w:r>
            <w:r>
              <w:rPr>
                <w:rFonts w:eastAsia="Times New Roman" w:cs="Times New Roman"/>
                <w:iCs/>
                <w:color w:val="000000"/>
                <w:szCs w:val="26"/>
              </w:rPr>
              <w:t>…»</w:t>
            </w:r>
            <w:r w:rsidRPr="001166DB">
              <w:rPr>
                <w:rFonts w:eastAsia="Times New Roman" w:cs="Times New Roman"/>
                <w:iCs/>
                <w:color w:val="000000"/>
                <w:szCs w:val="26"/>
              </w:rPr>
              <w:t xml:space="preserve"> </w:t>
            </w:r>
            <w:r>
              <w:rPr>
                <w:rFonts w:eastAsia="Times New Roman" w:cs="Times New Roman"/>
                <w:iCs/>
                <w:color w:val="000000"/>
                <w:szCs w:val="26"/>
              </w:rPr>
              <w:t>в</w:t>
            </w:r>
            <w:r w:rsidRPr="00216F17">
              <w:rPr>
                <w:rFonts w:eastAsia="Times New Roman" w:cs="Times New Roman"/>
                <w:iCs/>
                <w:color w:val="000000"/>
                <w:szCs w:val="26"/>
              </w:rPr>
              <w:t>иконання процедур із забезпечення якості</w:t>
            </w:r>
            <w:r>
              <w:rPr>
                <w:rFonts w:eastAsia="Times New Roman" w:cs="Times New Roman"/>
                <w:iCs/>
                <w:color w:val="000000"/>
                <w:szCs w:val="26"/>
              </w:rPr>
              <w:t xml:space="preserve"> освіти передбачає виконання </w:t>
            </w:r>
            <w:r w:rsidR="00E75F99">
              <w:rPr>
                <w:rFonts w:eastAsia="Times New Roman" w:cs="Times New Roman"/>
                <w:iCs/>
                <w:color w:val="000000"/>
                <w:szCs w:val="26"/>
              </w:rPr>
              <w:t>наступних</w:t>
            </w:r>
            <w:r>
              <w:rPr>
                <w:rFonts w:eastAsia="Times New Roman" w:cs="Times New Roman"/>
                <w:iCs/>
                <w:color w:val="000000"/>
                <w:szCs w:val="26"/>
              </w:rPr>
              <w:t xml:space="preserve"> завдань</w:t>
            </w:r>
            <w:r w:rsidR="00E75F99">
              <w:rPr>
                <w:rFonts w:eastAsia="Times New Roman" w:cs="Times New Roman"/>
                <w:iCs/>
                <w:color w:val="000000"/>
                <w:szCs w:val="26"/>
              </w:rPr>
              <w:t>:</w:t>
            </w:r>
            <w:r>
              <w:rPr>
                <w:rFonts w:eastAsia="Times New Roman" w:cs="Times New Roman"/>
                <w:iCs/>
                <w:color w:val="000000"/>
                <w:szCs w:val="26"/>
              </w:rPr>
              <w:t xml:space="preserve"> 1) </w:t>
            </w:r>
            <w:r w:rsidRPr="00216F17">
              <w:rPr>
                <w:rFonts w:eastAsia="Times New Roman" w:cs="Times New Roman"/>
                <w:iCs/>
                <w:color w:val="000000"/>
                <w:szCs w:val="26"/>
              </w:rPr>
              <w:t xml:space="preserve">ініціювання розробки </w:t>
            </w:r>
            <w:r>
              <w:rPr>
                <w:rFonts w:eastAsia="Times New Roman" w:cs="Times New Roman"/>
                <w:iCs/>
                <w:color w:val="000000"/>
                <w:szCs w:val="26"/>
              </w:rPr>
              <w:t xml:space="preserve">чи </w:t>
            </w:r>
            <w:r w:rsidRPr="00216F17">
              <w:rPr>
                <w:rFonts w:eastAsia="Times New Roman" w:cs="Times New Roman"/>
                <w:iCs/>
                <w:color w:val="000000"/>
                <w:szCs w:val="26"/>
              </w:rPr>
              <w:t>внесення змін</w:t>
            </w:r>
            <w:r>
              <w:rPr>
                <w:rFonts w:eastAsia="Times New Roman" w:cs="Times New Roman"/>
                <w:iCs/>
                <w:color w:val="000000"/>
                <w:szCs w:val="26"/>
              </w:rPr>
              <w:t xml:space="preserve">; 2) розроблення </w:t>
            </w:r>
            <w:r w:rsidRPr="00216F17">
              <w:rPr>
                <w:rFonts w:eastAsia="Times New Roman" w:cs="Times New Roman"/>
                <w:iCs/>
                <w:color w:val="000000"/>
                <w:szCs w:val="26"/>
              </w:rPr>
              <w:t>документів, процедур, заходів</w:t>
            </w:r>
            <w:r>
              <w:rPr>
                <w:rFonts w:eastAsia="Times New Roman" w:cs="Times New Roman"/>
                <w:iCs/>
                <w:color w:val="000000"/>
                <w:szCs w:val="26"/>
              </w:rPr>
              <w:t>; 3) експертиза розробки; 4) </w:t>
            </w:r>
            <w:r w:rsidRPr="00216F17">
              <w:rPr>
                <w:rFonts w:eastAsia="Times New Roman" w:cs="Times New Roman"/>
                <w:iCs/>
                <w:color w:val="000000"/>
                <w:szCs w:val="26"/>
              </w:rPr>
              <w:t>прийняття рішення</w:t>
            </w:r>
            <w:r>
              <w:rPr>
                <w:rFonts w:eastAsia="Times New Roman" w:cs="Times New Roman"/>
                <w:iCs/>
                <w:color w:val="000000"/>
                <w:szCs w:val="26"/>
              </w:rPr>
              <w:t>; 5) впровадження; 6) моніторинг реалізації.</w:t>
            </w:r>
            <w:r w:rsidR="009655E4">
              <w:rPr>
                <w:rFonts w:eastAsia="Times New Roman" w:cs="Times New Roman"/>
                <w:iCs/>
                <w:color w:val="000000"/>
                <w:szCs w:val="26"/>
              </w:rPr>
              <w:t xml:space="preserve"> Використ</w:t>
            </w:r>
            <w:r w:rsidR="002A54E8">
              <w:rPr>
                <w:rFonts w:eastAsia="Times New Roman" w:cs="Times New Roman"/>
                <w:iCs/>
                <w:color w:val="000000"/>
                <w:szCs w:val="26"/>
              </w:rPr>
              <w:t>аємо</w:t>
            </w:r>
            <w:r w:rsidR="009655E4">
              <w:rPr>
                <w:rFonts w:eastAsia="Times New Roman" w:cs="Times New Roman"/>
                <w:iCs/>
                <w:color w:val="000000"/>
                <w:szCs w:val="26"/>
              </w:rPr>
              <w:t xml:space="preserve"> </w:t>
            </w:r>
            <w:r w:rsidR="00F336E5">
              <w:rPr>
                <w:rFonts w:eastAsia="Times New Roman" w:cs="Times New Roman"/>
                <w:iCs/>
                <w:color w:val="000000"/>
                <w:szCs w:val="26"/>
              </w:rPr>
              <w:t>широке визначення академічної спільноти (</w:t>
            </w:r>
            <w:r w:rsidR="00F336E5" w:rsidRPr="00F336E5">
              <w:rPr>
                <w:rFonts w:eastAsia="Times New Roman" w:cs="Times New Roman"/>
                <w:iCs/>
                <w:color w:val="000000"/>
                <w:szCs w:val="26"/>
              </w:rPr>
              <w:t>https://bit.ly/3kRosXH</w:t>
            </w:r>
            <w:r w:rsidR="00F336E5">
              <w:rPr>
                <w:rFonts w:eastAsia="Times New Roman" w:cs="Times New Roman"/>
                <w:iCs/>
                <w:color w:val="000000"/>
                <w:szCs w:val="26"/>
              </w:rPr>
              <w:t xml:space="preserve">), </w:t>
            </w:r>
            <w:r w:rsidR="009655E4">
              <w:rPr>
                <w:rFonts w:eastAsia="Times New Roman" w:cs="Times New Roman"/>
                <w:iCs/>
                <w:color w:val="000000"/>
                <w:szCs w:val="26"/>
              </w:rPr>
              <w:t xml:space="preserve">що </w:t>
            </w:r>
            <w:r w:rsidR="00F336E5">
              <w:rPr>
                <w:rFonts w:eastAsia="Times New Roman" w:cs="Times New Roman"/>
                <w:iCs/>
                <w:color w:val="000000"/>
                <w:szCs w:val="26"/>
              </w:rPr>
              <w:t>не обмежу</w:t>
            </w:r>
            <w:r w:rsidR="009655E4">
              <w:rPr>
                <w:rFonts w:eastAsia="Times New Roman" w:cs="Times New Roman"/>
                <w:iCs/>
                <w:color w:val="000000"/>
                <w:szCs w:val="26"/>
              </w:rPr>
              <w:t xml:space="preserve">ється </w:t>
            </w:r>
            <w:r w:rsidR="00F336E5">
              <w:lastRenderedPageBreak/>
              <w:t xml:space="preserve">радикальним </w:t>
            </w:r>
            <w:r w:rsidR="00F336E5" w:rsidRPr="00F336E5">
              <w:t>сцієнтизм</w:t>
            </w:r>
            <w:r w:rsidR="00F336E5">
              <w:t>ом</w:t>
            </w:r>
            <w:r w:rsidR="002A54E8">
              <w:t>. Науково-педагогічні працівники є основою робочих груп розробки ОП</w:t>
            </w:r>
            <w:r w:rsidR="00D972D3">
              <w:t>;</w:t>
            </w:r>
            <w:r w:rsidR="002A54E8">
              <w:t xml:space="preserve"> безпосередньо реалізують ОП, при цьому </w:t>
            </w:r>
            <w:r w:rsidR="00A658AB">
              <w:t>покращуючи</w:t>
            </w:r>
            <w:r w:rsidR="00D972D3">
              <w:t xml:space="preserve"> якість викладання </w:t>
            </w:r>
            <w:r w:rsidR="00A658AB">
              <w:t xml:space="preserve">та оцінювання </w:t>
            </w:r>
            <w:r w:rsidR="00D972D3">
              <w:t>внаслідок підвищення кваліфікації, підготовки навчально-методичних робіт</w:t>
            </w:r>
            <w:r w:rsidR="0020042E">
              <w:t xml:space="preserve"> та різноманітних навчальних матеріалів</w:t>
            </w:r>
            <w:r w:rsidR="00D972D3">
              <w:t xml:space="preserve">, проведення наукових досліджень, дотичних до ОП; </w:t>
            </w:r>
            <w:r w:rsidR="002A54E8">
              <w:t>ініціюють зміни, як</w:t>
            </w:r>
            <w:r w:rsidR="00A658AB">
              <w:t>і</w:t>
            </w:r>
            <w:r w:rsidR="002A54E8">
              <w:t xml:space="preserve"> пов</w:t>
            </w:r>
            <w:r w:rsidR="002A54E8" w:rsidRPr="002A54E8">
              <w:t>’</w:t>
            </w:r>
            <w:r w:rsidR="002A54E8">
              <w:t xml:space="preserve">язані з </w:t>
            </w:r>
            <w:r w:rsidR="00D972D3">
              <w:t>оновленням</w:t>
            </w:r>
            <w:r w:rsidR="002A54E8">
              <w:t xml:space="preserve"> існуючих ОК, так і з введенням нових (пропозиції аналізуються на засіданнях кафедр, науково-методичною комісією)</w:t>
            </w:r>
            <w:r w:rsidR="00D972D3">
              <w:t xml:space="preserve">; </w:t>
            </w:r>
            <w:r w:rsidR="0020042E">
              <w:t xml:space="preserve">проводять поточний моніторинг шляхом </w:t>
            </w:r>
            <w:proofErr w:type="spellStart"/>
            <w:r w:rsidR="0020042E">
              <w:t>самооцінювання</w:t>
            </w:r>
            <w:proofErr w:type="spellEnd"/>
            <w:r w:rsidR="0020042E">
              <w:t xml:space="preserve">, рецензування відкритих занять та рукописів, </w:t>
            </w:r>
            <w:r w:rsidR="00EC0C66">
              <w:t>експертизи навчальних дисциплін.</w:t>
            </w:r>
            <w:r w:rsidR="00A658AB">
              <w:t xml:space="preserve"> </w:t>
            </w:r>
            <w:r w:rsidR="00EB69A3">
              <w:t>Основний внесок адміністрації пов</w:t>
            </w:r>
            <w:r w:rsidR="00EB69A3" w:rsidRPr="00EB69A3">
              <w:t>’</w:t>
            </w:r>
            <w:r w:rsidR="00EB69A3">
              <w:t xml:space="preserve">язаний з </w:t>
            </w:r>
            <w:proofErr w:type="spellStart"/>
            <w:r w:rsidR="00EB69A3">
              <w:t>ініцююванням</w:t>
            </w:r>
            <w:proofErr w:type="spellEnd"/>
            <w:r w:rsidR="00EB69A3">
              <w:t xml:space="preserve"> розробки ОП, прийняттям тригерних рішень, забезпечення процесів експертизи та моніторингу. Для даної програми множини науковців та партнерів-роботодавців фактично перекриваються і завдяки консультаціям, </w:t>
            </w:r>
            <w:r w:rsidR="00063F22">
              <w:t>зустрічам-обговоренням,  проведенню занять та керівництву кваліфікаційними роботами вони долучаються фактично до всіх вищеозначених завдань (окрім, можливо, прийняття рішень).</w:t>
            </w:r>
          </w:p>
          <w:p w14:paraId="0F34120E" w14:textId="77777777" w:rsid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cyan"/>
              </w:rPr>
            </w:pPr>
          </w:p>
          <w:p w14:paraId="008AFA0A" w14:textId="46CCE395" w:rsidR="000E6F37" w:rsidRP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green"/>
              </w:rPr>
            </w:pP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1475F009" w:rsidR="00495100" w:rsidRDefault="008F1508"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Структура с</w:t>
            </w:r>
            <w:r w:rsidR="001166DB" w:rsidRPr="001166DB">
              <w:rPr>
                <w:rFonts w:eastAsia="Times New Roman" w:cs="Times New Roman"/>
                <w:iCs/>
                <w:color w:val="000000"/>
                <w:szCs w:val="26"/>
              </w:rPr>
              <w:t>истем</w:t>
            </w:r>
            <w:r>
              <w:rPr>
                <w:rFonts w:eastAsia="Times New Roman" w:cs="Times New Roman"/>
                <w:iCs/>
                <w:color w:val="000000"/>
                <w:szCs w:val="26"/>
              </w:rPr>
              <w:t>и</w:t>
            </w:r>
            <w:r w:rsidR="001166DB" w:rsidRPr="001166DB">
              <w:rPr>
                <w:rFonts w:eastAsia="Times New Roman" w:cs="Times New Roman"/>
                <w:iCs/>
                <w:color w:val="000000"/>
                <w:szCs w:val="26"/>
              </w:rPr>
              <w:t xml:space="preserve"> </w:t>
            </w:r>
            <w:r>
              <w:rPr>
                <w:rFonts w:eastAsia="Times New Roman" w:cs="Times New Roman"/>
                <w:iCs/>
                <w:color w:val="000000"/>
                <w:szCs w:val="26"/>
              </w:rPr>
              <w:t xml:space="preserve">внутрішнього </w:t>
            </w:r>
            <w:r w:rsidR="001166DB" w:rsidRPr="001166DB">
              <w:rPr>
                <w:rFonts w:eastAsia="Times New Roman" w:cs="Times New Roman"/>
                <w:iCs/>
                <w:color w:val="000000"/>
                <w:szCs w:val="26"/>
              </w:rPr>
              <w:t>забезпечення</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якості освіти</w:t>
            </w:r>
            <w:r w:rsidR="001166DB">
              <w:rPr>
                <w:rFonts w:eastAsia="Times New Roman" w:cs="Times New Roman"/>
                <w:iCs/>
                <w:color w:val="000000"/>
                <w:szCs w:val="26"/>
              </w:rPr>
              <w:t xml:space="preserve"> описані у розділі 3 частини 1 </w:t>
            </w:r>
            <w:r w:rsidR="001166DB" w:rsidRPr="001166DB">
              <w:rPr>
                <w:rFonts w:eastAsia="Times New Roman" w:cs="Times New Roman"/>
                <w:iCs/>
                <w:color w:val="000000"/>
                <w:szCs w:val="26"/>
              </w:rPr>
              <w:t>Положення про систему забезпечення якості освіти та освітнього процесу в КНУТШ</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https://bit.ly/3C3xFBH</w:t>
            </w:r>
            <w:r w:rsidR="001166DB">
              <w:rPr>
                <w:rFonts w:eastAsia="Times New Roman" w:cs="Times New Roman"/>
                <w:iCs/>
                <w:color w:val="000000"/>
                <w:szCs w:val="26"/>
              </w:rPr>
              <w:t xml:space="preserve">). </w:t>
            </w:r>
            <w:r>
              <w:rPr>
                <w:rFonts w:eastAsia="Times New Roman" w:cs="Times New Roman"/>
                <w:iCs/>
                <w:color w:val="000000"/>
                <w:szCs w:val="26"/>
              </w:rPr>
              <w:t>В</w:t>
            </w:r>
            <w:r w:rsidR="006C0189">
              <w:rPr>
                <w:rFonts w:eastAsia="Times New Roman" w:cs="Times New Roman"/>
                <w:iCs/>
                <w:color w:val="000000"/>
                <w:szCs w:val="26"/>
              </w:rPr>
              <w:t xml:space="preserve">она є багаторівневою, що наочно відображено у відповідній схемі </w:t>
            </w:r>
            <w:r w:rsidR="006C0189">
              <w:rPr>
                <w:rFonts w:eastAsia="Times New Roman" w:cs="Times New Roman"/>
                <w:iCs/>
                <w:color w:val="000000"/>
                <w:szCs w:val="26"/>
              </w:rPr>
              <w:noBreakHyphen/>
              <w:t xml:space="preserve"> </w:t>
            </w:r>
            <w:r w:rsidR="006C0189" w:rsidRPr="006C0189">
              <w:rPr>
                <w:rFonts w:eastAsia="Times New Roman" w:cs="Times New Roman"/>
                <w:iCs/>
                <w:color w:val="000000"/>
                <w:szCs w:val="26"/>
              </w:rPr>
              <w:t>https://bit.ly/3JiEeom</w:t>
            </w:r>
            <w:r w:rsidR="006C0189">
              <w:rPr>
                <w:rFonts w:eastAsia="Times New Roman" w:cs="Times New Roman"/>
                <w:iCs/>
                <w:color w:val="000000"/>
                <w:szCs w:val="26"/>
              </w:rPr>
              <w:t>.</w:t>
            </w:r>
            <w:r w:rsidR="00870222">
              <w:rPr>
                <w:rFonts w:eastAsia="Times New Roman" w:cs="Times New Roman"/>
                <w:iCs/>
                <w:color w:val="000000"/>
                <w:szCs w:val="26"/>
              </w:rPr>
              <w:t xml:space="preserve"> Учасники першого рівня (здобувачі освіти та їхні ініціативні групи)</w:t>
            </w:r>
            <w:r w:rsidR="00F55C24">
              <w:rPr>
                <w:rFonts w:eastAsia="Times New Roman" w:cs="Times New Roman"/>
                <w:iCs/>
                <w:color w:val="000000"/>
                <w:szCs w:val="26"/>
              </w:rPr>
              <w:t xml:space="preserve"> мають можливість ініціювати питання підтримки та інформування студентів, а також проводити відповідний моніторинг. На другому рівні безпосередньо формується якість освіти і він включає кафедри, гарантів, </w:t>
            </w:r>
            <w:proofErr w:type="spellStart"/>
            <w:r w:rsidR="00F55C24">
              <w:rPr>
                <w:rFonts w:eastAsia="Times New Roman" w:cs="Times New Roman"/>
                <w:iCs/>
                <w:color w:val="000000"/>
                <w:szCs w:val="26"/>
              </w:rPr>
              <w:t>проєктні</w:t>
            </w:r>
            <w:proofErr w:type="spellEnd"/>
            <w:r w:rsidR="00F55C24">
              <w:rPr>
                <w:rFonts w:eastAsia="Times New Roman" w:cs="Times New Roman"/>
                <w:iCs/>
                <w:color w:val="000000"/>
                <w:szCs w:val="26"/>
              </w:rPr>
              <w:t xml:space="preserve"> групи ОП, викладачів, конкретних роботодавців, тобто всіх тих, хто спільними зусиллями ініціює, формує та безпосередньо реалізує програми</w:t>
            </w:r>
            <w:r w:rsidR="001951A6">
              <w:rPr>
                <w:rFonts w:eastAsia="Times New Roman" w:cs="Times New Roman"/>
                <w:iCs/>
                <w:color w:val="000000"/>
                <w:szCs w:val="26"/>
              </w:rPr>
              <w:t>, а також забезпечує їхній поточний контроль</w:t>
            </w:r>
            <w:r w:rsidR="00F55C24">
              <w:rPr>
                <w:rFonts w:eastAsia="Times New Roman" w:cs="Times New Roman"/>
                <w:iCs/>
                <w:color w:val="000000"/>
                <w:szCs w:val="26"/>
              </w:rPr>
              <w:t xml:space="preserve">. Третій рівень – це факультети та інститути, їхні керівні та дорадчі органи, </w:t>
            </w:r>
            <w:r w:rsidR="001951A6">
              <w:rPr>
                <w:rFonts w:eastAsia="Times New Roman" w:cs="Times New Roman"/>
                <w:iCs/>
                <w:color w:val="000000"/>
                <w:szCs w:val="26"/>
              </w:rPr>
              <w:t xml:space="preserve">групи забезпечення навчального процесу, органи студентського самоврядування підрозділу, що спільними зусиллями забезпечують впровадження, адміністрування та щорічний моніторинг ОП. До четвертого рівня відносять </w:t>
            </w:r>
            <w:proofErr w:type="spellStart"/>
            <w:r w:rsidR="001951A6">
              <w:rPr>
                <w:rFonts w:eastAsia="Times New Roman" w:cs="Times New Roman"/>
                <w:iCs/>
                <w:color w:val="000000"/>
                <w:szCs w:val="26"/>
              </w:rPr>
              <w:t>загальноуніверситетські</w:t>
            </w:r>
            <w:proofErr w:type="spellEnd"/>
            <w:r w:rsidR="001951A6">
              <w:rPr>
                <w:rFonts w:eastAsia="Times New Roman" w:cs="Times New Roman"/>
                <w:iCs/>
                <w:color w:val="000000"/>
                <w:szCs w:val="26"/>
              </w:rPr>
              <w:t xml:space="preserve"> підрозділи, що проводять розробку та апробацію </w:t>
            </w:r>
            <w:proofErr w:type="spellStart"/>
            <w:r w:rsidR="001951A6">
              <w:rPr>
                <w:rFonts w:eastAsia="Times New Roman" w:cs="Times New Roman"/>
                <w:iCs/>
                <w:color w:val="000000"/>
                <w:szCs w:val="26"/>
              </w:rPr>
              <w:t>загальноуніверситетських</w:t>
            </w:r>
            <w:proofErr w:type="spellEnd"/>
            <w:r w:rsidR="001951A6">
              <w:rPr>
                <w:rFonts w:eastAsia="Times New Roman" w:cs="Times New Roman"/>
                <w:iCs/>
                <w:color w:val="000000"/>
                <w:szCs w:val="26"/>
              </w:rPr>
              <w:t xml:space="preserve"> рішень, документів, процедур, експертизу </w:t>
            </w:r>
            <w:proofErr w:type="spellStart"/>
            <w:r w:rsidR="001951A6">
              <w:rPr>
                <w:rFonts w:eastAsia="Times New Roman" w:cs="Times New Roman"/>
                <w:iCs/>
                <w:color w:val="000000"/>
                <w:szCs w:val="26"/>
              </w:rPr>
              <w:t>проєктів</w:t>
            </w:r>
            <w:proofErr w:type="spellEnd"/>
            <w:r w:rsidR="001951A6">
              <w:rPr>
                <w:rFonts w:eastAsia="Times New Roman" w:cs="Times New Roman"/>
                <w:iCs/>
                <w:color w:val="000000"/>
                <w:szCs w:val="26"/>
              </w:rPr>
              <w:t xml:space="preserve">. Нарешті, Ректор, Вчена рада, Наглядова рада приймають рішення стосовно формування стратегії, політик, </w:t>
            </w:r>
            <w:r w:rsidR="004721B3">
              <w:rPr>
                <w:rFonts w:eastAsia="Times New Roman" w:cs="Times New Roman"/>
                <w:iCs/>
                <w:color w:val="000000"/>
                <w:szCs w:val="26"/>
              </w:rPr>
              <w:t xml:space="preserve">програм дій, </w:t>
            </w:r>
            <w:r w:rsidR="001951A6">
              <w:rPr>
                <w:rFonts w:eastAsia="Times New Roman" w:cs="Times New Roman"/>
                <w:iCs/>
                <w:color w:val="000000"/>
                <w:szCs w:val="26"/>
              </w:rPr>
              <w:t>затвердження та закриття освітніх програм</w:t>
            </w:r>
            <w:r w:rsidR="004721B3">
              <w:rPr>
                <w:rFonts w:eastAsia="Times New Roman" w:cs="Times New Roman"/>
                <w:iCs/>
                <w:color w:val="000000"/>
                <w:szCs w:val="26"/>
              </w:rPr>
              <w:t>.</w:t>
            </w:r>
          </w:p>
          <w:p w14:paraId="7E665983" w14:textId="6DC7BA9F" w:rsidR="00495100" w:rsidRDefault="006C0189" w:rsidP="006C018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координації всієї системи та розвитку культури якості в Університеті створено </w:t>
            </w:r>
            <w:r w:rsidRPr="006C0189">
              <w:rPr>
                <w:rFonts w:eastAsia="Times New Roman" w:cs="Times New Roman"/>
                <w:iCs/>
                <w:color w:val="000000"/>
                <w:szCs w:val="26"/>
              </w:rPr>
              <w:t>відділ забезпечення якості освіти</w:t>
            </w:r>
            <w:r>
              <w:rPr>
                <w:rFonts w:eastAsia="Times New Roman" w:cs="Times New Roman"/>
                <w:iCs/>
                <w:color w:val="000000"/>
                <w:szCs w:val="26"/>
              </w:rPr>
              <w:t xml:space="preserve"> (</w:t>
            </w:r>
            <w:r w:rsidRPr="006C0189">
              <w:rPr>
                <w:rFonts w:eastAsia="Times New Roman" w:cs="Times New Roman"/>
                <w:iCs/>
                <w:color w:val="000000"/>
                <w:szCs w:val="26"/>
              </w:rPr>
              <w:t>https://bit.ly/3JsjSZQ</w:t>
            </w:r>
            <w:r>
              <w:rPr>
                <w:rFonts w:eastAsia="Times New Roman" w:cs="Times New Roman"/>
                <w:iCs/>
                <w:color w:val="000000"/>
                <w:szCs w:val="26"/>
              </w:rPr>
              <w:t>).</w:t>
            </w: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5532041" w14:textId="03ED1AF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Pr="0072590B"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sidRPr="0072590B">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sidRPr="0072590B">
              <w:rPr>
                <w:rFonts w:eastAsia="Times New Roman" w:cs="Times New Roman"/>
                <w:color w:val="000000"/>
                <w:szCs w:val="26"/>
              </w:rPr>
              <w:t xml:space="preserve"> </w:t>
            </w:r>
            <w:r w:rsidRPr="0072590B">
              <w:rPr>
                <w:rFonts w:eastAsia="Times New Roman" w:cs="Times New Roman"/>
                <w:i/>
                <w:color w:val="000000"/>
                <w:szCs w:val="26"/>
              </w:rPr>
              <w:t>Коротке поле</w:t>
            </w:r>
          </w:p>
          <w:p w14:paraId="494F2E56" w14:textId="2037D917" w:rsidR="0072590B" w:rsidRPr="0072590B" w:rsidRDefault="0072590B" w:rsidP="0072590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72590B">
              <w:rPr>
                <w:rFonts w:eastAsia="Times New Roman" w:cs="Times New Roman"/>
                <w:iCs/>
                <w:color w:val="000000"/>
                <w:szCs w:val="26"/>
              </w:rPr>
              <w:t xml:space="preserve">Основними регулятивними є </w:t>
            </w:r>
            <w:r>
              <w:rPr>
                <w:rFonts w:eastAsia="Times New Roman" w:cs="Times New Roman"/>
                <w:iCs/>
                <w:color w:val="000000"/>
                <w:szCs w:val="26"/>
              </w:rPr>
              <w:t>Статут (</w:t>
            </w:r>
            <w:r w:rsidRPr="0072590B">
              <w:rPr>
                <w:rFonts w:eastAsia="Times New Roman" w:cs="Times New Roman"/>
                <w:iCs/>
                <w:color w:val="000000"/>
                <w:szCs w:val="26"/>
              </w:rPr>
              <w:t>https://bit.ly/3GEw48a</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організацію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https://bit.ly/3CBAFW9</w:t>
            </w:r>
            <w:r>
              <w:rPr>
                <w:rFonts w:eastAsia="Times New Roman" w:cs="Times New Roman"/>
                <w:iCs/>
                <w:color w:val="000000"/>
                <w:szCs w:val="26"/>
              </w:rPr>
              <w:t xml:space="preserve">), </w:t>
            </w:r>
            <w:r w:rsidRPr="0072590B">
              <w:rPr>
                <w:rFonts w:eastAsia="Times New Roman" w:cs="Times New Roman"/>
                <w:iCs/>
                <w:color w:val="000000"/>
                <w:szCs w:val="26"/>
              </w:rPr>
              <w:t xml:space="preserve">Положення про систему забезпечення якості освіти та освітнього процесу </w:t>
            </w:r>
            <w:r>
              <w:rPr>
                <w:rFonts w:eastAsia="Times New Roman" w:cs="Times New Roman"/>
                <w:iCs/>
                <w:color w:val="000000"/>
                <w:szCs w:val="26"/>
              </w:rPr>
              <w:t>(</w:t>
            </w:r>
            <w:r w:rsidRPr="0072590B">
              <w:rPr>
                <w:rFonts w:eastAsia="Times New Roman" w:cs="Times New Roman"/>
                <w:iCs/>
                <w:color w:val="000000"/>
                <w:szCs w:val="26"/>
              </w:rPr>
              <w:t>https://bit.ly/3C3xFBH</w:t>
            </w:r>
            <w:r>
              <w:rPr>
                <w:rFonts w:eastAsia="Times New Roman" w:cs="Times New Roman"/>
                <w:iCs/>
                <w:color w:val="000000"/>
                <w:szCs w:val="26"/>
              </w:rPr>
              <w:t xml:space="preserve">), </w:t>
            </w:r>
            <w:r w:rsidRPr="0072590B">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72590B">
              <w:rPr>
                <w:rFonts w:eastAsia="Times New Roman" w:cs="Times New Roman"/>
                <w:iCs/>
                <w:color w:val="000000"/>
                <w:szCs w:val="26"/>
              </w:rPr>
              <w:t>https://bit.ly/3XqXioe</w:t>
            </w:r>
            <w:r>
              <w:rPr>
                <w:rFonts w:eastAsia="Times New Roman" w:cs="Times New Roman"/>
                <w:iCs/>
                <w:color w:val="000000"/>
                <w:szCs w:val="26"/>
              </w:rPr>
              <w:t xml:space="preserve">), </w:t>
            </w:r>
            <w:r w:rsidRPr="0072590B">
              <w:rPr>
                <w:rFonts w:eastAsia="Times New Roman" w:cs="Times New Roman"/>
                <w:iCs/>
                <w:color w:val="000000"/>
                <w:szCs w:val="26"/>
              </w:rPr>
              <w:t>Поряд</w:t>
            </w:r>
            <w:r>
              <w:rPr>
                <w:rFonts w:eastAsia="Times New Roman" w:cs="Times New Roman"/>
                <w:iCs/>
                <w:color w:val="000000"/>
                <w:szCs w:val="26"/>
              </w:rPr>
              <w:t>о</w:t>
            </w:r>
            <w:r w:rsidRPr="0072590B">
              <w:rPr>
                <w:rFonts w:eastAsia="Times New Roman" w:cs="Times New Roman"/>
                <w:iCs/>
                <w:color w:val="000000"/>
                <w:szCs w:val="26"/>
              </w:rPr>
              <w:t xml:space="preserve">к вирішення конфліктних ситуацій </w:t>
            </w:r>
            <w:r>
              <w:rPr>
                <w:rFonts w:eastAsia="Times New Roman" w:cs="Times New Roman"/>
                <w:iCs/>
                <w:color w:val="000000"/>
                <w:szCs w:val="26"/>
              </w:rPr>
              <w:t>(</w:t>
            </w:r>
            <w:r w:rsidRPr="0072590B">
              <w:rPr>
                <w:rFonts w:eastAsia="Times New Roman" w:cs="Times New Roman"/>
                <w:iCs/>
                <w:color w:val="000000"/>
                <w:szCs w:val="26"/>
              </w:rPr>
              <w:t>https://bit.ly/3CHdGce</w:t>
            </w:r>
            <w:r>
              <w:rPr>
                <w:rFonts w:eastAsia="Times New Roman" w:cs="Times New Roman"/>
                <w:iCs/>
                <w:color w:val="000000"/>
                <w:szCs w:val="26"/>
              </w:rPr>
              <w:t xml:space="preserve">), </w:t>
            </w:r>
            <w:r w:rsidRPr="0072590B">
              <w:rPr>
                <w:rFonts w:eastAsia="Times New Roman" w:cs="Times New Roman"/>
                <w:iCs/>
                <w:color w:val="000000"/>
                <w:szCs w:val="26"/>
              </w:rPr>
              <w:t>Правила внутрішнього розпорядку у студентських гуртожитках</w:t>
            </w:r>
            <w:r w:rsidRPr="0072590B">
              <w:rPr>
                <w:rFonts w:eastAsia="Times New Roman" w:cs="Times New Roman"/>
                <w:i/>
                <w:color w:val="000000"/>
                <w:szCs w:val="26"/>
              </w:rPr>
              <w:t xml:space="preserve"> </w:t>
            </w:r>
            <w:r>
              <w:rPr>
                <w:rFonts w:eastAsia="Times New Roman" w:cs="Times New Roman"/>
                <w:iCs/>
                <w:color w:val="000000"/>
                <w:szCs w:val="26"/>
              </w:rPr>
              <w:t>(</w:t>
            </w:r>
            <w:r w:rsidRPr="0072590B">
              <w:rPr>
                <w:rFonts w:eastAsia="Times New Roman" w:cs="Times New Roman"/>
                <w:iCs/>
                <w:color w:val="000000"/>
                <w:szCs w:val="26"/>
              </w:rPr>
              <w:t>https://bit.ly/3Hj2Z11</w:t>
            </w:r>
            <w:r>
              <w:rPr>
                <w:rFonts w:eastAsia="Times New Roman" w:cs="Times New Roman"/>
                <w:iCs/>
                <w:color w:val="000000"/>
                <w:szCs w:val="26"/>
              </w:rPr>
              <w:t>)</w:t>
            </w:r>
            <w:r w:rsidR="00A3788F">
              <w:rPr>
                <w:rFonts w:eastAsia="Times New Roman" w:cs="Times New Roman"/>
                <w:iCs/>
                <w:color w:val="000000"/>
                <w:szCs w:val="26"/>
              </w:rPr>
              <w:t>, Правила внутрішнього розпорядку Університету (</w:t>
            </w:r>
            <w:r w:rsidR="00A3788F" w:rsidRPr="00A3788F">
              <w:rPr>
                <w:rFonts w:eastAsia="Times New Roman" w:cs="Times New Roman"/>
                <w:iCs/>
                <w:color w:val="000000"/>
                <w:szCs w:val="26"/>
              </w:rPr>
              <w:t>https://bit.ly/3HjRLcZ</w:t>
            </w:r>
            <w:r w:rsidR="00A3788F">
              <w:rPr>
                <w:rFonts w:eastAsia="Times New Roman" w:cs="Times New Roman"/>
                <w:iCs/>
                <w:color w:val="000000"/>
                <w:szCs w:val="26"/>
              </w:rPr>
              <w:t>)</w:t>
            </w:r>
            <w:r>
              <w:rPr>
                <w:rFonts w:eastAsia="Times New Roman" w:cs="Times New Roman"/>
                <w:iCs/>
                <w:color w:val="000000"/>
                <w:szCs w:val="26"/>
              </w:rPr>
              <w:t>.</w:t>
            </w:r>
            <w:r w:rsidRPr="0072590B">
              <w:rPr>
                <w:rFonts w:eastAsia="Times New Roman" w:cs="Times New Roman"/>
                <w:iCs/>
                <w:color w:val="000000"/>
                <w:szCs w:val="26"/>
                <w:lang w:val="ru-RU"/>
              </w:rPr>
              <w:t xml:space="preserve"> </w:t>
            </w:r>
            <w:r>
              <w:rPr>
                <w:rFonts w:eastAsia="Times New Roman" w:cs="Times New Roman"/>
                <w:iCs/>
                <w:color w:val="000000"/>
                <w:szCs w:val="26"/>
              </w:rPr>
              <w:t xml:space="preserve">Всі документи </w:t>
            </w:r>
            <w:r w:rsidRPr="0072590B">
              <w:rPr>
                <w:rFonts w:eastAsia="Times New Roman" w:cs="Times New Roman"/>
                <w:iCs/>
                <w:color w:val="000000"/>
                <w:szCs w:val="26"/>
              </w:rPr>
              <w:t>що є оприлюднен</w:t>
            </w:r>
            <w:r>
              <w:rPr>
                <w:rFonts w:eastAsia="Times New Roman" w:cs="Times New Roman"/>
                <w:iCs/>
                <w:color w:val="000000"/>
                <w:szCs w:val="26"/>
              </w:rPr>
              <w:t>і</w:t>
            </w:r>
            <w:r w:rsidRPr="0072590B">
              <w:rPr>
                <w:rFonts w:eastAsia="Times New Roman" w:cs="Times New Roman"/>
                <w:iCs/>
                <w:color w:val="000000"/>
                <w:szCs w:val="26"/>
              </w:rPr>
              <w:t xml:space="preserve"> на офіційному сайті</w:t>
            </w:r>
            <w:r>
              <w:rPr>
                <w:rFonts w:eastAsia="Times New Roman" w:cs="Times New Roman"/>
                <w:iCs/>
                <w:color w:val="000000"/>
                <w:szCs w:val="26"/>
              </w:rPr>
              <w:t xml:space="preserve"> </w:t>
            </w:r>
            <w:r w:rsidRPr="0072590B">
              <w:rPr>
                <w:rFonts w:eastAsia="Times New Roman" w:cs="Times New Roman"/>
                <w:iCs/>
                <w:color w:val="000000"/>
                <w:szCs w:val="26"/>
              </w:rPr>
              <w:t>(</w:t>
            </w:r>
            <w:r>
              <w:rPr>
                <w:rFonts w:eastAsia="Times New Roman" w:cs="Times New Roman"/>
                <w:iCs/>
                <w:color w:val="000000"/>
                <w:szCs w:val="26"/>
              </w:rPr>
              <w:t xml:space="preserve">зокрема, на </w:t>
            </w:r>
            <w:r w:rsidR="00A3788F">
              <w:rPr>
                <w:rFonts w:eastAsia="Times New Roman" w:cs="Times New Roman"/>
                <w:iCs/>
                <w:color w:val="000000"/>
                <w:szCs w:val="26"/>
              </w:rPr>
              <w:t>сторінці «Офіційна інформація»,</w:t>
            </w:r>
            <w:r w:rsidRPr="0072590B">
              <w:rPr>
                <w:rFonts w:eastAsia="Times New Roman" w:cs="Times New Roman"/>
                <w:iCs/>
                <w:color w:val="000000"/>
                <w:szCs w:val="26"/>
              </w:rPr>
              <w:t xml:space="preserve"> http://www.univ.kiev.ua/ua/official).</w:t>
            </w:r>
          </w:p>
          <w:p w14:paraId="3A3FCFC6" w14:textId="485D6735" w:rsidR="003F4B17" w:rsidRPr="0072590B" w:rsidRDefault="003F4B17" w:rsidP="0072590B">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rPr>
            </w:pPr>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1FA6A36C" w14:textId="70DCF263"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https://phys.knu.ua/navchannya/programa-navchannya#projects</w:t>
            </w:r>
          </w:p>
          <w:p w14:paraId="3BF1C632" w14:textId="24B5E2CF"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 xml:space="preserve">https://knu.ua/ua/official/accreditation/bachelor-degree/2022-2023/ </w:t>
            </w: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12D5EEBF"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7842FD0D" w:rsidR="00495100" w:rsidRPr="0030732A" w:rsidRDefault="0030732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30732A">
              <w:rPr>
                <w:rFonts w:eastAsia="Times New Roman" w:cs="Times New Roman"/>
                <w:bCs/>
                <w:color w:val="000000"/>
                <w:szCs w:val="26"/>
              </w:rPr>
              <w:t>https://phys.knu.ua/wp-content/uploads/2022/05/opp_bakalavry_104_phys_mater_science_11_02_2022.pdf</w:t>
            </w:r>
          </w:p>
          <w:p w14:paraId="1EBBC649" w14:textId="5F386849" w:rsidR="00495100"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https://www.phys.univ.kiev.ua/navchannya/programa-navchannya</w:t>
            </w:r>
          </w:p>
          <w:p w14:paraId="3531BFAB" w14:textId="08CCEDE5"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https://www.phys.univ.kiev.ua/navchannya/navchalni-plani</w:t>
            </w:r>
          </w:p>
          <w:p w14:paraId="764EFEFD" w14:textId="38CF13DA" w:rsidR="00495100" w:rsidRDefault="00495100">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B396BBB" w14:textId="04F2DEB6"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https://phys.knu.ua/navchannya/working-programs</w:t>
            </w:r>
          </w:p>
          <w:p w14:paraId="265162F3" w14:textId="11CFC273"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3D7C017A" w:rsidR="00495100" w:rsidRPr="002766D8" w:rsidRDefault="002766D8">
            <w:pPr>
              <w:widowControl w:val="0"/>
              <w:spacing w:line="240" w:lineRule="auto"/>
              <w:ind w:leftChars="0" w:left="3" w:hanging="3"/>
              <w:rPr>
                <w:rFonts w:eastAsia="Times New Roman" w:cs="Times New Roman"/>
                <w:bCs/>
                <w:color w:val="000000"/>
                <w:szCs w:val="26"/>
              </w:rPr>
            </w:pPr>
            <w:r>
              <w:rPr>
                <w:rFonts w:eastAsia="Times New Roman" w:cs="Times New Roman"/>
                <w:bCs/>
                <w:color w:val="000000"/>
                <w:szCs w:val="26"/>
              </w:rPr>
              <w:t xml:space="preserve">На нашу думку, сильні сторони ОП </w:t>
            </w:r>
            <w:r>
              <w:rPr>
                <w:rFonts w:eastAsia="Times New Roman" w:cs="Times New Roman"/>
                <w:iCs/>
                <w:color w:val="000000"/>
                <w:szCs w:val="26"/>
              </w:rPr>
              <w:t>«</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 xml:space="preserve">еметалічне </w:t>
            </w:r>
            <w:r w:rsidRPr="00482149">
              <w:rPr>
                <w:rFonts w:cs="Times New Roman"/>
                <w:sz w:val="28"/>
                <w:szCs w:val="28"/>
              </w:rPr>
              <w:lastRenderedPageBreak/>
              <w:t>матеріалознавство</w:t>
            </w:r>
            <w:r>
              <w:rPr>
                <w:rFonts w:eastAsia="Times New Roman" w:cs="Times New Roman"/>
                <w:iCs/>
                <w:color w:val="000000"/>
                <w:szCs w:val="26"/>
              </w:rPr>
              <w:t>» наступні</w:t>
            </w:r>
            <w:r w:rsidR="00540F03">
              <w:rPr>
                <w:rFonts w:eastAsia="Times New Roman" w:cs="Times New Roman"/>
                <w:iCs/>
                <w:color w:val="000000"/>
                <w:szCs w:val="26"/>
              </w:rPr>
              <w:t>:</w:t>
            </w:r>
          </w:p>
          <w:p w14:paraId="68406FDD" w14:textId="77777777" w:rsidR="00F17567"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540F03">
              <w:rPr>
                <w:rFonts w:eastAsia="Times New Roman" w:cs="Times New Roman"/>
                <w:color w:val="000000"/>
                <w:szCs w:val="26"/>
              </w:rPr>
              <w:t>повна відповідність Стандарту та іншим нормативним документам щодо організації освітнього процесу та забезпечення його якості;</w:t>
            </w:r>
            <w:r w:rsidR="00F17567">
              <w:rPr>
                <w:rFonts w:eastAsia="Times New Roman" w:cs="Times New Roman"/>
                <w:color w:val="000000"/>
                <w:szCs w:val="26"/>
              </w:rPr>
              <w:t xml:space="preserve"> </w:t>
            </w:r>
          </w:p>
          <w:p w14:paraId="2A4290AD" w14:textId="5CF164D1" w:rsidR="00495100" w:rsidRDefault="00F17567">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узгодження змісту із </w:t>
            </w:r>
            <w:r w:rsidRPr="00F17567">
              <w:rPr>
                <w:rFonts w:eastAsia="Times New Roman" w:cs="Times New Roman"/>
                <w:color w:val="000000"/>
                <w:szCs w:val="26"/>
              </w:rPr>
              <w:t>Стратегічни</w:t>
            </w:r>
            <w:r>
              <w:rPr>
                <w:rFonts w:eastAsia="Times New Roman" w:cs="Times New Roman"/>
                <w:color w:val="000000"/>
                <w:szCs w:val="26"/>
              </w:rPr>
              <w:t>м</w:t>
            </w:r>
            <w:r w:rsidRPr="00F17567">
              <w:rPr>
                <w:rFonts w:eastAsia="Times New Roman" w:cs="Times New Roman"/>
                <w:color w:val="000000"/>
                <w:szCs w:val="26"/>
              </w:rPr>
              <w:t xml:space="preserve"> план</w:t>
            </w:r>
            <w:r>
              <w:rPr>
                <w:rFonts w:eastAsia="Times New Roman" w:cs="Times New Roman"/>
                <w:color w:val="000000"/>
                <w:szCs w:val="26"/>
              </w:rPr>
              <w:t>ом</w:t>
            </w:r>
            <w:r w:rsidRPr="00F17567">
              <w:rPr>
                <w:rFonts w:eastAsia="Times New Roman" w:cs="Times New Roman"/>
                <w:color w:val="000000"/>
                <w:szCs w:val="26"/>
              </w:rPr>
              <w:t xml:space="preserve"> розвитку Університету</w:t>
            </w:r>
            <w:r>
              <w:rPr>
                <w:rFonts w:eastAsia="Times New Roman" w:cs="Times New Roman"/>
                <w:color w:val="000000"/>
                <w:szCs w:val="26"/>
              </w:rPr>
              <w:t xml:space="preserve">, аналогічними програмами провідних університетів України та світу з одночасним </w:t>
            </w:r>
            <w:r w:rsidR="001B5BC3">
              <w:rPr>
                <w:rFonts w:eastAsia="Times New Roman" w:cs="Times New Roman"/>
                <w:color w:val="000000"/>
                <w:szCs w:val="26"/>
              </w:rPr>
              <w:t>акцентом на матеріалознавчий напрям сучасної фізики</w:t>
            </w:r>
          </w:p>
          <w:p w14:paraId="0B69733A" w14:textId="5AEE8965" w:rsidR="00540F03" w:rsidRDefault="00540F03">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w:t>
            </w:r>
            <w:r w:rsidR="006E4292">
              <w:rPr>
                <w:rFonts w:eastAsia="Times New Roman" w:cs="Times New Roman"/>
                <w:color w:val="000000"/>
                <w:szCs w:val="26"/>
              </w:rPr>
              <w:t>високий ступінь структурованості</w:t>
            </w:r>
            <w:r w:rsidR="00E1707E">
              <w:rPr>
                <w:rFonts w:eastAsia="Times New Roman" w:cs="Times New Roman"/>
                <w:color w:val="000000"/>
                <w:szCs w:val="26"/>
              </w:rPr>
              <w:t xml:space="preserve">, </w:t>
            </w:r>
            <w:r w:rsidR="00D65B84">
              <w:rPr>
                <w:rFonts w:eastAsia="Times New Roman" w:cs="Times New Roman"/>
                <w:color w:val="000000"/>
                <w:szCs w:val="26"/>
              </w:rPr>
              <w:t xml:space="preserve">широкий перелік </w:t>
            </w:r>
            <w:r w:rsidR="00E1707E">
              <w:rPr>
                <w:rFonts w:eastAsia="Times New Roman" w:cs="Times New Roman"/>
                <w:color w:val="000000"/>
                <w:szCs w:val="26"/>
              </w:rPr>
              <w:t xml:space="preserve">та збалансованість </w:t>
            </w:r>
            <w:r w:rsidR="00D65B84">
              <w:rPr>
                <w:rFonts w:eastAsia="Times New Roman" w:cs="Times New Roman"/>
                <w:color w:val="000000"/>
                <w:szCs w:val="26"/>
              </w:rPr>
              <w:t>дисциплін</w:t>
            </w:r>
            <w:r w:rsidR="006E4292">
              <w:rPr>
                <w:rFonts w:eastAsia="Times New Roman" w:cs="Times New Roman"/>
                <w:color w:val="000000"/>
                <w:szCs w:val="26"/>
              </w:rPr>
              <w:t>, що дозволяє отримати ґрунтовну фізико-математичну підготовку;</w:t>
            </w:r>
          </w:p>
          <w:p w14:paraId="028D41FE" w14:textId="286A8DBD"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широкі можливість здобувачів освіти сформувати власну освітню траєкторію у матеріалознавчій галузі завдяки вибірковим освітнім компонентам;</w:t>
            </w:r>
          </w:p>
          <w:p w14:paraId="50822262" w14:textId="20A285AD" w:rsidR="002766D8" w:rsidRDefault="008B481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високий фаховий рівень науково-педагогічних працівників, залучених до реалізації ОП</w:t>
            </w:r>
            <w:r w:rsidR="00B43E86">
              <w:rPr>
                <w:rFonts w:eastAsia="Times New Roman" w:cs="Times New Roman"/>
                <w:color w:val="000000"/>
                <w:szCs w:val="26"/>
              </w:rPr>
              <w:t>, який, зокрема, визначається їхньою активною дослідницькою роботою</w:t>
            </w:r>
            <w:r>
              <w:rPr>
                <w:rFonts w:eastAsia="Times New Roman" w:cs="Times New Roman"/>
                <w:color w:val="000000"/>
                <w:szCs w:val="26"/>
              </w:rPr>
              <w:t>;</w:t>
            </w:r>
          </w:p>
          <w:p w14:paraId="28E9B007" w14:textId="7BDF29F0" w:rsidR="00D65B84" w:rsidRDefault="00D65B84">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 забезпечення випускникам такого набору знань та вмінь, які можна застосувати не лише у фізиці, але й практично у всіх сферах діяльності, </w:t>
            </w:r>
            <w:proofErr w:type="spellStart"/>
            <w:r>
              <w:rPr>
                <w:rFonts w:eastAsia="Times New Roman" w:cs="Times New Roman"/>
                <w:color w:val="000000"/>
                <w:szCs w:val="26"/>
              </w:rPr>
              <w:t>пов</w:t>
            </w:r>
            <w:proofErr w:type="spellEnd"/>
            <w:r w:rsidRPr="00D65B84">
              <w:rPr>
                <w:rFonts w:eastAsia="Times New Roman" w:cs="Times New Roman"/>
                <w:color w:val="000000"/>
                <w:szCs w:val="26"/>
                <w:lang w:val="ru-RU"/>
              </w:rPr>
              <w:t>’</w:t>
            </w:r>
            <w:proofErr w:type="spellStart"/>
            <w:r>
              <w:rPr>
                <w:rFonts w:eastAsia="Times New Roman" w:cs="Times New Roman"/>
                <w:color w:val="000000"/>
                <w:szCs w:val="26"/>
              </w:rPr>
              <w:t>язаних</w:t>
            </w:r>
            <w:proofErr w:type="spellEnd"/>
            <w:r>
              <w:rPr>
                <w:rFonts w:eastAsia="Times New Roman" w:cs="Times New Roman"/>
                <w:color w:val="000000"/>
                <w:szCs w:val="26"/>
              </w:rPr>
              <w:t xml:space="preserve"> з дослідженнями, </w:t>
            </w:r>
            <w:r w:rsidR="00582514">
              <w:rPr>
                <w:rFonts w:eastAsia="Times New Roman" w:cs="Times New Roman"/>
                <w:color w:val="000000"/>
                <w:szCs w:val="26"/>
              </w:rPr>
              <w:t>застосуванням математичного апарату та інформаційних технологій</w:t>
            </w:r>
            <w:r w:rsidR="00B43E86">
              <w:rPr>
                <w:rFonts w:eastAsia="Times New Roman" w:cs="Times New Roman"/>
                <w:color w:val="000000"/>
                <w:szCs w:val="26"/>
              </w:rPr>
              <w:t>;</w:t>
            </w:r>
          </w:p>
          <w:p w14:paraId="3B58D62C" w14:textId="128F6AD4" w:rsidR="00B43E86" w:rsidRPr="00D65B84" w:rsidRDefault="00B43E86">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залученістю здобувачів до реальних наукових досліджень.</w:t>
            </w:r>
          </w:p>
          <w:p w14:paraId="7A7F4343" w14:textId="6E5F068C" w:rsidR="00495100" w:rsidRDefault="002766D8">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Сподіваємося на прояв слабких сторін при подальшій реалізації</w:t>
            </w:r>
            <w:r w:rsidR="00D65B84">
              <w:rPr>
                <w:rFonts w:eastAsia="Times New Roman" w:cs="Times New Roman"/>
                <w:color w:val="000000"/>
                <w:szCs w:val="26"/>
              </w:rPr>
              <w:t xml:space="preserve"> ОП</w:t>
            </w:r>
            <w:r>
              <w:rPr>
                <w:rFonts w:eastAsia="Times New Roman" w:cs="Times New Roman"/>
                <w:color w:val="000000"/>
                <w:szCs w:val="26"/>
              </w:rPr>
              <w:t>.</w:t>
            </w:r>
          </w:p>
          <w:p w14:paraId="461C07E4" w14:textId="0F2FE038" w:rsidR="002766D8" w:rsidRDefault="002766D8">
            <w:pPr>
              <w:widowControl w:val="0"/>
              <w:spacing w:line="240" w:lineRule="auto"/>
              <w:ind w:leftChars="0" w:left="3" w:hanging="3"/>
              <w:rPr>
                <w:rFonts w:eastAsia="Times New Roman" w:cs="Times New Roman"/>
                <w:color w:val="000000"/>
                <w:szCs w:val="26"/>
              </w:rPr>
            </w:pPr>
          </w:p>
          <w:p w14:paraId="7CC216CD" w14:textId="56F19D0D" w:rsidR="006F331C" w:rsidRDefault="006F331C">
            <w:pPr>
              <w:widowControl w:val="0"/>
              <w:spacing w:line="240" w:lineRule="auto"/>
              <w:ind w:leftChars="0" w:left="3" w:hanging="3"/>
              <w:jc w:val="both"/>
              <w:rPr>
                <w:rFonts w:eastAsia="Times New Roman" w:cs="Times New Roman"/>
                <w:color w:val="000000"/>
                <w:szCs w:val="26"/>
                <w:highlight w:val="red"/>
              </w:rPr>
            </w:pP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lastRenderedPageBreak/>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7BFB774C" w:rsidR="00495100" w:rsidRPr="00722D71" w:rsidRDefault="00722D71">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 xml:space="preserve">Перспективи освітньої програми </w:t>
            </w:r>
            <w:r w:rsidR="0040244C" w:rsidRPr="0040244C">
              <w:rPr>
                <w:rFonts w:eastAsia="Times New Roman" w:cs="Times New Roman"/>
                <w:color w:val="000000"/>
                <w:szCs w:val="26"/>
                <w:highlight w:val="yellow"/>
              </w:rPr>
              <w:t>????????????</w:t>
            </w:r>
          </w:p>
          <w:p w14:paraId="2CDCC600" w14:textId="791CA002" w:rsidR="00495100" w:rsidRDefault="00495100">
            <w:pPr>
              <w:widowControl w:val="0"/>
              <w:spacing w:line="240" w:lineRule="auto"/>
              <w:ind w:leftChars="0" w:left="3" w:hanging="3"/>
              <w:rPr>
                <w:rFonts w:eastAsia="Times New Roman" w:cs="Times New Roman"/>
                <w:color w:val="000000"/>
                <w:szCs w:val="26"/>
              </w:rPr>
            </w:pPr>
          </w:p>
          <w:p w14:paraId="5A33613D" w14:textId="754F365B" w:rsidR="0040244C" w:rsidRDefault="00F6393F">
            <w:pPr>
              <w:widowControl w:val="0"/>
              <w:spacing w:line="240" w:lineRule="auto"/>
              <w:ind w:leftChars="0" w:left="3" w:hanging="3"/>
              <w:rPr>
                <w:rFonts w:eastAsia="Times New Roman" w:cs="Times New Roman"/>
                <w:color w:val="000000"/>
                <w:szCs w:val="26"/>
              </w:rPr>
            </w:pPr>
            <w:r>
              <w:rPr>
                <w:rFonts w:eastAsia="Times New Roman" w:cs="Times New Roman"/>
                <w:color w:val="000000"/>
                <w:szCs w:val="26"/>
              </w:rPr>
              <w:t>Заплановані заходи спрямовані насамперед на підвищення привабливості ОП для вступників. Вони включають активізацію міжнародної академічної мобільності, розширення кола наукових установ</w:t>
            </w:r>
            <w:r w:rsidR="00BE5201">
              <w:rPr>
                <w:rFonts w:eastAsia="Times New Roman" w:cs="Times New Roman"/>
                <w:color w:val="000000"/>
                <w:szCs w:val="26"/>
              </w:rPr>
              <w:t>-партнерів; підготовку нових навчально-методичних посібників, які відображають останні досягнення в області матеріалознавства; запровадження та модифікація освітніх компонент, які орієнтовані на використання сучасних методів обробки даних, зокрема алгоритмів машинного навчання та штучного інтелекту; покращення матеріально-технічної бази, що забезпечує реалізацію ОП.</w:t>
            </w:r>
          </w:p>
          <w:p w14:paraId="584D22AB" w14:textId="6A81AA73" w:rsidR="0040244C" w:rsidRDefault="0040244C">
            <w:pPr>
              <w:widowControl w:val="0"/>
              <w:spacing w:line="240" w:lineRule="auto"/>
              <w:ind w:leftChars="0" w:left="3" w:hanging="3"/>
              <w:rPr>
                <w:rFonts w:eastAsia="Times New Roman" w:cs="Times New Roman"/>
                <w:color w:val="000000"/>
                <w:szCs w:val="26"/>
              </w:rPr>
            </w:pPr>
          </w:p>
          <w:p w14:paraId="47DB3B70" w14:textId="77777777" w:rsidR="00DA2CFE" w:rsidRDefault="00DA2CFE">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lastRenderedPageBreak/>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2"/>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CDE01" w14:textId="77777777" w:rsidR="00362EB7" w:rsidRDefault="00362EB7">
      <w:pPr>
        <w:spacing w:line="240" w:lineRule="auto"/>
        <w:ind w:left="0" w:hanging="3"/>
      </w:pPr>
      <w:r>
        <w:separator/>
      </w:r>
    </w:p>
  </w:endnote>
  <w:endnote w:type="continuationSeparator" w:id="0">
    <w:p w14:paraId="03CBE87F" w14:textId="77777777" w:rsidR="00362EB7" w:rsidRDefault="00362EB7">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E94D" w14:textId="77777777" w:rsidR="00362EB7" w:rsidRDefault="00362EB7">
      <w:pPr>
        <w:spacing w:line="240" w:lineRule="auto"/>
        <w:ind w:left="0" w:hanging="3"/>
      </w:pPr>
      <w:r>
        <w:separator/>
      </w:r>
    </w:p>
  </w:footnote>
  <w:footnote w:type="continuationSeparator" w:id="0">
    <w:p w14:paraId="60124293" w14:textId="77777777" w:rsidR="00362EB7" w:rsidRDefault="00362EB7">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A0518B1"/>
    <w:multiLevelType w:val="multilevel"/>
    <w:tmpl w:val="FF2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4"/>
  </w:num>
  <w:num w:numId="10" w16cid:durableId="1383551775">
    <w:abstractNumId w:val="8"/>
  </w:num>
  <w:num w:numId="11" w16cid:durableId="588392701">
    <w:abstractNumId w:val="4"/>
  </w:num>
  <w:num w:numId="12" w16cid:durableId="1434587671">
    <w:abstractNumId w:val="13"/>
  </w:num>
  <w:num w:numId="13" w16cid:durableId="616982040">
    <w:abstractNumId w:val="2"/>
  </w:num>
  <w:num w:numId="14" w16cid:durableId="1442068459">
    <w:abstractNumId w:val="0"/>
  </w:num>
  <w:num w:numId="15" w16cid:durableId="20278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07394"/>
    <w:rsid w:val="00017695"/>
    <w:rsid w:val="000248CF"/>
    <w:rsid w:val="000353DE"/>
    <w:rsid w:val="00042429"/>
    <w:rsid w:val="0004701C"/>
    <w:rsid w:val="00047B16"/>
    <w:rsid w:val="00051DE9"/>
    <w:rsid w:val="0005683E"/>
    <w:rsid w:val="00063F22"/>
    <w:rsid w:val="00072639"/>
    <w:rsid w:val="00074560"/>
    <w:rsid w:val="000752AD"/>
    <w:rsid w:val="00080AC2"/>
    <w:rsid w:val="00081617"/>
    <w:rsid w:val="000914E3"/>
    <w:rsid w:val="00095EDF"/>
    <w:rsid w:val="000A2B09"/>
    <w:rsid w:val="000A578F"/>
    <w:rsid w:val="000B1978"/>
    <w:rsid w:val="000B267A"/>
    <w:rsid w:val="000B5609"/>
    <w:rsid w:val="000B7EB8"/>
    <w:rsid w:val="000C0469"/>
    <w:rsid w:val="000C6FDB"/>
    <w:rsid w:val="000C748A"/>
    <w:rsid w:val="000C7F1C"/>
    <w:rsid w:val="000D1505"/>
    <w:rsid w:val="000D52B3"/>
    <w:rsid w:val="000D5497"/>
    <w:rsid w:val="000E1435"/>
    <w:rsid w:val="000E37A5"/>
    <w:rsid w:val="000E6F37"/>
    <w:rsid w:val="000F3734"/>
    <w:rsid w:val="000F552B"/>
    <w:rsid w:val="000F737B"/>
    <w:rsid w:val="00100605"/>
    <w:rsid w:val="0010528F"/>
    <w:rsid w:val="001166DB"/>
    <w:rsid w:val="001241DE"/>
    <w:rsid w:val="00126B60"/>
    <w:rsid w:val="00127009"/>
    <w:rsid w:val="001350D1"/>
    <w:rsid w:val="00141809"/>
    <w:rsid w:val="00160EAC"/>
    <w:rsid w:val="00170BB4"/>
    <w:rsid w:val="0018349F"/>
    <w:rsid w:val="001900FE"/>
    <w:rsid w:val="00192C0B"/>
    <w:rsid w:val="00192DDE"/>
    <w:rsid w:val="001951A6"/>
    <w:rsid w:val="00197532"/>
    <w:rsid w:val="001A512D"/>
    <w:rsid w:val="001A741B"/>
    <w:rsid w:val="001B56E2"/>
    <w:rsid w:val="001B5BC3"/>
    <w:rsid w:val="001B6DBB"/>
    <w:rsid w:val="001B7DD6"/>
    <w:rsid w:val="001D04A4"/>
    <w:rsid w:val="001E4DDD"/>
    <w:rsid w:val="001E7E47"/>
    <w:rsid w:val="001F0CB7"/>
    <w:rsid w:val="001F5806"/>
    <w:rsid w:val="001F5AF0"/>
    <w:rsid w:val="001F75AD"/>
    <w:rsid w:val="0020042E"/>
    <w:rsid w:val="00210331"/>
    <w:rsid w:val="00212939"/>
    <w:rsid w:val="00213740"/>
    <w:rsid w:val="00215D48"/>
    <w:rsid w:val="00216F17"/>
    <w:rsid w:val="00224DC9"/>
    <w:rsid w:val="00230F99"/>
    <w:rsid w:val="0023113B"/>
    <w:rsid w:val="002374F8"/>
    <w:rsid w:val="0023762C"/>
    <w:rsid w:val="002422EF"/>
    <w:rsid w:val="00243D69"/>
    <w:rsid w:val="002471D5"/>
    <w:rsid w:val="00247F99"/>
    <w:rsid w:val="00255F04"/>
    <w:rsid w:val="00263BB4"/>
    <w:rsid w:val="0027099C"/>
    <w:rsid w:val="0027254F"/>
    <w:rsid w:val="00273E4F"/>
    <w:rsid w:val="00274057"/>
    <w:rsid w:val="002760BA"/>
    <w:rsid w:val="002766D8"/>
    <w:rsid w:val="00276E24"/>
    <w:rsid w:val="0029017A"/>
    <w:rsid w:val="00291682"/>
    <w:rsid w:val="002928F9"/>
    <w:rsid w:val="002A01E8"/>
    <w:rsid w:val="002A3630"/>
    <w:rsid w:val="002A54E8"/>
    <w:rsid w:val="002B08F2"/>
    <w:rsid w:val="002B1D70"/>
    <w:rsid w:val="002B4FCB"/>
    <w:rsid w:val="002C6FE5"/>
    <w:rsid w:val="002D38A5"/>
    <w:rsid w:val="002E0777"/>
    <w:rsid w:val="002E4616"/>
    <w:rsid w:val="002E5102"/>
    <w:rsid w:val="002E791D"/>
    <w:rsid w:val="002F6391"/>
    <w:rsid w:val="002F68DA"/>
    <w:rsid w:val="00302593"/>
    <w:rsid w:val="00306850"/>
    <w:rsid w:val="0030732A"/>
    <w:rsid w:val="00313335"/>
    <w:rsid w:val="00314A31"/>
    <w:rsid w:val="00323AA5"/>
    <w:rsid w:val="00325773"/>
    <w:rsid w:val="00325E8F"/>
    <w:rsid w:val="00332C46"/>
    <w:rsid w:val="003342CC"/>
    <w:rsid w:val="00335498"/>
    <w:rsid w:val="00336C43"/>
    <w:rsid w:val="00342F43"/>
    <w:rsid w:val="003441B3"/>
    <w:rsid w:val="0035089B"/>
    <w:rsid w:val="00351C5A"/>
    <w:rsid w:val="003576A2"/>
    <w:rsid w:val="00360724"/>
    <w:rsid w:val="00361B49"/>
    <w:rsid w:val="00362EB7"/>
    <w:rsid w:val="00375332"/>
    <w:rsid w:val="00381A59"/>
    <w:rsid w:val="00391445"/>
    <w:rsid w:val="00395CE8"/>
    <w:rsid w:val="003A0A46"/>
    <w:rsid w:val="003A3831"/>
    <w:rsid w:val="003B08D4"/>
    <w:rsid w:val="003C4164"/>
    <w:rsid w:val="003C6012"/>
    <w:rsid w:val="003C635D"/>
    <w:rsid w:val="003D0915"/>
    <w:rsid w:val="003D4A47"/>
    <w:rsid w:val="003E3DC3"/>
    <w:rsid w:val="003F0801"/>
    <w:rsid w:val="003F4B17"/>
    <w:rsid w:val="00401749"/>
    <w:rsid w:val="0040244C"/>
    <w:rsid w:val="0040253A"/>
    <w:rsid w:val="004069D7"/>
    <w:rsid w:val="00411B17"/>
    <w:rsid w:val="00420A80"/>
    <w:rsid w:val="00421852"/>
    <w:rsid w:val="00430A6C"/>
    <w:rsid w:val="00430BE4"/>
    <w:rsid w:val="00437C2F"/>
    <w:rsid w:val="004403BC"/>
    <w:rsid w:val="00441A06"/>
    <w:rsid w:val="00446F5E"/>
    <w:rsid w:val="00450056"/>
    <w:rsid w:val="00460EA4"/>
    <w:rsid w:val="00460EBA"/>
    <w:rsid w:val="00465904"/>
    <w:rsid w:val="0046688E"/>
    <w:rsid w:val="004721B3"/>
    <w:rsid w:val="00472C80"/>
    <w:rsid w:val="00472CF0"/>
    <w:rsid w:val="004737E6"/>
    <w:rsid w:val="00475B90"/>
    <w:rsid w:val="00482149"/>
    <w:rsid w:val="004850BE"/>
    <w:rsid w:val="00487526"/>
    <w:rsid w:val="00491234"/>
    <w:rsid w:val="00495100"/>
    <w:rsid w:val="00495BF7"/>
    <w:rsid w:val="004A185E"/>
    <w:rsid w:val="004B6932"/>
    <w:rsid w:val="004B7221"/>
    <w:rsid w:val="004B740D"/>
    <w:rsid w:val="004C0B65"/>
    <w:rsid w:val="004C3694"/>
    <w:rsid w:val="004F2CBF"/>
    <w:rsid w:val="004F35BF"/>
    <w:rsid w:val="004F73F1"/>
    <w:rsid w:val="005033EB"/>
    <w:rsid w:val="005056E9"/>
    <w:rsid w:val="005074EE"/>
    <w:rsid w:val="00510C2A"/>
    <w:rsid w:val="0051627F"/>
    <w:rsid w:val="005208D1"/>
    <w:rsid w:val="0052568D"/>
    <w:rsid w:val="00530B7B"/>
    <w:rsid w:val="00533C5E"/>
    <w:rsid w:val="00540055"/>
    <w:rsid w:val="00540F03"/>
    <w:rsid w:val="00543961"/>
    <w:rsid w:val="0055436E"/>
    <w:rsid w:val="005556E9"/>
    <w:rsid w:val="00565421"/>
    <w:rsid w:val="00572782"/>
    <w:rsid w:val="00576562"/>
    <w:rsid w:val="00582514"/>
    <w:rsid w:val="00591677"/>
    <w:rsid w:val="00594B7A"/>
    <w:rsid w:val="00595634"/>
    <w:rsid w:val="00597080"/>
    <w:rsid w:val="00597B69"/>
    <w:rsid w:val="005A2C35"/>
    <w:rsid w:val="005A47E7"/>
    <w:rsid w:val="005B1BF0"/>
    <w:rsid w:val="005B2F02"/>
    <w:rsid w:val="005B61F1"/>
    <w:rsid w:val="005D1EAA"/>
    <w:rsid w:val="005E50DA"/>
    <w:rsid w:val="005E55CD"/>
    <w:rsid w:val="005E55FB"/>
    <w:rsid w:val="005F176C"/>
    <w:rsid w:val="005F4F40"/>
    <w:rsid w:val="00600EF2"/>
    <w:rsid w:val="00610AA1"/>
    <w:rsid w:val="00610AA4"/>
    <w:rsid w:val="00617639"/>
    <w:rsid w:val="006247A5"/>
    <w:rsid w:val="006303FB"/>
    <w:rsid w:val="0063317D"/>
    <w:rsid w:val="006368AC"/>
    <w:rsid w:val="00642B30"/>
    <w:rsid w:val="00647FAB"/>
    <w:rsid w:val="0065030F"/>
    <w:rsid w:val="00656B47"/>
    <w:rsid w:val="00657B1A"/>
    <w:rsid w:val="0066242D"/>
    <w:rsid w:val="006641CE"/>
    <w:rsid w:val="00666902"/>
    <w:rsid w:val="00670AF3"/>
    <w:rsid w:val="00673682"/>
    <w:rsid w:val="00695630"/>
    <w:rsid w:val="006956B1"/>
    <w:rsid w:val="006A02B0"/>
    <w:rsid w:val="006A459B"/>
    <w:rsid w:val="006A47C7"/>
    <w:rsid w:val="006C0189"/>
    <w:rsid w:val="006C1BCB"/>
    <w:rsid w:val="006C3871"/>
    <w:rsid w:val="006C61CB"/>
    <w:rsid w:val="006D0FD3"/>
    <w:rsid w:val="006E4292"/>
    <w:rsid w:val="006E680A"/>
    <w:rsid w:val="006E7983"/>
    <w:rsid w:val="006F219E"/>
    <w:rsid w:val="006F331C"/>
    <w:rsid w:val="00702786"/>
    <w:rsid w:val="00722D71"/>
    <w:rsid w:val="0072590B"/>
    <w:rsid w:val="007346CA"/>
    <w:rsid w:val="00737EB2"/>
    <w:rsid w:val="00747C8C"/>
    <w:rsid w:val="007531AA"/>
    <w:rsid w:val="007570A6"/>
    <w:rsid w:val="007628B7"/>
    <w:rsid w:val="00776810"/>
    <w:rsid w:val="00786B83"/>
    <w:rsid w:val="00792D6C"/>
    <w:rsid w:val="007A798E"/>
    <w:rsid w:val="007A7DB0"/>
    <w:rsid w:val="007D5EC3"/>
    <w:rsid w:val="007F497C"/>
    <w:rsid w:val="007F7055"/>
    <w:rsid w:val="00813E12"/>
    <w:rsid w:val="008231ED"/>
    <w:rsid w:val="00824FE2"/>
    <w:rsid w:val="00833917"/>
    <w:rsid w:val="00841183"/>
    <w:rsid w:val="00852E6B"/>
    <w:rsid w:val="008636B4"/>
    <w:rsid w:val="00863E8F"/>
    <w:rsid w:val="00870222"/>
    <w:rsid w:val="00871004"/>
    <w:rsid w:val="00871F50"/>
    <w:rsid w:val="00872B72"/>
    <w:rsid w:val="00872D3B"/>
    <w:rsid w:val="00875454"/>
    <w:rsid w:val="00876F71"/>
    <w:rsid w:val="00877154"/>
    <w:rsid w:val="00877CA6"/>
    <w:rsid w:val="008B0D60"/>
    <w:rsid w:val="008B11E6"/>
    <w:rsid w:val="008B4818"/>
    <w:rsid w:val="008B7245"/>
    <w:rsid w:val="008C62EC"/>
    <w:rsid w:val="008D017D"/>
    <w:rsid w:val="008D1624"/>
    <w:rsid w:val="008D3BD4"/>
    <w:rsid w:val="008E2D50"/>
    <w:rsid w:val="008E4044"/>
    <w:rsid w:val="008E7FCD"/>
    <w:rsid w:val="008F1508"/>
    <w:rsid w:val="008F2102"/>
    <w:rsid w:val="008F348F"/>
    <w:rsid w:val="008F44DA"/>
    <w:rsid w:val="008F6C5E"/>
    <w:rsid w:val="00901C00"/>
    <w:rsid w:val="009070E0"/>
    <w:rsid w:val="00910632"/>
    <w:rsid w:val="009108DD"/>
    <w:rsid w:val="009159FF"/>
    <w:rsid w:val="00931EAE"/>
    <w:rsid w:val="00941EF8"/>
    <w:rsid w:val="009444C3"/>
    <w:rsid w:val="0094791C"/>
    <w:rsid w:val="00947EA2"/>
    <w:rsid w:val="00962344"/>
    <w:rsid w:val="009655E4"/>
    <w:rsid w:val="00970A72"/>
    <w:rsid w:val="009776F5"/>
    <w:rsid w:val="00985C41"/>
    <w:rsid w:val="00991D5D"/>
    <w:rsid w:val="009A065F"/>
    <w:rsid w:val="009A54AC"/>
    <w:rsid w:val="009B7176"/>
    <w:rsid w:val="009C22E7"/>
    <w:rsid w:val="009C5F1B"/>
    <w:rsid w:val="009D054C"/>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6D23"/>
    <w:rsid w:val="00A37809"/>
    <w:rsid w:val="00A3788F"/>
    <w:rsid w:val="00A50B38"/>
    <w:rsid w:val="00A62082"/>
    <w:rsid w:val="00A658AB"/>
    <w:rsid w:val="00A72BF5"/>
    <w:rsid w:val="00A771C7"/>
    <w:rsid w:val="00A872A7"/>
    <w:rsid w:val="00A87A4B"/>
    <w:rsid w:val="00A91248"/>
    <w:rsid w:val="00A92029"/>
    <w:rsid w:val="00AA0784"/>
    <w:rsid w:val="00AA506B"/>
    <w:rsid w:val="00AC0AEA"/>
    <w:rsid w:val="00AC327D"/>
    <w:rsid w:val="00AC5854"/>
    <w:rsid w:val="00AC7A25"/>
    <w:rsid w:val="00AD20E2"/>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43E86"/>
    <w:rsid w:val="00B5773C"/>
    <w:rsid w:val="00B57F1D"/>
    <w:rsid w:val="00B63182"/>
    <w:rsid w:val="00B64086"/>
    <w:rsid w:val="00B70FC0"/>
    <w:rsid w:val="00B7666D"/>
    <w:rsid w:val="00B81A51"/>
    <w:rsid w:val="00B8320C"/>
    <w:rsid w:val="00B85C60"/>
    <w:rsid w:val="00B96064"/>
    <w:rsid w:val="00B96987"/>
    <w:rsid w:val="00BA4592"/>
    <w:rsid w:val="00BB06D5"/>
    <w:rsid w:val="00BB163A"/>
    <w:rsid w:val="00BB3A66"/>
    <w:rsid w:val="00BB5FC9"/>
    <w:rsid w:val="00BB7AA5"/>
    <w:rsid w:val="00BC0B20"/>
    <w:rsid w:val="00BD0B18"/>
    <w:rsid w:val="00BE5201"/>
    <w:rsid w:val="00BF1272"/>
    <w:rsid w:val="00BF13BF"/>
    <w:rsid w:val="00C02412"/>
    <w:rsid w:val="00C0268A"/>
    <w:rsid w:val="00C0452B"/>
    <w:rsid w:val="00C04D2A"/>
    <w:rsid w:val="00C12992"/>
    <w:rsid w:val="00C1764A"/>
    <w:rsid w:val="00C17896"/>
    <w:rsid w:val="00C21358"/>
    <w:rsid w:val="00C217EC"/>
    <w:rsid w:val="00C25081"/>
    <w:rsid w:val="00C3274F"/>
    <w:rsid w:val="00C450B5"/>
    <w:rsid w:val="00C4593C"/>
    <w:rsid w:val="00C50AE7"/>
    <w:rsid w:val="00C63A2F"/>
    <w:rsid w:val="00C64BDB"/>
    <w:rsid w:val="00C75019"/>
    <w:rsid w:val="00C8100F"/>
    <w:rsid w:val="00C84DE6"/>
    <w:rsid w:val="00C87586"/>
    <w:rsid w:val="00C95C88"/>
    <w:rsid w:val="00CA37EF"/>
    <w:rsid w:val="00CA3DB0"/>
    <w:rsid w:val="00CA43BB"/>
    <w:rsid w:val="00CA6497"/>
    <w:rsid w:val="00CB2A17"/>
    <w:rsid w:val="00CC4FB5"/>
    <w:rsid w:val="00CC601B"/>
    <w:rsid w:val="00CC682F"/>
    <w:rsid w:val="00CC75BD"/>
    <w:rsid w:val="00CD2E15"/>
    <w:rsid w:val="00CD4BAE"/>
    <w:rsid w:val="00CD72E4"/>
    <w:rsid w:val="00CE3A02"/>
    <w:rsid w:val="00CE3AE5"/>
    <w:rsid w:val="00CE5D03"/>
    <w:rsid w:val="00CE7D80"/>
    <w:rsid w:val="00CF00C2"/>
    <w:rsid w:val="00CF3D5D"/>
    <w:rsid w:val="00CF4450"/>
    <w:rsid w:val="00D0516F"/>
    <w:rsid w:val="00D06C1D"/>
    <w:rsid w:val="00D12F14"/>
    <w:rsid w:val="00D136A3"/>
    <w:rsid w:val="00D13D99"/>
    <w:rsid w:val="00D323B6"/>
    <w:rsid w:val="00D3509E"/>
    <w:rsid w:val="00D3521F"/>
    <w:rsid w:val="00D35562"/>
    <w:rsid w:val="00D4047C"/>
    <w:rsid w:val="00D4066F"/>
    <w:rsid w:val="00D408E6"/>
    <w:rsid w:val="00D43C2E"/>
    <w:rsid w:val="00D46A87"/>
    <w:rsid w:val="00D54E11"/>
    <w:rsid w:val="00D657D5"/>
    <w:rsid w:val="00D65B84"/>
    <w:rsid w:val="00D715CA"/>
    <w:rsid w:val="00D73A20"/>
    <w:rsid w:val="00D75306"/>
    <w:rsid w:val="00D95526"/>
    <w:rsid w:val="00D9685E"/>
    <w:rsid w:val="00D972D3"/>
    <w:rsid w:val="00D97C16"/>
    <w:rsid w:val="00DA2CFE"/>
    <w:rsid w:val="00DB18BB"/>
    <w:rsid w:val="00DB2246"/>
    <w:rsid w:val="00DB6640"/>
    <w:rsid w:val="00DB78E2"/>
    <w:rsid w:val="00DD0BE7"/>
    <w:rsid w:val="00DD66B4"/>
    <w:rsid w:val="00DF3C47"/>
    <w:rsid w:val="00E028B8"/>
    <w:rsid w:val="00E07C7E"/>
    <w:rsid w:val="00E10B98"/>
    <w:rsid w:val="00E114A8"/>
    <w:rsid w:val="00E15A62"/>
    <w:rsid w:val="00E1707E"/>
    <w:rsid w:val="00E304B6"/>
    <w:rsid w:val="00E33DCC"/>
    <w:rsid w:val="00E35190"/>
    <w:rsid w:val="00E41C9D"/>
    <w:rsid w:val="00E437DB"/>
    <w:rsid w:val="00E43B6E"/>
    <w:rsid w:val="00E516C0"/>
    <w:rsid w:val="00E522C4"/>
    <w:rsid w:val="00E576C5"/>
    <w:rsid w:val="00E630A6"/>
    <w:rsid w:val="00E66452"/>
    <w:rsid w:val="00E67FBB"/>
    <w:rsid w:val="00E70BDE"/>
    <w:rsid w:val="00E74868"/>
    <w:rsid w:val="00E75F99"/>
    <w:rsid w:val="00E870FF"/>
    <w:rsid w:val="00E93C7B"/>
    <w:rsid w:val="00E94B27"/>
    <w:rsid w:val="00E977E7"/>
    <w:rsid w:val="00EA096B"/>
    <w:rsid w:val="00EA4E7E"/>
    <w:rsid w:val="00EB1F01"/>
    <w:rsid w:val="00EB69A3"/>
    <w:rsid w:val="00EC01E6"/>
    <w:rsid w:val="00EC0C66"/>
    <w:rsid w:val="00EC3231"/>
    <w:rsid w:val="00EC51F1"/>
    <w:rsid w:val="00ED5B31"/>
    <w:rsid w:val="00EE0968"/>
    <w:rsid w:val="00EE349B"/>
    <w:rsid w:val="00EF0F8B"/>
    <w:rsid w:val="00EF114E"/>
    <w:rsid w:val="00EF35DE"/>
    <w:rsid w:val="00EF421F"/>
    <w:rsid w:val="00EF7920"/>
    <w:rsid w:val="00F1188F"/>
    <w:rsid w:val="00F17567"/>
    <w:rsid w:val="00F26E13"/>
    <w:rsid w:val="00F3119A"/>
    <w:rsid w:val="00F336E5"/>
    <w:rsid w:val="00F3402B"/>
    <w:rsid w:val="00F44CCF"/>
    <w:rsid w:val="00F46BBC"/>
    <w:rsid w:val="00F55C24"/>
    <w:rsid w:val="00F6393F"/>
    <w:rsid w:val="00F66721"/>
    <w:rsid w:val="00F7602C"/>
    <w:rsid w:val="00F819B8"/>
    <w:rsid w:val="00F836F6"/>
    <w:rsid w:val="00F83B3C"/>
    <w:rsid w:val="00F84444"/>
    <w:rsid w:val="00F859E4"/>
    <w:rsid w:val="00F93EDF"/>
    <w:rsid w:val="00F96A04"/>
    <w:rsid w:val="00FA20A8"/>
    <w:rsid w:val="00FB04DB"/>
    <w:rsid w:val="00FC4507"/>
    <w:rsid w:val="00FD52A3"/>
    <w:rsid w:val="00FD5B19"/>
    <w:rsid w:val="00FE1329"/>
    <w:rsid w:val="00FE1598"/>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25983673">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tup.knu.u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nu.ua/wp-content/uploads/2021/06/%D1%80%D0%BE%D0%B7%D0%BF%D0%BE%D1%80%D1%8F%D0%B4%D0%B6%D0%B5%D0%BD%D0%BD%D1%8F-114.pdf" TargetMode="External"/><Relationship Id="rId5" Type="http://schemas.openxmlformats.org/officeDocument/2006/relationships/webSettings" Target="webSettings.xml"/><Relationship Id="rId10" Type="http://schemas.openxmlformats.org/officeDocument/2006/relationships/hyperlink" Target="https://phys.knu.ua/wpcontent/uploads/2022/10/nakaz_pereveden_ivt_ff_09092020.pdf"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4326</TotalTime>
  <Pages>48</Pages>
  <Words>16170</Words>
  <Characters>92174</Characters>
  <Application>Microsoft Office Word</Application>
  <DocSecurity>0</DocSecurity>
  <Lines>768</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323</cp:revision>
  <dcterms:created xsi:type="dcterms:W3CDTF">2022-11-01T09:58:00Z</dcterms:created>
  <dcterms:modified xsi:type="dcterms:W3CDTF">2023-01-31T06:51:00Z</dcterms:modified>
</cp:coreProperties>
</file>