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Відомості містять поля для відповідей на відкриті запитань двох видів: «коротке поле» (</w:t>
      </w:r>
      <w:r>
        <w:rPr>
          <w:rFonts w:ascii="Times New Roman" w:eastAsia="Times New Roman" w:hAnsi="Times New Roman" w:cs="Times New Roman"/>
          <w:b/>
          <w:color w:val="000000"/>
          <w:sz w:val="26"/>
          <w:szCs w:val="26"/>
        </w:rPr>
        <w:t>не більше 1500</w:t>
      </w:r>
      <w:r>
        <w:rPr>
          <w:rFonts w:ascii="Times New Roman" w:eastAsia="Times New Roman" w:hAnsi="Times New Roman" w:cs="Times New Roman"/>
          <w:color w:val="000000"/>
          <w:sz w:val="26"/>
          <w:szCs w:val="26"/>
        </w:rPr>
        <w:t xml:space="preserve"> символів з пробілами)  та «довге поле» (</w:t>
      </w:r>
      <w:r>
        <w:rPr>
          <w:rFonts w:ascii="Times New Roman" w:eastAsia="Times New Roman" w:hAnsi="Times New Roman" w:cs="Times New Roman"/>
          <w:b/>
          <w:color w:val="000000"/>
          <w:sz w:val="26"/>
          <w:szCs w:val="26"/>
        </w:rPr>
        <w:t>не більше 3000</w:t>
      </w:r>
      <w:r>
        <w:rPr>
          <w:rFonts w:ascii="Times New Roman" w:eastAsia="Times New Roman" w:hAnsi="Times New Roman" w:cs="Times New Roman"/>
          <w:color w:val="000000"/>
          <w:sz w:val="26"/>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7E4512F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proofErr w:type="spellStart"/>
            <w:r w:rsidRPr="00482149">
              <w:rPr>
                <w:rFonts w:ascii="Times New Roman" w:eastAsia="Times New Roman" w:hAnsi="Times New Roman" w:cs="Times New Roman"/>
                <w:color w:val="000000"/>
                <w:sz w:val="26"/>
                <w:szCs w:val="26"/>
              </w:rPr>
              <w:t>cайт</w:t>
            </w:r>
            <w:proofErr w:type="spellEnd"/>
            <w:r w:rsidRPr="00482149">
              <w:rPr>
                <w:rFonts w:ascii="Times New Roman" w:eastAsia="Times New Roman" w:hAnsi="Times New Roman" w:cs="Times New Roman"/>
                <w:color w:val="000000"/>
                <w:sz w:val="26"/>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446DF01A" w14:textId="77777777" w:rsidR="003F4B17" w:rsidRDefault="00000000">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sz w:val="26"/>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p>
    <w:p w14:paraId="4449E0FB" w14:textId="77777777" w:rsidR="00482149" w:rsidRDefault="00482149">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rPr>
          <w:rFonts w:ascii="Times New Roman" w:eastAsia="Times New Roman" w:hAnsi="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yellow"/>
              </w:rPr>
            </w:pPr>
            <w:r w:rsidRPr="00482149">
              <w:rPr>
                <w:rFonts w:ascii="Times New Roman" w:eastAsia="Times New Roman" w:hAnsi="Times New Roman" w:cs="Times New Roman"/>
                <w:color w:val="000000"/>
                <w:sz w:val="26"/>
                <w:szCs w:val="26"/>
                <w:highlight w:val="yellow"/>
              </w:rPr>
              <w:t>*ID освітньої програми в</w:t>
            </w:r>
          </w:p>
          <w:p w14:paraId="066C5D8D"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highlight w:val="yellow"/>
              </w:rPr>
              <w:t>ЄДЕБО</w:t>
            </w:r>
          </w:p>
        </w:tc>
        <w:tc>
          <w:tcPr>
            <w:tcW w:w="6071" w:type="dxa"/>
          </w:tcPr>
          <w:p w14:paraId="064D9A8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4"/>
                <w:szCs w:val="24"/>
              </w:rPr>
            </w:pPr>
            <w:r w:rsidRPr="00482149">
              <w:rPr>
                <w:rFonts w:ascii="Times New Roman" w:hAnsi="Times New Roman" w:cs="Times New Roman"/>
                <w:bCs/>
                <w:sz w:val="28"/>
                <w:szCs w:val="28"/>
                <w:lang w:eastAsia="ar-SA"/>
              </w:rPr>
              <w:t>Фізичне</w:t>
            </w:r>
            <w:r w:rsidRPr="00482149">
              <w:rPr>
                <w:rFonts w:ascii="Times New Roman" w:hAnsi="Times New Roman" w:cs="Times New Roman"/>
                <w:b/>
                <w:sz w:val="28"/>
                <w:szCs w:val="28"/>
                <w:lang w:eastAsia="ar-SA"/>
              </w:rPr>
              <w:t xml:space="preserve"> </w:t>
            </w:r>
            <w:r w:rsidRPr="00482149">
              <w:rPr>
                <w:rFonts w:ascii="Times New Roman" w:hAnsi="Times New Roman" w:cs="Times New Roman"/>
                <w:sz w:val="28"/>
                <w:szCs w:val="28"/>
              </w:rPr>
              <w:t xml:space="preserve">матеріалознавство / </w:t>
            </w:r>
            <w:r>
              <w:rPr>
                <w:rFonts w:ascii="Times New Roman" w:hAnsi="Times New Roman" w:cs="Times New Roman"/>
                <w:sz w:val="28"/>
                <w:szCs w:val="28"/>
              </w:rPr>
              <w:t>Н</w:t>
            </w:r>
            <w:r w:rsidRPr="00482149">
              <w:rPr>
                <w:rFonts w:ascii="Times New Roman" w:hAnsi="Times New Roman"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1" w:right="13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1" w:right="32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1" w:right="278"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5056E9">
              <w:rPr>
                <w:rFonts w:ascii="Times New Roman" w:hAnsi="Times New Roman" w:cs="Times New Roman"/>
                <w:b/>
                <w:bCs/>
                <w:color w:val="000000"/>
                <w:sz w:val="28"/>
                <w:szCs w:val="28"/>
              </w:rPr>
              <w:t>Україна, 03022 м. Київ, Голосіївський район, Проспект академіка</w:t>
            </w:r>
            <w:r w:rsidRPr="005056E9">
              <w:rPr>
                <w:rFonts w:ascii="Times New Roman" w:hAnsi="Times New Roman" w:cs="Times New Roman"/>
                <w:b/>
                <w:bCs/>
                <w:color w:val="000000"/>
                <w:sz w:val="28"/>
                <w:szCs w:val="28"/>
              </w:rPr>
              <w:t xml:space="preserve"> </w:t>
            </w:r>
            <w:r w:rsidRPr="005056E9">
              <w:rPr>
                <w:rFonts w:ascii="Times New Roman" w:hAnsi="Times New Roman" w:cs="Times New Roman"/>
                <w:b/>
                <w:bCs/>
                <w:color w:val="000000"/>
                <w:sz w:val="28"/>
                <w:szCs w:val="28"/>
              </w:rPr>
              <w:t>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1" w:right="80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1" w:right="25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351C5A">
              <w:rPr>
                <w:rFonts w:ascii="Times New Roman" w:eastAsia="Times New Roman" w:hAnsi="Times New Roman" w:cs="Times New Roman"/>
                <w:color w:val="000000"/>
                <w:sz w:val="26"/>
                <w:szCs w:val="26"/>
                <w:highlight w:val="yellow"/>
              </w:rPr>
              <w:t>*ID гаранта ОП у ЄДЕБО</w:t>
            </w:r>
          </w:p>
        </w:tc>
        <w:tc>
          <w:tcPr>
            <w:tcW w:w="6071" w:type="dxa"/>
          </w:tcPr>
          <w:p w14:paraId="58E3BA53" w14:textId="77777777" w:rsidR="003F4B17" w:rsidRPr="005056E9"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8"/>
                <w:szCs w:val="28"/>
              </w:rPr>
            </w:pP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+38(0</w:t>
            </w:r>
            <w:r w:rsidR="00947EA2">
              <w:rPr>
                <w:rFonts w:ascii="Times New Roman" w:eastAsia="Times New Roman" w:hAnsi="Times New Roman" w:cs="Times New Roman"/>
                <w:color w:val="000000"/>
                <w:sz w:val="26"/>
                <w:szCs w:val="26"/>
                <w:lang w:val="en-US"/>
              </w:rPr>
              <w:t>50</w:t>
            </w:r>
            <w:r>
              <w:rPr>
                <w:rFonts w:ascii="Times New Roman" w:eastAsia="Times New Roman" w:hAnsi="Times New Roman" w:cs="Times New Roman"/>
                <w:color w:val="000000"/>
                <w:sz w:val="26"/>
                <w:szCs w:val="26"/>
                <w:lang w:val="en-US"/>
              </w:rPr>
              <w:t>)</w:t>
            </w:r>
            <w:r w:rsidR="00947EA2">
              <w:rPr>
                <w:rFonts w:ascii="Times New Roman" w:eastAsia="Times New Roman" w:hAnsi="Times New Roman" w:cs="Times New Roman"/>
                <w:color w:val="000000"/>
                <w:sz w:val="26"/>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p w14:paraId="0A326087" w14:textId="77777777" w:rsidR="003F4B17" w:rsidRDefault="00000000">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14:paraId="7079C6A1" w14:textId="77777777">
        <w:tc>
          <w:tcPr>
            <w:tcW w:w="10116" w:type="dxa"/>
          </w:tcPr>
          <w:p w14:paraId="7FC64C7E" w14:textId="505C8C1A" w:rsidR="005056E9" w:rsidRPr="005056E9" w:rsidRDefault="005056E9">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ОП введена в дію 11 лютого 2022 року (наказ Ректора №86-32)</w:t>
            </w:r>
            <w:r w:rsidR="00072639">
              <w:rPr>
                <w:rFonts w:ascii="Times New Roman" w:eastAsia="Times New Roman" w:hAnsi="Times New Roman" w:cs="Times New Roman"/>
                <w:iCs/>
                <w:color w:val="000000"/>
                <w:sz w:val="26"/>
                <w:szCs w:val="26"/>
              </w:rPr>
              <w:t>.</w:t>
            </w:r>
            <w:r w:rsidR="00970A72">
              <w:rPr>
                <w:rFonts w:ascii="Times New Roman" w:eastAsia="Times New Roman" w:hAnsi="Times New Roman" w:cs="Times New Roman"/>
                <w:iCs/>
                <w:color w:val="000000"/>
                <w:sz w:val="26"/>
                <w:szCs w:val="26"/>
              </w:rPr>
              <w:t xml:space="preserve"> </w:t>
            </w:r>
            <w:r w:rsidR="00C87586">
              <w:rPr>
                <w:rFonts w:ascii="Times New Roman" w:eastAsia="Times New Roman" w:hAnsi="Times New Roman" w:cs="Times New Roman"/>
                <w:iCs/>
                <w:color w:val="000000"/>
                <w:sz w:val="26"/>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ascii="Times New Roman" w:eastAsia="Times New Roman" w:hAnsi="Times New Roman" w:cs="Times New Roman"/>
                <w:iCs/>
                <w:color w:val="000000"/>
                <w:sz w:val="26"/>
                <w:szCs w:val="26"/>
              </w:rPr>
              <w:t>ізика виклада</w:t>
            </w:r>
            <w:r w:rsidR="00C87586">
              <w:rPr>
                <w:rFonts w:ascii="Times New Roman" w:eastAsia="Times New Roman" w:hAnsi="Times New Roman" w:cs="Times New Roman"/>
                <w:iCs/>
                <w:color w:val="000000"/>
                <w:sz w:val="26"/>
                <w:szCs w:val="26"/>
              </w:rPr>
              <w:t xml:space="preserve">ється </w:t>
            </w:r>
            <w:r w:rsidR="00C87586" w:rsidRPr="00C87586">
              <w:rPr>
                <w:rFonts w:ascii="Times New Roman" w:eastAsia="Times New Roman" w:hAnsi="Times New Roman" w:cs="Times New Roman"/>
                <w:iCs/>
                <w:color w:val="000000"/>
                <w:sz w:val="26"/>
                <w:szCs w:val="26"/>
              </w:rPr>
              <w:t>в Університеті з моменту його відкриття у 1834 році</w:t>
            </w:r>
            <w:r w:rsidR="005B61F1">
              <w:rPr>
                <w:rFonts w:ascii="Times New Roman" w:eastAsia="Times New Roman" w:hAnsi="Times New Roman" w:cs="Times New Roman"/>
                <w:iCs/>
                <w:color w:val="000000"/>
                <w:sz w:val="26"/>
                <w:szCs w:val="26"/>
              </w:rPr>
              <w:t xml:space="preserve"> і з того часу відбувається постійний розвиток </w:t>
            </w:r>
          </w:p>
          <w:p w14:paraId="1E764C15" w14:textId="77777777" w:rsidR="005056E9" w:rsidRPr="005056E9" w:rsidRDefault="005056E9">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p>
          <w:p w14:paraId="2C17D325" w14:textId="75718132"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Довге поле</w:t>
            </w:r>
          </w:p>
          <w:p w14:paraId="78E59EAA" w14:textId="77777777" w:rsidR="005056E9" w:rsidRDefault="005056E9">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290BFDE5" w14:textId="77777777" w:rsidR="003F4B17" w:rsidRDefault="00000000">
            <w:pPr>
              <w:widowControl w:val="0"/>
              <w:pBdr>
                <w:top w:val="nil"/>
                <w:left w:val="nil"/>
                <w:bottom w:val="nil"/>
                <w:right w:val="nil"/>
                <w:between w:val="nil"/>
              </w:pBdr>
              <w:spacing w:before="26"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Крім загальних відомості про ОП, історію її розроблення та впровадження, саме тут слід вказати про існування кількох редакцій програми і планів, якщо такі були, і вказати причини змін (затвердження стандартів, рекомендації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тощо)</w:t>
            </w:r>
          </w:p>
          <w:p w14:paraId="4C1810A9" w14:textId="77777777" w:rsidR="003F4B17" w:rsidRDefault="00000000">
            <w:pPr>
              <w:pBdr>
                <w:top w:val="nil"/>
                <w:left w:val="nil"/>
                <w:bottom w:val="nil"/>
                <w:right w:val="nil"/>
                <w:between w:val="nil"/>
              </w:pBdr>
              <w:spacing w:before="26" w:line="240" w:lineRule="auto"/>
              <w:ind w:left="1" w:right="-20" w:hanging="3"/>
              <w:jc w:val="both"/>
              <w:rPr>
                <w:color w:val="000000"/>
                <w:highlight w:val="cyan"/>
              </w:rPr>
            </w:pPr>
            <w:r>
              <w:rPr>
                <w:rFonts w:ascii="Times New Roman" w:eastAsia="Times New Roman" w:hAnsi="Times New Roman" w:cs="Times New Roman"/>
                <w:b/>
                <w:i/>
                <w:color w:val="000000"/>
                <w:sz w:val="26"/>
                <w:szCs w:val="26"/>
                <w:highlight w:val="cyan"/>
              </w:rPr>
              <w:t xml:space="preserve">Застереження: </w:t>
            </w:r>
            <w:r>
              <w:rPr>
                <w:rFonts w:ascii="Times New Roman" w:eastAsia="Times New Roman" w:hAnsi="Times New Roman" w:cs="Times New Roman"/>
                <w:i/>
                <w:color w:val="000000"/>
                <w:sz w:val="26"/>
                <w:szCs w:val="26"/>
                <w:highlight w:val="cyan"/>
              </w:rPr>
              <w:t>Якщо немає можливості показати нормально оформлені документи за програмою (опис програми, навчальний план із узгодженими датами: спочатку програма, потім план, потім набір) то краще нічого не писати</w:t>
            </w:r>
          </w:p>
          <w:p w14:paraId="5243EE66" w14:textId="77777777" w:rsidR="003F4B17" w:rsidRDefault="003F4B17">
            <w:pPr>
              <w:pBdr>
                <w:top w:val="nil"/>
                <w:left w:val="nil"/>
                <w:bottom w:val="nil"/>
                <w:right w:val="nil"/>
                <w:between w:val="nil"/>
              </w:pBdr>
              <w:spacing w:before="26" w:line="240" w:lineRule="auto"/>
              <w:ind w:left="0" w:right="-20" w:hanging="2"/>
              <w:jc w:val="both"/>
              <w:rPr>
                <w:color w:val="000000"/>
              </w:rPr>
            </w:pPr>
          </w:p>
          <w:p w14:paraId="131D9214"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69D29DC5" w14:textId="77777777" w:rsidR="003F4B17" w:rsidRDefault="00000000">
      <w:pPr>
        <w:widowControl w:val="0"/>
        <w:pBdr>
          <w:top w:val="nil"/>
          <w:left w:val="nil"/>
          <w:bottom w:val="nil"/>
          <w:right w:val="nil"/>
          <w:between w:val="nil"/>
        </w:pBdr>
        <w:spacing w:before="65"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2"/>
              <w:jc w:val="center"/>
              <w:textDirection w:val="lrTb"/>
              <w:rPr>
                <w:rFonts w:ascii="Times New Roman" w:eastAsia="Times New Roman" w:hAnsi="Times New Roman" w:cs="Times New Roman"/>
                <w:color w:val="000000"/>
              </w:rPr>
            </w:pPr>
            <w:r w:rsidRPr="00576562">
              <w:rPr>
                <w:rFonts w:ascii="Times New Roman" w:eastAsia="Times New Roman" w:hAnsi="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4. У </w:t>
            </w:r>
            <w:proofErr w:type="spellStart"/>
            <w:r>
              <w:rPr>
                <w:rFonts w:ascii="Times New Roman" w:eastAsia="Times New Roman" w:hAnsi="Times New Roman" w:cs="Times New Roman"/>
                <w:color w:val="000000"/>
              </w:rPr>
              <w:t>т.ч</w:t>
            </w:r>
            <w:proofErr w:type="spellEnd"/>
            <w:r>
              <w:rPr>
                <w:rFonts w:ascii="Times New Roman" w:eastAsia="Times New Roman" w:hAnsi="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1" w:right="4686" w:hanging="3"/>
        <w:rPr>
          <w:rFonts w:ascii="Times New Roman" w:eastAsia="Times New Roman" w:hAnsi="Times New Roman" w:cs="Times New Roman"/>
          <w:color w:val="000000"/>
          <w:sz w:val="26"/>
          <w:szCs w:val="26"/>
          <w:highlight w:val="cyan"/>
        </w:rPr>
      </w:pPr>
    </w:p>
    <w:p w14:paraId="218CCF2A" w14:textId="77777777" w:rsidR="003F4B17" w:rsidRDefault="00000000">
      <w:pPr>
        <w:widowControl w:val="0"/>
        <w:pBdr>
          <w:top w:val="nil"/>
          <w:left w:val="nil"/>
          <w:bottom w:val="nil"/>
          <w:right w:val="nil"/>
          <w:between w:val="nil"/>
        </w:pBdr>
        <w:spacing w:before="3" w:line="259" w:lineRule="auto"/>
        <w:ind w:left="1" w:right="77"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При занесенні даних по програмам на яких навчаються іноземні громадяни за перший рік </w:t>
      </w:r>
      <w:r>
        <w:rPr>
          <w:rFonts w:ascii="Times New Roman" w:eastAsia="Times New Roman" w:hAnsi="Times New Roman" w:cs="Times New Roman"/>
          <w:i/>
          <w:color w:val="000000"/>
          <w:sz w:val="26"/>
          <w:szCs w:val="26"/>
          <w:highlight w:val="cyan"/>
        </w:rPr>
        <w:lastRenderedPageBreak/>
        <w:t>навчання слід вказувати дані станом на 1 листопада (термін завершення зарахування).</w:t>
      </w:r>
    </w:p>
    <w:p w14:paraId="31F441D8" w14:textId="77777777" w:rsidR="003F4B17" w:rsidRDefault="00000000">
      <w:pPr>
        <w:widowControl w:val="0"/>
        <w:pBdr>
          <w:top w:val="nil"/>
          <w:left w:val="nil"/>
          <w:bottom w:val="nil"/>
          <w:right w:val="nil"/>
          <w:between w:val="nil"/>
        </w:pBdr>
        <w:spacing w:before="30" w:line="259" w:lineRule="auto"/>
        <w:ind w:left="1" w:right="77"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Кількість стовпців таблиці змінюється залежно від строку навчання на освітній програмі.</w:t>
      </w:r>
    </w:p>
    <w:p w14:paraId="028ECF2B" w14:textId="77777777" w:rsidR="003F4B17" w:rsidRDefault="00000000">
      <w:pPr>
        <w:widowControl w:val="0"/>
        <w:pBdr>
          <w:top w:val="nil"/>
          <w:left w:val="nil"/>
          <w:bottom w:val="nil"/>
          <w:right w:val="nil"/>
          <w:between w:val="nil"/>
        </w:pBdr>
        <w:spacing w:before="4" w:line="259" w:lineRule="auto"/>
        <w:ind w:left="1" w:right="77"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Якщо за ОП здійснюється навчання за іншими формами навчання, додається відповідна кількість рядків у графи 3 і 4.</w:t>
      </w:r>
    </w:p>
    <w:p w14:paraId="3BAE53FA" w14:textId="77777777" w:rsidR="003F4B17" w:rsidRDefault="003F4B17">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rPr>
          <w:rFonts w:ascii="Times New Roman" w:eastAsia="Times New Roman" w:hAnsi="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12F4A222"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Ця інформація «підтягується» з ЄДЕБО</w:t>
            </w:r>
          </w:p>
        </w:tc>
      </w:tr>
      <w:tr w:rsidR="003F4B17"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Перший (бакалаврський)</w:t>
            </w:r>
          </w:p>
          <w:p w14:paraId="673DCDA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w:t>
            </w:r>
          </w:p>
        </w:tc>
        <w:tc>
          <w:tcPr>
            <w:tcW w:w="6182" w:type="dxa"/>
            <w:tcBorders>
              <w:top w:val="single" w:sz="4" w:space="0" w:color="000000"/>
              <w:left w:val="single" w:sz="4" w:space="0" w:color="000000"/>
              <w:bottom w:val="single" w:sz="4" w:space="0" w:color="000000"/>
              <w:right w:val="single" w:sz="4" w:space="0" w:color="000000"/>
            </w:tcBorders>
          </w:tcPr>
          <w:p w14:paraId="4907E0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p>
        </w:tc>
      </w:tr>
      <w:tr w:rsidR="003F4B17"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Другий (магістерський)</w:t>
            </w:r>
          </w:p>
          <w:p w14:paraId="02C8375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w:t>
            </w:r>
          </w:p>
        </w:tc>
        <w:tc>
          <w:tcPr>
            <w:tcW w:w="6182" w:type="dxa"/>
            <w:tcBorders>
              <w:top w:val="single" w:sz="4" w:space="0" w:color="000000"/>
              <w:left w:val="single" w:sz="4" w:space="0" w:color="000000"/>
              <w:bottom w:val="single" w:sz="4" w:space="0" w:color="000000"/>
              <w:right w:val="single" w:sz="4" w:space="0" w:color="000000"/>
            </w:tcBorders>
          </w:tcPr>
          <w:p w14:paraId="55FEA28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p>
        </w:tc>
      </w:tr>
      <w:tr w:rsidR="003F4B17"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Третій (</w:t>
            </w:r>
            <w:proofErr w:type="spellStart"/>
            <w:r>
              <w:rPr>
                <w:rFonts w:ascii="Times New Roman" w:eastAsia="Times New Roman" w:hAnsi="Times New Roman" w:cs="Times New Roman"/>
                <w:color w:val="000000"/>
                <w:sz w:val="26"/>
                <w:szCs w:val="26"/>
              </w:rPr>
              <w:t>освітньо</w:t>
            </w:r>
            <w:proofErr w:type="spellEnd"/>
            <w:r>
              <w:rPr>
                <w:rFonts w:ascii="Times New Roman" w:eastAsia="Times New Roman" w:hAnsi="Times New Roman" w:cs="Times New Roman"/>
                <w:color w:val="000000"/>
                <w:sz w:val="26"/>
                <w:szCs w:val="26"/>
              </w:rPr>
              <w:t xml:space="preserve">-науковий/ </w:t>
            </w:r>
            <w:proofErr w:type="spellStart"/>
            <w:r>
              <w:rPr>
                <w:rFonts w:ascii="Times New Roman" w:eastAsia="Times New Roman" w:hAnsi="Times New Roman" w:cs="Times New Roman"/>
                <w:color w:val="000000"/>
                <w:sz w:val="26"/>
                <w:szCs w:val="26"/>
              </w:rPr>
              <w:t>освітньо</w:t>
            </w:r>
            <w:proofErr w:type="spellEnd"/>
            <w:r>
              <w:rPr>
                <w:rFonts w:ascii="Times New Roman" w:eastAsia="Times New Roman" w:hAnsi="Times New Roman" w:cs="Times New Roman"/>
                <w:color w:val="000000"/>
                <w:sz w:val="26"/>
                <w:szCs w:val="26"/>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4C954543"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54EC1C78"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p w14:paraId="010D033C" w14:textId="77777777" w:rsidR="003F4B17" w:rsidRDefault="00000000">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Інформація про площі ЗВО,  станом на момент подання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кв.м</w:t>
      </w:r>
      <w:proofErr w:type="spellEnd"/>
      <w:r>
        <w:rPr>
          <w:rFonts w:ascii="Times New Roman" w:eastAsia="Times New Roman" w:hAnsi="Times New Roman" w:cs="Times New Roman"/>
          <w:color w:val="000000"/>
          <w:sz w:val="26"/>
          <w:szCs w:val="26"/>
        </w:rPr>
        <w:t>.</w:t>
      </w:r>
    </w:p>
    <w:p w14:paraId="6B41CDE4"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Усі приміщення ЗВО</w:t>
            </w:r>
          </w:p>
        </w:tc>
        <w:tc>
          <w:tcPr>
            <w:tcW w:w="3396" w:type="dxa"/>
          </w:tcPr>
          <w:p w14:paraId="7ECD28DB" w14:textId="77777777" w:rsidR="003F4B17"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542665,22</w:t>
            </w:r>
          </w:p>
        </w:tc>
        <w:tc>
          <w:tcPr>
            <w:tcW w:w="3239" w:type="dxa"/>
          </w:tcPr>
          <w:p w14:paraId="1FA560E2" w14:textId="77777777" w:rsidR="003F4B17"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Власні</w:t>
            </w:r>
            <w:r>
              <w:rPr>
                <w:rFonts w:ascii="Times New Roman" w:eastAsia="Times New Roman" w:hAnsi="Times New Roman" w:cs="Times New Roman"/>
                <w:color w:val="000000"/>
                <w:sz w:val="26"/>
                <w:szCs w:val="26"/>
              </w:rPr>
              <w:tab/>
              <w:t>приміщення</w:t>
            </w:r>
            <w:r>
              <w:rPr>
                <w:rFonts w:ascii="Times New Roman" w:eastAsia="Times New Roman" w:hAnsi="Times New Roman" w:cs="Times New Roman"/>
                <w:color w:val="000000"/>
                <w:sz w:val="26"/>
                <w:szCs w:val="26"/>
              </w:rPr>
              <w:tab/>
              <w:t>ЗВО (на праві власності, господарського відання або оперативного управління)</w:t>
            </w:r>
          </w:p>
        </w:tc>
        <w:tc>
          <w:tcPr>
            <w:tcW w:w="3396" w:type="dxa"/>
          </w:tcPr>
          <w:p w14:paraId="581FEB74" w14:textId="77777777" w:rsidR="003F4B17"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542665,22</w:t>
            </w:r>
          </w:p>
        </w:tc>
        <w:tc>
          <w:tcPr>
            <w:tcW w:w="3239" w:type="dxa"/>
          </w:tcPr>
          <w:p w14:paraId="5B98986E" w14:textId="77777777" w:rsidR="003F4B17"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1" w:right="4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p>
        </w:tc>
        <w:tc>
          <w:tcPr>
            <w:tcW w:w="3239" w:type="dxa"/>
          </w:tcPr>
          <w:p w14:paraId="4B4B9581" w14:textId="77777777" w:rsidR="003F4B17"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w:t>
            </w:r>
            <w:r>
              <w:rPr>
                <w:rFonts w:ascii="Times New Roman" w:eastAsia="Times New Roman" w:hAnsi="Times New Roman" w:cs="Times New Roman"/>
                <w:color w:val="000000"/>
                <w:sz w:val="26"/>
                <w:szCs w:val="26"/>
              </w:rPr>
              <w:tab/>
              <w:t>здані</w:t>
            </w:r>
            <w:r>
              <w:rPr>
                <w:rFonts w:ascii="Times New Roman" w:eastAsia="Times New Roman" w:hAnsi="Times New Roman" w:cs="Times New Roman"/>
                <w:color w:val="000000"/>
                <w:sz w:val="26"/>
                <w:szCs w:val="26"/>
              </w:rPr>
              <w:tab/>
              <w:t>в</w:t>
            </w:r>
          </w:p>
          <w:p w14:paraId="087EE113"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оренду</w:t>
            </w:r>
          </w:p>
        </w:tc>
        <w:tc>
          <w:tcPr>
            <w:tcW w:w="3396" w:type="dxa"/>
          </w:tcPr>
          <w:p w14:paraId="068D4A95" w14:textId="77777777" w:rsidR="003F4B17"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2485,33</w:t>
            </w:r>
          </w:p>
        </w:tc>
        <w:tc>
          <w:tcPr>
            <w:tcW w:w="3239" w:type="dxa"/>
          </w:tcPr>
          <w:p w14:paraId="7572DDD7" w14:textId="77777777" w:rsidR="003F4B17"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highlight w:val="cyan"/>
              </w:rPr>
            </w:pPr>
          </w:p>
        </w:tc>
      </w:tr>
    </w:tbl>
    <w:p w14:paraId="13FB75D1" w14:textId="77777777" w:rsidR="003F4B17" w:rsidRDefault="003F4B17">
      <w:pPr>
        <w:pBdr>
          <w:top w:val="nil"/>
          <w:left w:val="nil"/>
          <w:bottom w:val="nil"/>
          <w:right w:val="nil"/>
          <w:between w:val="nil"/>
        </w:pBdr>
        <w:spacing w:before="30" w:line="259" w:lineRule="auto"/>
        <w:ind w:left="0" w:right="170" w:hanging="2"/>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2"/>
        <w:rPr>
          <w:color w:val="000000"/>
        </w:rPr>
      </w:pPr>
    </w:p>
    <w:p w14:paraId="25A4B833" w14:textId="77777777" w:rsidR="003F4B17" w:rsidRDefault="003F4B17">
      <w:pPr>
        <w:pBdr>
          <w:top w:val="nil"/>
          <w:left w:val="nil"/>
          <w:bottom w:val="nil"/>
          <w:right w:val="nil"/>
          <w:between w:val="nil"/>
        </w:pBdr>
        <w:spacing w:before="26" w:line="240" w:lineRule="auto"/>
        <w:ind w:left="0" w:right="-20" w:hanging="2"/>
        <w:rPr>
          <w:color w:val="000000"/>
        </w:rPr>
      </w:pPr>
    </w:p>
    <w:p w14:paraId="3B3B5565"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Примітка. </w:t>
      </w:r>
      <w:r>
        <w:rPr>
          <w:rFonts w:ascii="Times New Roman" w:eastAsia="Times New Roman" w:hAnsi="Times New Roman" w:cs="Times New Roman"/>
          <w:color w:val="000000"/>
          <w:sz w:val="26"/>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1" w:hanging="3"/>
        <w:rPr>
          <w:rFonts w:ascii="Times New Roman" w:eastAsia="Times New Roman" w:hAnsi="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1" w:right="2328"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Назва документа(</w:t>
            </w:r>
            <w:proofErr w:type="spellStart"/>
            <w:r>
              <w:rPr>
                <w:rFonts w:ascii="Times New Roman" w:eastAsia="Times New Roman" w:hAnsi="Times New Roman" w:cs="Times New Roman"/>
                <w:i/>
                <w:color w:val="000000"/>
                <w:sz w:val="26"/>
                <w:szCs w:val="26"/>
              </w:rPr>
              <w:t>ів</w:t>
            </w:r>
            <w:proofErr w:type="spellEnd"/>
            <w:r>
              <w:rPr>
                <w:rFonts w:ascii="Times New Roman" w:eastAsia="Times New Roman" w:hAnsi="Times New Roman" w:cs="Times New Roman"/>
                <w:i/>
                <w:color w:val="000000"/>
                <w:sz w:val="26"/>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1" w:right="752"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1" w:right="433"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1" w:right="49"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Зазначте, які частини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Частина відомостей</w:t>
            </w:r>
          </w:p>
          <w:p w14:paraId="0DE15C66"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w:t>
            </w:r>
          </w:p>
          <w:p w14:paraId="19A27C7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обмеженим</w:t>
            </w:r>
          </w:p>
          <w:p w14:paraId="2D66DC32" w14:textId="77777777" w:rsidR="003F4B17" w:rsidRDefault="00000000">
            <w:pPr>
              <w:widowControl w:val="0"/>
              <w:pBdr>
                <w:top w:val="nil"/>
                <w:left w:val="nil"/>
                <w:bottom w:val="nil"/>
                <w:right w:val="nil"/>
                <w:between w:val="nil"/>
              </w:pBdr>
              <w:spacing w:line="259" w:lineRule="auto"/>
              <w:ind w:left="1" w:right="164"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p w14:paraId="47688653"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0FF60A2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6CEF3DA5" w14:textId="77777777" w:rsidR="003F4B17" w:rsidRDefault="00000000">
      <w:pPr>
        <w:widowControl w:val="0"/>
        <w:pBdr>
          <w:top w:val="nil"/>
          <w:left w:val="nil"/>
          <w:bottom w:val="nil"/>
          <w:right w:val="nil"/>
          <w:between w:val="nil"/>
        </w:pBdr>
        <w:spacing w:before="9"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Основним документом, яким слід керуватися при заповненні наступних розділів є: «Порадник щодо заповнення відомостей </w:t>
      </w:r>
      <w:proofErr w:type="spellStart"/>
      <w:r>
        <w:rPr>
          <w:rFonts w:ascii="Times New Roman" w:eastAsia="Times New Roman" w:hAnsi="Times New Roman" w:cs="Times New Roman"/>
          <w:i/>
          <w:color w:val="000000"/>
          <w:sz w:val="26"/>
          <w:szCs w:val="26"/>
          <w:highlight w:val="cyan"/>
        </w:rPr>
        <w:t>самооцінювання</w:t>
      </w:r>
      <w:proofErr w:type="spellEnd"/>
      <w:r>
        <w:rPr>
          <w:rFonts w:ascii="Times New Roman" w:eastAsia="Times New Roman" w:hAnsi="Times New Roman" w:cs="Times New Roman"/>
          <w:i/>
          <w:color w:val="000000"/>
          <w:sz w:val="26"/>
          <w:szCs w:val="26"/>
          <w:highlight w:val="cyan"/>
        </w:rPr>
        <w:t xml:space="preserve"> освітньої програми (для закладів вищої освіти)»</w:t>
      </w:r>
    </w:p>
    <w:p w14:paraId="311CE2D8" w14:textId="77777777" w:rsidR="003F4B17" w:rsidRDefault="00000000">
      <w:pPr>
        <w:widowControl w:val="0"/>
        <w:pBdr>
          <w:top w:val="nil"/>
          <w:left w:val="nil"/>
          <w:bottom w:val="nil"/>
          <w:right w:val="nil"/>
          <w:between w:val="nil"/>
        </w:pBdr>
        <w:spacing w:before="9" w:line="259" w:lineRule="auto"/>
        <w:ind w:left="0" w:right="49" w:hanging="2"/>
        <w:jc w:val="both"/>
        <w:rPr>
          <w:rFonts w:ascii="Times New Roman" w:eastAsia="Times New Roman" w:hAnsi="Times New Roman" w:cs="Times New Roman"/>
          <w:color w:val="000000"/>
          <w:sz w:val="26"/>
          <w:szCs w:val="26"/>
          <w:highlight w:val="cyan"/>
        </w:rPr>
      </w:pPr>
      <w:hyperlink r:id="rId8">
        <w:r>
          <w:rPr>
            <w:rFonts w:ascii="Times New Roman" w:eastAsia="Times New Roman" w:hAnsi="Times New Roman" w:cs="Times New Roman"/>
            <w:i/>
            <w:color w:val="0000FF"/>
            <w:sz w:val="26"/>
            <w:szCs w:val="26"/>
            <w:highlight w:val="cyan"/>
            <w:u w:val="single"/>
          </w:rPr>
          <w:t>https://naqa.gov.ua/wp-content/uploads/2019/11/порадник_121119.pdf</w:t>
        </w:r>
      </w:hyperlink>
      <w:r>
        <w:rPr>
          <w:rFonts w:ascii="Times New Roman" w:eastAsia="Times New Roman" w:hAnsi="Times New Roman" w:cs="Times New Roman"/>
          <w:i/>
          <w:color w:val="000000"/>
          <w:sz w:val="26"/>
          <w:szCs w:val="26"/>
          <w:highlight w:val="cyan"/>
        </w:rPr>
        <w:t xml:space="preserve"> </w:t>
      </w:r>
    </w:p>
    <w:p w14:paraId="3C3754B5" w14:textId="77777777" w:rsidR="003F4B17" w:rsidRDefault="00000000">
      <w:pPr>
        <w:widowControl w:val="0"/>
        <w:pBdr>
          <w:top w:val="nil"/>
          <w:left w:val="nil"/>
          <w:bottom w:val="nil"/>
          <w:right w:val="nil"/>
          <w:between w:val="nil"/>
        </w:pBdr>
        <w:spacing w:before="9"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Рекомендації КНУТШ є допоміжними до зазначеного документу.</w:t>
      </w:r>
    </w:p>
    <w:p w14:paraId="31B96E3C" w14:textId="77777777" w:rsidR="003F4B17" w:rsidRDefault="003F4B17">
      <w:pPr>
        <w:widowControl w:val="0"/>
        <w:pBdr>
          <w:top w:val="nil"/>
          <w:left w:val="nil"/>
          <w:bottom w:val="nil"/>
          <w:right w:val="nil"/>
          <w:between w:val="nil"/>
        </w:pBdr>
        <w:spacing w:before="9" w:line="259" w:lineRule="auto"/>
        <w:ind w:left="1" w:right="49" w:hanging="3"/>
        <w:jc w:val="both"/>
        <w:rPr>
          <w:rFonts w:ascii="Times New Roman" w:eastAsia="Times New Roman" w:hAnsi="Times New Roman" w:cs="Times New Roman"/>
          <w:color w:val="000000"/>
          <w:sz w:val="26"/>
          <w:szCs w:val="26"/>
          <w:highlight w:val="cyan"/>
        </w:rPr>
      </w:pPr>
    </w:p>
    <w:p w14:paraId="31C6BC67" w14:textId="77777777" w:rsidR="003F4B17" w:rsidRDefault="00000000">
      <w:pPr>
        <w:widowControl w:val="0"/>
        <w:pBdr>
          <w:top w:val="nil"/>
          <w:left w:val="nil"/>
          <w:bottom w:val="nil"/>
          <w:right w:val="nil"/>
          <w:between w:val="nil"/>
        </w:pBdr>
        <w:spacing w:before="9" w:line="259" w:lineRule="auto"/>
        <w:ind w:left="1" w:right="49" w:hanging="3"/>
        <w:jc w:val="both"/>
        <w:rPr>
          <w:rFonts w:ascii="Times New Roman" w:eastAsia="Times New Roman" w:hAnsi="Times New Roman" w:cs="Times New Roman"/>
          <w:color w:val="002060"/>
          <w:sz w:val="26"/>
          <w:szCs w:val="26"/>
          <w:highlight w:val="cyan"/>
          <w:u w:val="single"/>
        </w:rPr>
      </w:pPr>
      <w:r>
        <w:rPr>
          <w:rFonts w:ascii="Times New Roman" w:eastAsia="Times New Roman" w:hAnsi="Times New Roman" w:cs="Times New Roman"/>
          <w:i/>
          <w:color w:val="000000"/>
          <w:sz w:val="26"/>
          <w:szCs w:val="26"/>
          <w:highlight w:val="cyan"/>
        </w:rPr>
        <w:t xml:space="preserve">Також як додаткові документи за потреби можна використовувати “Рекомендації щодо застосування критеріїв оцінювання якості освітньої програми” </w:t>
      </w:r>
      <w:hyperlink r:id="rId9">
        <w:r>
          <w:rPr>
            <w:rFonts w:ascii="Times New Roman" w:eastAsia="Times New Roman" w:hAnsi="Times New Roman" w:cs="Times New Roman"/>
            <w:i/>
            <w:color w:val="0000FF"/>
            <w:sz w:val="26"/>
            <w:szCs w:val="26"/>
            <w:highlight w:val="cyan"/>
            <w:u w:val="single"/>
          </w:rPr>
          <w:t>https://naqa.gov.ua/wp-content/uploads/2020/12/Рекомендації-щодо-застосування-</w:t>
        </w:r>
        <w:r>
          <w:rPr>
            <w:rFonts w:ascii="Times New Roman" w:eastAsia="Times New Roman" w:hAnsi="Times New Roman" w:cs="Times New Roman"/>
            <w:i/>
            <w:color w:val="0000FF"/>
            <w:sz w:val="26"/>
            <w:szCs w:val="26"/>
            <w:highlight w:val="cyan"/>
            <w:u w:val="single"/>
          </w:rPr>
          <w:lastRenderedPageBreak/>
          <w:t>критеріїв-оцінювання-якості-ОП.pdf</w:t>
        </w:r>
      </w:hyperlink>
      <w:r>
        <w:rPr>
          <w:rFonts w:ascii="Times New Roman" w:eastAsia="Times New Roman" w:hAnsi="Times New Roman" w:cs="Times New Roman"/>
          <w:i/>
          <w:color w:val="000000"/>
          <w:sz w:val="26"/>
          <w:szCs w:val="26"/>
          <w:highlight w:val="cyan"/>
        </w:rPr>
        <w:t xml:space="preserve">, а для програм PHD ще додатково: «Рекомендації для експертів Національного агентства стосовно акредитації освітніх програм третього рівня вищої освіти (додаток до “Методичних рекомендацій для експертів Національного агентства щодо застосування Критеріїв оцінювання якості освітньої програми")» </w:t>
      </w:r>
    </w:p>
    <w:p w14:paraId="303695A2" w14:textId="77777777" w:rsidR="003F4B17" w:rsidRDefault="00000000">
      <w:pPr>
        <w:widowControl w:val="0"/>
        <w:pBdr>
          <w:top w:val="nil"/>
          <w:left w:val="nil"/>
          <w:bottom w:val="nil"/>
          <w:right w:val="nil"/>
          <w:between w:val="nil"/>
        </w:pBdr>
        <w:spacing w:before="9" w:line="259" w:lineRule="auto"/>
        <w:ind w:left="0" w:hanging="2"/>
        <w:jc w:val="both"/>
        <w:rPr>
          <w:rFonts w:ascii="Times New Roman" w:eastAsia="Times New Roman" w:hAnsi="Times New Roman" w:cs="Times New Roman"/>
          <w:color w:val="000000"/>
          <w:sz w:val="26"/>
          <w:szCs w:val="26"/>
          <w:highlight w:val="cyan"/>
        </w:rPr>
      </w:pPr>
      <w:hyperlink r:id="rId10">
        <w:r>
          <w:rPr>
            <w:rFonts w:ascii="Times New Roman" w:eastAsia="Times New Roman" w:hAnsi="Times New Roman" w:cs="Times New Roman"/>
            <w:i/>
            <w:color w:val="1155CC"/>
            <w:sz w:val="26"/>
            <w:szCs w:val="26"/>
            <w:highlight w:val="cyan"/>
            <w:u w:val="single"/>
          </w:rPr>
          <w:t>https://naqa.gov.ua/wp-content/uploads/2020/02/Рекомендації-стосовно-акредитації-PhD-програм.pdf</w:t>
        </w:r>
      </w:hyperlink>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6"/>
          <w:szCs w:val="26"/>
        </w:rPr>
      </w:pPr>
      <w:r>
        <w:br w:type="page"/>
      </w:r>
      <w:r>
        <w:rPr>
          <w:rFonts w:ascii="Times New Roman" w:eastAsia="Times New Roman" w:hAnsi="Times New Roman" w:cs="Times New Roman"/>
          <w:b/>
          <w:color w:val="000000"/>
          <w:sz w:val="26"/>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451EFC77" w14:textId="77777777">
        <w:trPr>
          <w:trHeight w:val="2320"/>
        </w:trPr>
        <w:tc>
          <w:tcPr>
            <w:tcW w:w="9639" w:type="dxa"/>
          </w:tcPr>
          <w:p w14:paraId="4A7F892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є цілі ОП? У чому полягають особливості (унікальність) цієї програми?</w:t>
            </w:r>
          </w:p>
          <w:p w14:paraId="19BD46E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0D55EC6E"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У відповіді на ці питання мають бути вказані не лише особливості програми, але й визначена її унікальність відносно інших програм Університету цього ж рівня за відповідною спеціальністю (перелік вказано вище, в загальних відомостях, п.6) та інших ЗВО</w:t>
            </w:r>
            <w:r>
              <w:rPr>
                <w:rFonts w:ascii="Times New Roman" w:eastAsia="Times New Roman" w:hAnsi="Times New Roman" w:cs="Times New Roman"/>
                <w:i/>
                <w:color w:val="000000"/>
                <w:sz w:val="26"/>
                <w:szCs w:val="26"/>
              </w:rPr>
              <w:t xml:space="preserve">. </w:t>
            </w:r>
          </w:p>
          <w:p w14:paraId="345BE9A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Якщо у факультету/інституту є власні місія і стратегія, то на них також можна посилатися.</w:t>
            </w: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документи ЗВО, що цілі ОП</w:t>
            </w:r>
          </w:p>
          <w:p w14:paraId="2A10CFE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відповідають місії та стратегії ЗВО </w:t>
            </w:r>
            <w:r>
              <w:rPr>
                <w:rFonts w:ascii="Times New Roman" w:eastAsia="Times New Roman" w:hAnsi="Times New Roman" w:cs="Times New Roman"/>
                <w:color w:val="000000"/>
                <w:sz w:val="26"/>
                <w:szCs w:val="26"/>
              </w:rPr>
              <w:t>коротке поле</w:t>
            </w:r>
          </w:p>
          <w:p w14:paraId="62056447"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Обґрунтування доцільно обирати зі Стратегії Університету, яка розміщена за посиланням: </w:t>
            </w:r>
            <w:hyperlink r:id="rId11">
              <w:r>
                <w:rPr>
                  <w:rFonts w:ascii="Times New Roman" w:eastAsia="Times New Roman" w:hAnsi="Times New Roman" w:cs="Times New Roman"/>
                  <w:i/>
                  <w:color w:val="1155CC"/>
                  <w:sz w:val="26"/>
                  <w:szCs w:val="26"/>
                  <w:highlight w:val="cyan"/>
                  <w:u w:val="single"/>
                </w:rPr>
                <w:t>https://knu.ua/pdfs/official/Development-strategic-plan.pdf</w:t>
              </w:r>
            </w:hyperlink>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4481D3A0"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-здобувачі вищої освіти та випускники програми </w:t>
            </w:r>
            <w:r>
              <w:rPr>
                <w:rFonts w:ascii="Times New Roman" w:eastAsia="Times New Roman" w:hAnsi="Times New Roman" w:cs="Times New Roman"/>
                <w:i/>
                <w:color w:val="000000"/>
                <w:sz w:val="26"/>
                <w:szCs w:val="26"/>
              </w:rPr>
              <w:t>коротке поле</w:t>
            </w:r>
          </w:p>
          <w:p w14:paraId="43A08AED"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-роботодавці коротке поле</w:t>
            </w:r>
          </w:p>
          <w:p w14:paraId="00FE6BDC"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-академічна спільнота коротке поле</w:t>
            </w:r>
          </w:p>
          <w:p w14:paraId="3B7C8E85"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-інші </w:t>
            </w:r>
            <w:proofErr w:type="spellStart"/>
            <w:r>
              <w:rPr>
                <w:rFonts w:ascii="Times New Roman" w:eastAsia="Times New Roman" w:hAnsi="Times New Roman" w:cs="Times New Roman"/>
                <w:color w:val="000000"/>
                <w:sz w:val="26"/>
                <w:szCs w:val="26"/>
              </w:rPr>
              <w:t>стейкхолдери</w:t>
            </w:r>
            <w:proofErr w:type="spellEnd"/>
            <w:r>
              <w:rPr>
                <w:rFonts w:ascii="Times New Roman" w:eastAsia="Times New Roman" w:hAnsi="Times New Roman" w:cs="Times New Roman"/>
                <w:color w:val="000000"/>
                <w:sz w:val="26"/>
                <w:szCs w:val="26"/>
              </w:rPr>
              <w:t xml:space="preserve"> коротке поле</w:t>
            </w:r>
          </w:p>
          <w:p w14:paraId="3474559E"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6E055068"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Має бути наведено інформацію про залучення відповідних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саме ДО ПРОЦЕСУ РОЗРОБЛЕННЯ програми (інформація про 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відгуків або рецензій на освітню програму,  шляхом аналізу результатів </w:t>
            </w:r>
            <w:proofErr w:type="spellStart"/>
            <w:r>
              <w:rPr>
                <w:rFonts w:ascii="Times New Roman" w:eastAsia="Times New Roman" w:hAnsi="Times New Roman" w:cs="Times New Roman"/>
                <w:i/>
                <w:color w:val="000000"/>
                <w:sz w:val="26"/>
                <w:szCs w:val="26"/>
                <w:highlight w:val="cyan"/>
              </w:rPr>
              <w:t>опитуваннь</w:t>
            </w:r>
            <w:proofErr w:type="spellEnd"/>
            <w:r>
              <w:rPr>
                <w:rFonts w:ascii="Times New Roman" w:eastAsia="Times New Roman" w:hAnsi="Times New Roman" w:cs="Times New Roman"/>
                <w:i/>
                <w:color w:val="000000"/>
                <w:sz w:val="26"/>
                <w:szCs w:val="26"/>
                <w:highlight w:val="cyan"/>
              </w:rPr>
              <w:t xml:space="preserve"> у яких </w:t>
            </w:r>
            <w:proofErr w:type="spellStart"/>
            <w:r>
              <w:rPr>
                <w:rFonts w:ascii="Times New Roman" w:eastAsia="Times New Roman" w:hAnsi="Times New Roman" w:cs="Times New Roman"/>
                <w:i/>
                <w:color w:val="000000"/>
                <w:sz w:val="26"/>
                <w:szCs w:val="26"/>
                <w:highlight w:val="cyan"/>
              </w:rPr>
              <w:t>стейкхолдери</w:t>
            </w:r>
            <w:proofErr w:type="spellEnd"/>
            <w:r>
              <w:rPr>
                <w:rFonts w:ascii="Times New Roman" w:eastAsia="Times New Roman" w:hAnsi="Times New Roman" w:cs="Times New Roman"/>
                <w:i/>
                <w:color w:val="000000"/>
                <w:sz w:val="26"/>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цілі та програмні результати навчання ОП відбивають тенденції розвитку спеціальності та ринку праці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859253B"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2EF6151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lastRenderedPageBreak/>
              <w:t>Опишіть, яким чином були визначені основні тенденції розвитку спеціальності та ринку праці, і як вони відображені у формулюваннях цілей і ПРН ОП.</w:t>
            </w: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6C3C62E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 даному випадку мова не про галузь знань, а про вид економічної діяльності)</w:t>
            </w:r>
          </w:p>
          <w:p w14:paraId="63AB184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Зверніть увагу, що галузевий (відповідну сферу економічної діяльності) та регіональний контекст має бути відображений саме у </w:t>
            </w:r>
            <w:r>
              <w:rPr>
                <w:rFonts w:ascii="Times New Roman" w:eastAsia="Times New Roman" w:hAnsi="Times New Roman" w:cs="Times New Roman"/>
                <w:b/>
                <w:i/>
                <w:color w:val="000000"/>
                <w:sz w:val="26"/>
                <w:szCs w:val="26"/>
                <w:highlight w:val="cyan"/>
              </w:rPr>
              <w:t>цілях</w:t>
            </w:r>
            <w:r>
              <w:rPr>
                <w:rFonts w:ascii="Times New Roman" w:eastAsia="Times New Roman" w:hAnsi="Times New Roman" w:cs="Times New Roman"/>
                <w:i/>
                <w:color w:val="000000"/>
                <w:sz w:val="26"/>
                <w:szCs w:val="26"/>
                <w:highlight w:val="cyan"/>
              </w:rPr>
              <w:t xml:space="preserve"> та </w:t>
            </w:r>
            <w:r>
              <w:rPr>
                <w:rFonts w:ascii="Times New Roman" w:eastAsia="Times New Roman" w:hAnsi="Times New Roman" w:cs="Times New Roman"/>
                <w:b/>
                <w:i/>
                <w:color w:val="000000"/>
                <w:sz w:val="26"/>
                <w:szCs w:val="26"/>
                <w:highlight w:val="cyan"/>
              </w:rPr>
              <w:t>ПРН</w:t>
            </w:r>
            <w:r>
              <w:rPr>
                <w:rFonts w:ascii="Times New Roman" w:eastAsia="Times New Roman" w:hAnsi="Times New Roman" w:cs="Times New Roman"/>
                <w:i/>
                <w:color w:val="000000"/>
                <w:sz w:val="26"/>
                <w:szCs w:val="26"/>
                <w:highlight w:val="cyan"/>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w:t>
            </w:r>
            <w:proofErr w:type="spellStart"/>
            <w:r>
              <w:rPr>
                <w:rFonts w:ascii="Times New Roman" w:eastAsia="Times New Roman" w:hAnsi="Times New Roman" w:cs="Times New Roman"/>
                <w:i/>
                <w:color w:val="000000"/>
                <w:sz w:val="26"/>
                <w:szCs w:val="26"/>
                <w:highlight w:val="cyan"/>
              </w:rPr>
              <w:t>наведены</w:t>
            </w:r>
            <w:proofErr w:type="spellEnd"/>
            <w:r>
              <w:rPr>
                <w:rFonts w:ascii="Times New Roman" w:eastAsia="Times New Roman" w:hAnsi="Times New Roman" w:cs="Times New Roman"/>
                <w:i/>
                <w:color w:val="000000"/>
                <w:sz w:val="26"/>
                <w:szCs w:val="26"/>
                <w:highlight w:val="cyan"/>
              </w:rPr>
              <w:t xml:space="preserve"> докази) програма зорієнтована не на регіональні інтереси, а на загальнодержавні чи більше.</w:t>
            </w: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ascii="Times New Roman" w:eastAsia="Times New Roman" w:hAnsi="Times New Roman" w:cs="Times New Roman"/>
                <w:color w:val="000000"/>
                <w:sz w:val="26"/>
                <w:szCs w:val="26"/>
              </w:rPr>
              <w:t xml:space="preserve"> К</w:t>
            </w:r>
            <w:r>
              <w:rPr>
                <w:rFonts w:ascii="Times New Roman" w:eastAsia="Times New Roman" w:hAnsi="Times New Roman" w:cs="Times New Roman"/>
                <w:i/>
                <w:color w:val="000000"/>
                <w:sz w:val="26"/>
                <w:szCs w:val="26"/>
              </w:rPr>
              <w:t xml:space="preserve">оротке поле </w:t>
            </w:r>
          </w:p>
          <w:p w14:paraId="24C639D0"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p>
          <w:p w14:paraId="63A4AD9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досвід яких освітніх програм (вказуються назви ЗВО і програм) було досліджено і </w:t>
            </w:r>
            <w:r>
              <w:rPr>
                <w:rFonts w:ascii="Times New Roman" w:eastAsia="Times New Roman" w:hAnsi="Times New Roman" w:cs="Times New Roman"/>
                <w:b/>
                <w:i/>
                <w:color w:val="000000"/>
                <w:sz w:val="26"/>
                <w:szCs w:val="26"/>
                <w:highlight w:val="cyan"/>
              </w:rPr>
              <w:t>ЩО САМЕ З ПРАКТИКИ ІНШИХ ЗВО БУЛО ВРАХОВАНО</w:t>
            </w:r>
            <w:r>
              <w:rPr>
                <w:rFonts w:ascii="Times New Roman" w:eastAsia="Times New Roman" w:hAnsi="Times New Roman" w:cs="Times New Roman"/>
                <w:i/>
                <w:color w:val="000000"/>
                <w:sz w:val="26"/>
                <w:szCs w:val="26"/>
                <w:highlight w:val="cyan"/>
              </w:rPr>
              <w:t xml:space="preserve"> під час розроблення освітньої програми, зокрема при формулювання цілей та програмних 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ascii="Times New Roman" w:eastAsia="Times New Roman" w:hAnsi="Times New Roman" w:cs="Times New Roman"/>
                <w:color w:val="000000"/>
                <w:sz w:val="26"/>
                <w:szCs w:val="26"/>
              </w:rPr>
              <w:t xml:space="preserve"> Д</w:t>
            </w:r>
            <w:r>
              <w:rPr>
                <w:rFonts w:ascii="Times New Roman" w:eastAsia="Times New Roman" w:hAnsi="Times New Roman" w:cs="Times New Roman"/>
                <w:i/>
                <w:color w:val="000000"/>
                <w:sz w:val="26"/>
                <w:szCs w:val="26"/>
              </w:rPr>
              <w:t>овге поле</w:t>
            </w:r>
          </w:p>
          <w:p w14:paraId="3CF0C4F0" w14:textId="77777777" w:rsidR="003F4B17" w:rsidRDefault="00000000">
            <w:pPr>
              <w:pBdr>
                <w:top w:val="nil"/>
                <w:left w:val="nil"/>
                <w:bottom w:val="nil"/>
                <w:right w:val="nil"/>
                <w:between w:val="nil"/>
              </w:pBdr>
              <w:spacing w:line="259" w:lineRule="auto"/>
              <w:ind w:left="1" w:right="-23" w:hanging="3"/>
              <w:jc w:val="both"/>
              <w:rPr>
                <w:color w:val="000000"/>
                <w:highlight w:val="cyan"/>
              </w:rPr>
            </w:pPr>
            <w:r>
              <w:rPr>
                <w:rFonts w:ascii="Times New Roman" w:eastAsia="Times New Roman" w:hAnsi="Times New Roman" w:cs="Times New Roman"/>
                <w:i/>
                <w:color w:val="000000"/>
                <w:sz w:val="26"/>
                <w:szCs w:val="26"/>
                <w:highlight w:val="cyan"/>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04F2D1D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lastRenderedPageBreak/>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Доречно буде послатися також на Методичні рекомендації щодо розроблення стандартів вищої освіти (МОН):</w:t>
            </w:r>
          </w:p>
          <w:p w14:paraId="1A2F9B0E" w14:textId="77777777" w:rsidR="003F4B17" w:rsidRDefault="00000000">
            <w:pPr>
              <w:widowControl w:val="0"/>
              <w:pBdr>
                <w:top w:val="nil"/>
                <w:left w:val="nil"/>
                <w:bottom w:val="nil"/>
                <w:right w:val="nil"/>
                <w:between w:val="nil"/>
              </w:pBdr>
              <w:spacing w:line="259" w:lineRule="auto"/>
              <w:ind w:left="0" w:right="-20" w:hanging="2"/>
              <w:jc w:val="both"/>
              <w:rPr>
                <w:rFonts w:ascii="Times New Roman" w:eastAsia="Times New Roman" w:hAnsi="Times New Roman" w:cs="Times New Roman"/>
                <w:color w:val="000000"/>
                <w:sz w:val="26"/>
                <w:szCs w:val="26"/>
                <w:highlight w:val="cyan"/>
              </w:rPr>
            </w:pPr>
            <w:hyperlink r:id="rId12">
              <w:r>
                <w:rPr>
                  <w:rFonts w:ascii="Times New Roman" w:eastAsia="Times New Roman" w:hAnsi="Times New Roman" w:cs="Times New Roman"/>
                  <w:i/>
                  <w:color w:val="0000FF"/>
                  <w:sz w:val="26"/>
                  <w:szCs w:val="26"/>
                  <w:highlight w:val="cyan"/>
                  <w:u w:val="single"/>
                </w:rPr>
                <w:t>https://mon.gov.ua/ua/npa/pro-unesennya-zmin-do-metodichnih-rekomendacij-shodo-rozroblennya-standartiv-vishoyi-osviti-1</w:t>
              </w:r>
            </w:hyperlink>
            <w:r>
              <w:rPr>
                <w:rFonts w:ascii="Times New Roman" w:eastAsia="Times New Roman" w:hAnsi="Times New Roman" w:cs="Times New Roman"/>
                <w:i/>
                <w:color w:val="000000"/>
                <w:sz w:val="26"/>
                <w:szCs w:val="26"/>
                <w:highlight w:val="cyan"/>
              </w:rPr>
              <w:t xml:space="preserve"> </w:t>
            </w:r>
          </w:p>
          <w:p w14:paraId="2F5C3557" w14:textId="77777777" w:rsidR="003F4B17" w:rsidRDefault="00000000">
            <w:pPr>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Крім того варто вказати чим розробники керувалися при визначенні предметної області програми, фахових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1" w:right="-20" w:hanging="3"/>
        <w:rPr>
          <w:rFonts w:ascii="Times New Roman" w:eastAsia="Times New Roman" w:hAnsi="Times New Roman" w:cs="Times New Roman"/>
          <w:color w:val="000000"/>
          <w:sz w:val="26"/>
          <w:szCs w:val="26"/>
        </w:rPr>
      </w:pPr>
    </w:p>
    <w:p w14:paraId="1EBE0B3E"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ЄКТС), спрямованих на формування </w:t>
            </w:r>
            <w:proofErr w:type="spellStart"/>
            <w:r>
              <w:rPr>
                <w:rFonts w:ascii="Times New Roman" w:eastAsia="Times New Roman" w:hAnsi="Times New Roman" w:cs="Times New Roman"/>
                <w:color w:val="000000"/>
                <w:sz w:val="26"/>
                <w:szCs w:val="26"/>
              </w:rPr>
              <w:t>компетентностей</w:t>
            </w:r>
            <w:proofErr w:type="spellEnd"/>
            <w:r>
              <w:rPr>
                <w:rFonts w:ascii="Times New Roman" w:eastAsia="Times New Roman" w:hAnsi="Times New Roman" w:cs="Times New Roman"/>
                <w:color w:val="000000"/>
                <w:sz w:val="26"/>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ascii="Times New Roman" w:eastAsia="Times New Roman" w:hAnsi="Times New Roman" w:cs="Times New Roman"/>
                <w:b/>
                <w:color w:val="000000"/>
                <w:sz w:val="24"/>
                <w:szCs w:val="24"/>
                <w:highlight w:val="cyan"/>
              </w:rPr>
              <w:t>не може бути МЕНШИМ ніж 25%</w:t>
            </w:r>
            <w:r>
              <w:rPr>
                <w:rFonts w:ascii="Times New Roman" w:eastAsia="Times New Roman" w:hAnsi="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w:t>
            </w:r>
            <w:proofErr w:type="spellStart"/>
            <w:r>
              <w:rPr>
                <w:rFonts w:ascii="Times New Roman" w:eastAsia="Times New Roman" w:hAnsi="Times New Roman" w:cs="Times New Roman"/>
                <w:color w:val="000000"/>
                <w:sz w:val="24"/>
                <w:szCs w:val="24"/>
                <w:highlight w:val="cyan"/>
              </w:rPr>
              <w:t>освітньо</w:t>
            </w:r>
            <w:proofErr w:type="spellEnd"/>
            <w:r>
              <w:rPr>
                <w:rFonts w:ascii="Times New Roman" w:eastAsia="Times New Roman" w:hAnsi="Times New Roman" w:cs="Times New Roman"/>
                <w:color w:val="000000"/>
                <w:sz w:val="24"/>
                <w:szCs w:val="24"/>
                <w:highlight w:val="cyan"/>
              </w:rPr>
              <w:t xml:space="preserve">-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ascii="Times New Roman" w:eastAsia="Times New Roman" w:hAnsi="Times New Roman" w:cs="Times New Roman"/>
                <w:i/>
                <w:color w:val="000000"/>
                <w:sz w:val="26"/>
                <w:szCs w:val="26"/>
              </w:rPr>
              <w:t>Довге  поле</w:t>
            </w:r>
          </w:p>
          <w:p w14:paraId="69EDB8C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lastRenderedPageBreak/>
              <w:t xml:space="preserve">Демонстрація відповідності має бути послідовною і внутрішньо логічною – від предметної області, до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Індивідуальної освітньої траєкторії?</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B7ACA38"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13">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4">
              <w:r>
                <w:rPr>
                  <w:rFonts w:ascii="Times New Roman" w:eastAsia="Times New Roman" w:hAnsi="Times New Roman" w:cs="Times New Roman"/>
                  <w:i/>
                  <w:color w:val="1155CC"/>
                  <w:sz w:val="26"/>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здобувачі вищої освіти можуть реалізувати своє право на вибір навчальних дисциплін?</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50888ED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Положення про організацію освітнього процесу у КНУТШ</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 (п.4.5):</w:t>
            </w:r>
            <w:r>
              <w:rPr>
                <w:rFonts w:ascii="Times New Roman" w:eastAsia="Times New Roman" w:hAnsi="Times New Roman" w:cs="Times New Roman"/>
                <w:i/>
                <w:color w:val="0000FF"/>
                <w:sz w:val="26"/>
                <w:szCs w:val="26"/>
                <w:highlight w:val="cyan"/>
              </w:rPr>
              <w:t xml:space="preserve">  </w:t>
            </w:r>
            <w:hyperlink r:id="rId1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асистентську педагогічну практику аспірантів/ад'юнктів КНУТШ: </w:t>
            </w:r>
            <w:r>
              <w:rPr>
                <w:rFonts w:ascii="Times New Roman" w:eastAsia="Times New Roman" w:hAnsi="Times New Roman" w:cs="Times New Roman"/>
                <w:i/>
                <w:color w:val="0000FF"/>
                <w:sz w:val="26"/>
                <w:szCs w:val="26"/>
                <w:highlight w:val="cyan"/>
                <w:u w:val="single"/>
              </w:rPr>
              <w:t>https://asp.knu.ua/doc/OND/Pedagogical_practice_2020.pdf</w:t>
            </w:r>
            <w:r>
              <w:rPr>
                <w:rFonts w:ascii="Times New Roman" w:eastAsia="Times New Roman" w:hAnsi="Times New Roman" w:cs="Times New Roman"/>
                <w:i/>
                <w:color w:val="000000"/>
                <w:sz w:val="26"/>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ОП дозволяє забезпечити набуття здобувачами вищої освіти соціальних навичок (</w:t>
            </w:r>
            <w:proofErr w:type="spellStart"/>
            <w:r>
              <w:rPr>
                <w:rFonts w:ascii="Times New Roman" w:eastAsia="Times New Roman" w:hAnsi="Times New Roman" w:cs="Times New Roman"/>
                <w:b/>
                <w:color w:val="000000"/>
                <w:sz w:val="26"/>
                <w:szCs w:val="26"/>
              </w:rPr>
              <w:t>soft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skills</w:t>
            </w:r>
            <w:proofErr w:type="spellEnd"/>
            <w:r>
              <w:rPr>
                <w:rFonts w:ascii="Times New Roman" w:eastAsia="Times New Roman" w:hAnsi="Times New Roman" w:cs="Times New Roman"/>
                <w:b/>
                <w:color w:val="000000"/>
                <w:sz w:val="26"/>
                <w:szCs w:val="26"/>
              </w:rPr>
              <w:t>) упродовж періоду навчання, які відповідають цілям та результатам навчання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Зазначаються не тільки дисципліни “</w:t>
            </w:r>
            <w:proofErr w:type="spellStart"/>
            <w:r>
              <w:rPr>
                <w:rFonts w:ascii="Times New Roman" w:eastAsia="Times New Roman" w:hAnsi="Times New Roman" w:cs="Times New Roman"/>
                <w:i/>
                <w:color w:val="000000"/>
                <w:sz w:val="26"/>
                <w:szCs w:val="26"/>
                <w:highlight w:val="cyan"/>
              </w:rPr>
              <w:t>соціогуманітарного</w:t>
            </w:r>
            <w:proofErr w:type="spellEnd"/>
            <w:r>
              <w:rPr>
                <w:rFonts w:ascii="Times New Roman" w:eastAsia="Times New Roman" w:hAnsi="Times New Roman" w:cs="Times New Roman"/>
                <w:i/>
                <w:color w:val="000000"/>
                <w:sz w:val="26"/>
                <w:szCs w:val="26"/>
                <w:highlight w:val="cyan"/>
              </w:rPr>
              <w:t xml:space="preserve">” спрямування, за допомогою яких набуваються </w:t>
            </w:r>
            <w:proofErr w:type="spellStart"/>
            <w:r>
              <w:rPr>
                <w:rFonts w:ascii="Times New Roman" w:eastAsia="Times New Roman" w:hAnsi="Times New Roman" w:cs="Times New Roman"/>
                <w:i/>
                <w:color w:val="000000"/>
                <w:sz w:val="26"/>
                <w:szCs w:val="26"/>
                <w:highlight w:val="cyan"/>
              </w:rPr>
              <w:t>soft</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а й ті фахові дисципліни, які забезпечують формування </w:t>
            </w:r>
            <w:r>
              <w:rPr>
                <w:rFonts w:ascii="Times New Roman" w:eastAsia="Times New Roman" w:hAnsi="Times New Roman" w:cs="Times New Roman"/>
                <w:i/>
                <w:color w:val="000000"/>
                <w:sz w:val="26"/>
                <w:szCs w:val="26"/>
                <w:highlight w:val="cyan"/>
              </w:rPr>
              <w:lastRenderedPageBreak/>
              <w:t xml:space="preserve">відповідних загальних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1" w:right="-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6">
              <w:r>
                <w:rPr>
                  <w:rFonts w:ascii="Times New Roman" w:eastAsia="Times New Roman" w:hAnsi="Times New Roman" w:cs="Times New Roman"/>
                  <w:i/>
                  <w:color w:val="1155CC"/>
                  <w:sz w:val="26"/>
                  <w:szCs w:val="26"/>
                  <w:highlight w:val="cyan"/>
                  <w:u w:val="single"/>
                </w:rPr>
                <w:t>https://www.me.gov.ua/Documents/Detail?lang=uk-UA&amp;id=22469103-4e36-4d41-b1bf-288338b3c7fa&amp;title=RestrProfesiinikhStandartiv</w:t>
              </w:r>
            </w:hyperlink>
            <w:r>
              <w:rPr>
                <w:rFonts w:ascii="Times New Roman" w:eastAsia="Times New Roman" w:hAnsi="Times New Roman" w:cs="Times New Roman"/>
                <w:i/>
                <w:color w:val="0000FF"/>
                <w:sz w:val="26"/>
                <w:szCs w:val="26"/>
                <w:highlight w:val="cyan"/>
                <w:u w:val="single"/>
              </w:rPr>
              <w:t>)</w:t>
            </w:r>
            <w:r>
              <w:rPr>
                <w:rFonts w:ascii="Times New Roman" w:eastAsia="Times New Roman" w:hAnsi="Times New Roman" w:cs="Times New Roman"/>
                <w:i/>
                <w:color w:val="000000"/>
                <w:sz w:val="26"/>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компонентів ОП (у кредитах ЄКТС) із фактичним навантаженням здобувачів вищої освіти (включно із самостійною роботою)?</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ascii="Times New Roman" w:eastAsia="Times New Roman" w:hAnsi="Times New Roman" w:cs="Times New Roman"/>
                <w:b/>
                <w:i/>
                <w:color w:val="000000"/>
                <w:sz w:val="26"/>
                <w:szCs w:val="26"/>
                <w:highlight w:val="cyan"/>
              </w:rPr>
              <w:t>враховуються</w:t>
            </w:r>
            <w:r>
              <w:rPr>
                <w:rFonts w:ascii="Times New Roman" w:eastAsia="Times New Roman" w:hAnsi="Times New Roman" w:cs="Times New Roman"/>
                <w:i/>
                <w:color w:val="000000"/>
                <w:sz w:val="26"/>
                <w:szCs w:val="26"/>
                <w:highlight w:val="cyan"/>
              </w:rPr>
              <w:t xml:space="preserve"> також (не виконуються, а саме враховуються) </w:t>
            </w:r>
            <w:r>
              <w:rPr>
                <w:rFonts w:ascii="Times New Roman" w:eastAsia="Times New Roman" w:hAnsi="Times New Roman" w:cs="Times New Roman"/>
                <w:b/>
                <w:i/>
                <w:color w:val="000000"/>
                <w:sz w:val="26"/>
                <w:szCs w:val="26"/>
                <w:highlight w:val="cyan"/>
              </w:rPr>
              <w:t>результати опитування</w:t>
            </w:r>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b/>
                <w:i/>
                <w:color w:val="000000"/>
                <w:sz w:val="26"/>
                <w:szCs w:val="26"/>
                <w:highlight w:val="cyan"/>
              </w:rPr>
              <w:t>здобувачів</w:t>
            </w:r>
            <w:r>
              <w:rPr>
                <w:rFonts w:ascii="Times New Roman" w:eastAsia="Times New Roman" w:hAnsi="Times New Roman" w:cs="Times New Roman"/>
                <w:i/>
                <w:color w:val="000000"/>
                <w:sz w:val="26"/>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7">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lastRenderedPageBreak/>
              <w:t>Коротке поле</w:t>
            </w:r>
          </w:p>
          <w:p w14:paraId="603F66E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left="0"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6"/>
                <w:szCs w:val="26"/>
                <w:highlight w:val="cyan"/>
              </w:rPr>
            </w:pPr>
            <w:hyperlink r:id="rId18">
              <w:r>
                <w:rPr>
                  <w:rFonts w:ascii="Times New Roman" w:eastAsia="Times New Roman" w:hAnsi="Times New Roman" w:cs="Times New Roman"/>
                  <w:i/>
                  <w:color w:val="1155CC"/>
                  <w:sz w:val="26"/>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Поясніть, як правила прийому на навчання та вимоги до вступників ураховують особливості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2"/>
              <w:jc w:val="both"/>
              <w:rPr>
                <w:rFonts w:ascii="Times New Roman" w:eastAsia="Times New Roman" w:hAnsi="Times New Roman" w:cs="Times New Roman"/>
                <w:color w:val="0000FF"/>
                <w:sz w:val="26"/>
                <w:szCs w:val="26"/>
                <w:highlight w:val="cyan"/>
                <w:u w:val="single"/>
              </w:rPr>
            </w:pPr>
            <w:hyperlink r:id="rId19">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реалізації права на академічну мобільність КНУТШ від 29.06.2016 р.: </w:t>
            </w:r>
            <w:hyperlink r:id="rId20">
              <w:r>
                <w:rPr>
                  <w:rFonts w:ascii="Times New Roman" w:eastAsia="Times New Roman" w:hAnsi="Times New Roman" w:cs="Times New Roman"/>
                  <w:i/>
                  <w:color w:val="1155CC"/>
                  <w:sz w:val="26"/>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 </w:t>
            </w:r>
            <w:hyperlink r:id="rId21">
              <w:r>
                <w:rPr>
                  <w:rFonts w:ascii="Times New Roman" w:eastAsia="Times New Roman" w:hAnsi="Times New Roman" w:cs="Times New Roman"/>
                  <w:i/>
                  <w:color w:val="0000FF"/>
                  <w:sz w:val="26"/>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Положення про порядок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навчання у КНУТШ: </w:t>
            </w:r>
            <w:hyperlink r:id="rId22">
              <w:r>
                <w:rPr>
                  <w:rFonts w:ascii="Times New Roman" w:eastAsia="Times New Roman" w:hAnsi="Times New Roman" w:cs="Times New Roman"/>
                  <w:i/>
                  <w:color w:val="0000FF"/>
                  <w:sz w:val="26"/>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23">
              <w:r>
                <w:rPr>
                  <w:rFonts w:ascii="Times New Roman" w:eastAsia="Times New Roman" w:hAnsi="Times New Roman" w:cs="Times New Roman"/>
                  <w:i/>
                  <w:color w:val="1155CC"/>
                  <w:sz w:val="26"/>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left="0" w:right="-23" w:hanging="2"/>
              <w:rPr>
                <w:rFonts w:ascii="Times New Roman" w:eastAsia="Times New Roman" w:hAnsi="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bookmarkStart w:id="1" w:name="_heading=h.q00ts4a8zze2" w:colFirst="0" w:colLast="0"/>
            <w:bookmarkEnd w:id="1"/>
            <w:r>
              <w:rPr>
                <w:rFonts w:ascii="Times New Roman" w:eastAsia="Times New Roman" w:hAnsi="Times New Roman" w:cs="Times New Roman"/>
                <w:b/>
                <w:color w:val="000000"/>
                <w:sz w:val="26"/>
                <w:szCs w:val="26"/>
              </w:rPr>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r>
              <w:rPr>
                <w:rFonts w:ascii="Times New Roman" w:eastAsia="Times New Roman" w:hAnsi="Times New Roman" w:cs="Times New Roman"/>
                <w:i/>
                <w:color w:val="000000"/>
                <w:sz w:val="26"/>
                <w:szCs w:val="26"/>
              </w:rPr>
              <w:br/>
            </w:r>
          </w:p>
          <w:p w14:paraId="7A11A52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2F61EF30"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8"/>
                <w:szCs w:val="28"/>
                <w:highlight w:val="cyan"/>
              </w:rPr>
            </w:pPr>
            <w:r>
              <w:rPr>
                <w:rFonts w:ascii="Times New Roman" w:eastAsia="Times New Roman" w:hAnsi="Times New Roman" w:cs="Times New Roman"/>
                <w:b/>
                <w:i/>
                <w:color w:val="000000"/>
                <w:sz w:val="26"/>
                <w:szCs w:val="26"/>
                <w:highlight w:val="cyan"/>
              </w:rPr>
              <w:t>Для загальної інформації:</w:t>
            </w:r>
            <w:r>
              <w:rPr>
                <w:rFonts w:ascii="Times New Roman" w:eastAsia="Times New Roman" w:hAnsi="Times New Roman" w:cs="Times New Roman"/>
                <w:i/>
                <w:color w:val="000000"/>
                <w:sz w:val="26"/>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визнаються в системі формальної освіти в порядку, визначеному законодавством» (</w:t>
            </w:r>
            <w:hyperlink r:id="rId24">
              <w:r>
                <w:rPr>
                  <w:rFonts w:ascii="Times New Roman" w:eastAsia="Times New Roman" w:hAnsi="Times New Roman" w:cs="Times New Roman"/>
                  <w:i/>
                  <w:color w:val="0000FF"/>
                  <w:sz w:val="26"/>
                  <w:szCs w:val="26"/>
                  <w:highlight w:val="cyan"/>
                  <w:u w:val="single"/>
                </w:rPr>
                <w:t>http://surl.li/ixnq</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8"/>
                <w:szCs w:val="28"/>
                <w:highlight w:val="cyan"/>
              </w:rPr>
              <w:t xml:space="preserve"> </w:t>
            </w:r>
            <w:r>
              <w:rPr>
                <w:rFonts w:ascii="Times New Roman" w:eastAsia="Times New Roman" w:hAnsi="Times New Roman" w:cs="Times New Roman"/>
                <w:i/>
                <w:color w:val="000000"/>
                <w:sz w:val="26"/>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наказ МОН України від 08.02.2022 р. № 130 (</w:t>
            </w:r>
            <w:hyperlink r:id="rId25">
              <w:r>
                <w:rPr>
                  <w:rFonts w:ascii="Times New Roman" w:eastAsia="Times New Roman" w:hAnsi="Times New Roman" w:cs="Times New Roman"/>
                  <w:i/>
                  <w:color w:val="0000FF"/>
                  <w:sz w:val="26"/>
                  <w:szCs w:val="26"/>
                  <w:highlight w:val="cyan"/>
                  <w:u w:val="single"/>
                </w:rPr>
                <w:t>http://surl.li/bpllg</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неформальної та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У відомостях доцільно зазначити</w:t>
            </w:r>
            <w:r>
              <w:rPr>
                <w:rFonts w:ascii="Times New Roman" w:eastAsia="Times New Roman" w:hAnsi="Times New Roman" w:cs="Times New Roman"/>
                <w:i/>
                <w:color w:val="000000"/>
                <w:sz w:val="26"/>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Якщо є приклади таких </w:t>
            </w:r>
            <w:proofErr w:type="spellStart"/>
            <w:r>
              <w:rPr>
                <w:rFonts w:ascii="Times New Roman" w:eastAsia="Times New Roman" w:hAnsi="Times New Roman" w:cs="Times New Roman"/>
                <w:b/>
                <w:i/>
                <w:color w:val="000000"/>
                <w:sz w:val="26"/>
                <w:szCs w:val="26"/>
                <w:highlight w:val="cyan"/>
              </w:rPr>
              <w:t>перезарахувань</w:t>
            </w:r>
            <w:proofErr w:type="spellEnd"/>
            <w:r>
              <w:rPr>
                <w:rFonts w:ascii="Times New Roman" w:eastAsia="Times New Roman" w:hAnsi="Times New Roman" w:cs="Times New Roman"/>
                <w:b/>
                <w:i/>
                <w:color w:val="000000"/>
                <w:sz w:val="26"/>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варто вказати що Університет не обмежує права здобувачів освіти на розвиток своїх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поза освітніми програмами шляхом </w:t>
            </w:r>
            <w:r>
              <w:rPr>
                <w:rFonts w:ascii="Times New Roman" w:eastAsia="Times New Roman" w:hAnsi="Times New Roman" w:cs="Times New Roman"/>
                <w:i/>
                <w:color w:val="000000"/>
                <w:sz w:val="26"/>
                <w:szCs w:val="26"/>
                <w:highlight w:val="cyan"/>
              </w:rPr>
              <w:lastRenderedPageBreak/>
              <w:t xml:space="preserve">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2"/>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0CB5DE0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сприяють досягненню програмних результатів навчання? Наведіть посилання на відповідні документи.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ascii="Times New Roman" w:eastAsia="Times New Roman" w:hAnsi="Times New Roman" w:cs="Times New Roman"/>
                <w:b/>
                <w:i/>
                <w:color w:val="000000"/>
                <w:sz w:val="26"/>
                <w:szCs w:val="26"/>
                <w:highlight w:val="cyan"/>
              </w:rPr>
              <w:t>даній освітній програмі</w:t>
            </w:r>
            <w:r>
              <w:rPr>
                <w:rFonts w:ascii="Times New Roman" w:eastAsia="Times New Roman" w:hAnsi="Times New Roman" w:cs="Times New Roman"/>
                <w:i/>
                <w:color w:val="000000"/>
                <w:sz w:val="26"/>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послатися на Розділ 4 </w:t>
            </w:r>
            <w:hyperlink r:id="rId26">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w:r>
              <w:rPr>
                <w:rFonts w:ascii="Times New Roman" w:eastAsia="Times New Roman" w:hAnsi="Times New Roman" w:cs="Times New Roman"/>
                <w:i/>
                <w:color w:val="000000"/>
                <w:sz w:val="26"/>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FF"/>
                <w:sz w:val="32"/>
                <w:szCs w:val="32"/>
                <w:highlight w:val="cyan"/>
                <w:u w:val="single"/>
              </w:rPr>
            </w:pPr>
            <w:hyperlink r:id="rId27">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яким чином форми і методи навчання і викладання відповідають вимогам </w:t>
            </w:r>
            <w:proofErr w:type="spellStart"/>
            <w:r>
              <w:rPr>
                <w:rFonts w:ascii="Times New Roman" w:eastAsia="Times New Roman" w:hAnsi="Times New Roman" w:cs="Times New Roman"/>
                <w:b/>
                <w:color w:val="000000"/>
                <w:sz w:val="26"/>
                <w:szCs w:val="26"/>
              </w:rPr>
              <w:t>студентоцентрованого</w:t>
            </w:r>
            <w:proofErr w:type="spellEnd"/>
            <w:r>
              <w:rPr>
                <w:rFonts w:ascii="Times New Roman" w:eastAsia="Times New Roman" w:hAnsi="Times New Roman" w:cs="Times New Roman"/>
                <w:b/>
                <w:color w:val="000000"/>
                <w:sz w:val="26"/>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наводиться інформація про рівень задоволеності здобувачів освіти, що </w:t>
            </w:r>
            <w:r>
              <w:rPr>
                <w:rFonts w:ascii="Times New Roman" w:eastAsia="Times New Roman" w:hAnsi="Times New Roman" w:cs="Times New Roman"/>
                <w:i/>
                <w:color w:val="000000"/>
                <w:sz w:val="26"/>
                <w:szCs w:val="26"/>
                <w:highlight w:val="cyan"/>
              </w:rPr>
              <w:lastRenderedPageBreak/>
              <w:t>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bookmarkStart w:id="2" w:name="_heading=h.3znysh7" w:colFirst="0" w:colLast="0"/>
            <w:bookmarkEnd w:id="2"/>
            <w:r>
              <w:rPr>
                <w:rFonts w:ascii="Times New Roman" w:eastAsia="Times New Roman" w:hAnsi="Times New Roman" w:cs="Times New Roman"/>
                <w:b/>
                <w:color w:val="000000"/>
                <w:sz w:val="26"/>
                <w:szCs w:val="26"/>
              </w:rPr>
              <w:lastRenderedPageBreak/>
              <w:t>Продемонструйте, яким чином забезпечується відповідність методів навчання і</w:t>
            </w:r>
            <w:r>
              <w:rPr>
                <w:rFonts w:ascii="Times New Roman" w:eastAsia="Times New Roman" w:hAnsi="Times New Roman" w:cs="Times New Roman"/>
                <w:color w:val="000000"/>
                <w:sz w:val="26"/>
                <w:szCs w:val="26"/>
              </w:rPr>
              <w:br/>
            </w:r>
          </w:p>
          <w:p w14:paraId="4985618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викладання на ОП принципам академічної свободи.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CFB00E3"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основний акцент на </w:t>
            </w:r>
            <w:r>
              <w:rPr>
                <w:rFonts w:ascii="Times New Roman" w:eastAsia="Times New Roman" w:hAnsi="Times New Roman" w:cs="Times New Roman"/>
                <w:b/>
                <w:i/>
                <w:color w:val="000000"/>
                <w:sz w:val="26"/>
                <w:szCs w:val="26"/>
                <w:highlight w:val="cyan"/>
              </w:rPr>
              <w:t>академічній свободі викладачів</w:t>
            </w:r>
            <w:r>
              <w:rPr>
                <w:rFonts w:ascii="Times New Roman" w:eastAsia="Times New Roman" w:hAnsi="Times New Roman" w:cs="Times New Roman"/>
                <w:i/>
                <w:color w:val="000000"/>
                <w:sz w:val="26"/>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критеріїв оцінювання у межах окремих освітніх компонентів.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відбувається поєднання навчання і досліджень під час  реалізації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11C6F7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00"/>
                <w:sz w:val="26"/>
                <w:szCs w:val="26"/>
              </w:rPr>
            </w:pPr>
            <w:hyperlink r:id="rId28">
              <w:r>
                <w:rPr>
                  <w:rFonts w:ascii="Times New Roman" w:eastAsia="Times New Roman" w:hAnsi="Times New Roman" w:cs="Times New Roman"/>
                  <w:i/>
                  <w:color w:val="1155CC"/>
                  <w:sz w:val="26"/>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ascii="Times New Roman" w:eastAsia="Times New Roman" w:hAnsi="Times New Roman" w:cs="Times New Roman"/>
                <w:i/>
                <w:color w:val="000000"/>
                <w:sz w:val="26"/>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w:t>
            </w:r>
            <w:r>
              <w:rPr>
                <w:rFonts w:ascii="Times New Roman" w:eastAsia="Times New Roman" w:hAnsi="Times New Roman" w:cs="Times New Roman"/>
                <w:i/>
                <w:color w:val="000000"/>
                <w:sz w:val="26"/>
                <w:szCs w:val="26"/>
                <w:highlight w:val="cyan"/>
              </w:rPr>
              <w:lastRenderedPageBreak/>
              <w:t xml:space="preserve">процес. </w:t>
            </w:r>
          </w:p>
          <w:p w14:paraId="547E2D33"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ascii="Times New Roman" w:eastAsia="Times New Roman" w:hAnsi="Times New Roman" w:cs="Times New Roman"/>
                <w:b/>
                <w:i/>
                <w:color w:val="000000"/>
                <w:sz w:val="26"/>
                <w:szCs w:val="26"/>
                <w:highlight w:val="cyan"/>
              </w:rPr>
              <w:t>дія раніше затвердженої робочої навчальної програми може бути продовжена, але не більш як 2 роки поспіль</w:t>
            </w:r>
            <w:r>
              <w:rPr>
                <w:rFonts w:ascii="Times New Roman" w:eastAsia="Times New Roman" w:hAnsi="Times New Roman" w:cs="Times New Roman"/>
                <w:i/>
                <w:color w:val="000000"/>
                <w:sz w:val="26"/>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Тут не слід розповідати про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p w14:paraId="56ABE1C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Це має бути достатньо детальний опис, з прикладами</w:t>
            </w:r>
            <w:r>
              <w:rPr>
                <w:rFonts w:ascii="Times New Roman" w:eastAsia="Times New Roman" w:hAnsi="Times New Roman" w:cs="Times New Roman"/>
                <w:i/>
                <w:color w:val="000000"/>
                <w:sz w:val="26"/>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ascii="Times New Roman" w:eastAsia="Times New Roman" w:hAnsi="Times New Roman" w:cs="Times New Roman"/>
                <w:i/>
                <w:color w:val="000000"/>
                <w:sz w:val="26"/>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w:t>
            </w:r>
            <w:r>
              <w:rPr>
                <w:rFonts w:ascii="Times New Roman" w:eastAsia="Times New Roman" w:hAnsi="Times New Roman" w:cs="Times New Roman"/>
                <w:i/>
                <w:color w:val="000000"/>
                <w:sz w:val="26"/>
                <w:szCs w:val="26"/>
                <w:highlight w:val="cyan"/>
              </w:rPr>
              <w:lastRenderedPageBreak/>
              <w:t xml:space="preserve">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стандарту вищої освіти (за наявності)?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яка з форм підсумкової атестації ОП відповідає стандарту, а яка(і) (і з якою метою) </w:t>
            </w:r>
            <w:r>
              <w:rPr>
                <w:rFonts w:ascii="Times New Roman" w:eastAsia="Times New Roman" w:hAnsi="Times New Roman" w:cs="Times New Roman"/>
                <w:b/>
                <w:i/>
                <w:color w:val="000000"/>
                <w:sz w:val="26"/>
                <w:szCs w:val="26"/>
                <w:highlight w:val="cyan"/>
              </w:rPr>
              <w:t>додатково</w:t>
            </w:r>
            <w:r>
              <w:rPr>
                <w:rFonts w:ascii="Times New Roman" w:eastAsia="Times New Roman" w:hAnsi="Times New Roman" w:cs="Times New Roman"/>
                <w:i/>
                <w:color w:val="000000"/>
                <w:sz w:val="26"/>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(розділ 4, 7):  </w:t>
            </w:r>
            <w:hyperlink r:id="rId29">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30">
              <w:r>
                <w:rPr>
                  <w:rFonts w:ascii="Times New Roman" w:eastAsia="Times New Roman" w:hAnsi="Times New Roman" w:cs="Times New Roman"/>
                  <w:i/>
                  <w:color w:val="1155CC"/>
                  <w:sz w:val="26"/>
                  <w:szCs w:val="26"/>
                  <w:highlight w:val="cyan"/>
                  <w:u w:val="single"/>
                </w:rPr>
                <w:t>http://nmc.univ.kiev.ua/docs/Polojennya%20pro%20DEK.doc</w:t>
              </w:r>
            </w:hyperlink>
            <w:r>
              <w:rPr>
                <w:rFonts w:ascii="Times New Roman" w:eastAsia="Times New Roman" w:hAnsi="Times New Roman" w:cs="Times New Roman"/>
                <w:i/>
                <w:color w:val="000000"/>
                <w:sz w:val="26"/>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додати що в умовах карантину і воєнного стану також діє Тимчасовий порядок проведення </w:t>
            </w:r>
            <w:proofErr w:type="spellStart"/>
            <w:r>
              <w:rPr>
                <w:rFonts w:ascii="Times New Roman" w:eastAsia="Times New Roman" w:hAnsi="Times New Roman" w:cs="Times New Roman"/>
                <w:i/>
                <w:color w:val="000000"/>
                <w:sz w:val="26"/>
                <w:szCs w:val="26"/>
                <w:highlight w:val="cyan"/>
              </w:rPr>
              <w:t>заліково</w:t>
            </w:r>
            <w:proofErr w:type="spellEnd"/>
            <w:r>
              <w:rPr>
                <w:rFonts w:ascii="Times New Roman" w:eastAsia="Times New Roman" w:hAnsi="Times New Roman" w:cs="Times New Roman"/>
                <w:i/>
                <w:color w:val="000000"/>
                <w:sz w:val="26"/>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2"/>
              <w:jc w:val="both"/>
              <w:rPr>
                <w:color w:val="000000"/>
                <w:sz w:val="26"/>
                <w:szCs w:val="26"/>
                <w:highlight w:val="red"/>
              </w:rPr>
            </w:pPr>
            <w:hyperlink r:id="rId31">
              <w:r>
                <w:rPr>
                  <w:rFonts w:ascii="Times New Roman" w:eastAsia="Times New Roman" w:hAnsi="Times New Roman" w:cs="Times New Roman"/>
                  <w:i/>
                  <w:color w:val="1155CC"/>
                  <w:sz w:val="26"/>
                  <w:szCs w:val="26"/>
                  <w:highlight w:val="cyan"/>
                  <w:u w:val="single"/>
                </w:rPr>
                <w:t xml:space="preserve"> http://nmc.univ.kiev.ua/docs/Poryadok%20zal_ekz%20sesii%20dyst_techn.pdf</w:t>
              </w:r>
            </w:hyperlink>
            <w:r>
              <w:rPr>
                <w:color w:val="000000"/>
                <w:highlight w:val="cyan"/>
              </w:rPr>
              <w:t>.</w:t>
            </w:r>
            <w:r>
              <w:rPr>
                <w:i/>
                <w:color w:val="000000"/>
                <w:sz w:val="26"/>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3" w:name="_heading=h.tyjcwt" w:colFirst="0" w:colLast="0"/>
            <w:bookmarkEnd w:id="3"/>
            <w:r>
              <w:rPr>
                <w:rFonts w:ascii="Times New Roman" w:eastAsia="Times New Roman" w:hAnsi="Times New Roman" w:cs="Times New Roman"/>
                <w:i/>
                <w:color w:val="000000"/>
                <w:sz w:val="26"/>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ascii="Times New Roman" w:eastAsia="Times New Roman" w:hAnsi="Times New Roman" w:cs="Times New Roman"/>
                <w:color w:val="000000"/>
                <w:sz w:val="26"/>
                <w:szCs w:val="26"/>
                <w:highlight w:val="cyan"/>
              </w:rPr>
              <w:br/>
            </w:r>
          </w:p>
          <w:p w14:paraId="62BBB06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4" w:name="_heading=h.vgvpfoc47tpx" w:colFirst="0" w:colLast="0"/>
            <w:bookmarkEnd w:id="4"/>
            <w:r>
              <w:rPr>
                <w:rFonts w:ascii="Times New Roman" w:eastAsia="Times New Roman" w:hAnsi="Times New Roman" w:cs="Times New Roman"/>
                <w:i/>
                <w:color w:val="000000"/>
                <w:sz w:val="26"/>
                <w:szCs w:val="26"/>
                <w:highlight w:val="cyan"/>
              </w:rPr>
              <w:t xml:space="preserve">Процедури запобігання та врегулювання конфлікту інтересів регламентуються  </w:t>
            </w:r>
            <w:hyperlink r:id="rId32">
              <w:r>
                <w:rPr>
                  <w:rFonts w:ascii="Times New Roman" w:eastAsia="Times New Roman" w:hAnsi="Times New Roman" w:cs="Times New Roman"/>
                  <w:i/>
                  <w:color w:val="000000"/>
                  <w:sz w:val="26"/>
                  <w:szCs w:val="26"/>
                  <w:highlight w:val="cyan"/>
                </w:rPr>
                <w:t>Положенням про організацію освітнього процесу</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п.п</w:t>
            </w:r>
            <w:proofErr w:type="spellEnd"/>
            <w:r>
              <w:rPr>
                <w:rFonts w:ascii="Times New Roman" w:eastAsia="Times New Roman" w:hAnsi="Times New Roman" w:cs="Times New Roman"/>
                <w:i/>
                <w:color w:val="000000"/>
                <w:sz w:val="26"/>
                <w:szCs w:val="26"/>
                <w:highlight w:val="cyan"/>
              </w:rPr>
              <w:t xml:space="preserve">. 7.1.7.-7.1.9.)  та  </w:t>
            </w:r>
            <w:hyperlink r:id="rId33">
              <w:r>
                <w:rPr>
                  <w:rFonts w:ascii="Times New Roman" w:eastAsia="Times New Roman" w:hAnsi="Times New Roman" w:cs="Times New Roman"/>
                  <w:i/>
                  <w:color w:val="000000"/>
                  <w:sz w:val="26"/>
                  <w:szCs w:val="26"/>
                  <w:highlight w:val="cyan"/>
                </w:rPr>
                <w:t>Порядком вирішення конфліктних ситуацій у КНУТШ</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6"/>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FF"/>
                <w:sz w:val="26"/>
                <w:szCs w:val="26"/>
                <w:highlight w:val="cyan"/>
                <w:u w:val="single"/>
              </w:rPr>
            </w:pPr>
            <w:hyperlink r:id="rId34">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FF"/>
                <w:sz w:val="26"/>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11A03366" w14:textId="77777777" w:rsidR="003F4B17" w:rsidRDefault="00000000">
            <w:pPr>
              <w:pBdr>
                <w:top w:val="nil"/>
                <w:left w:val="nil"/>
                <w:bottom w:val="nil"/>
                <w:right w:val="nil"/>
                <w:between w:val="nil"/>
              </w:pBdr>
              <w:spacing w:after="120" w:line="240" w:lineRule="auto"/>
              <w:ind w:left="1" w:hanging="3"/>
              <w:jc w:val="both"/>
              <w:rPr>
                <w:color w:val="000000"/>
                <w:highlight w:val="cyan"/>
              </w:rPr>
            </w:pPr>
            <w:r>
              <w:rPr>
                <w:rFonts w:ascii="Times New Roman" w:eastAsia="Times New Roman" w:hAnsi="Times New Roman" w:cs="Times New Roman"/>
                <w:i/>
                <w:color w:val="000000"/>
                <w:sz w:val="26"/>
                <w:szCs w:val="26"/>
                <w:highlight w:val="cyan"/>
              </w:rPr>
              <w:lastRenderedPageBreak/>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Документ - Положення про організацію освітнього процесу у КНУТШ (розділ 7 та інші): </w:t>
            </w:r>
            <w:hyperlink r:id="rId3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color w:val="000000"/>
                <w:sz w:val="26"/>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(розділ 4, 8 та інші): </w:t>
            </w:r>
            <w:hyperlink r:id="rId36">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Апеляційну комісію – щодо вступних іспитів на ОП </w:t>
            </w:r>
            <w:r>
              <w:rPr>
                <w:rFonts w:ascii="Times New Roman" w:eastAsia="Times New Roman" w:hAnsi="Times New Roman" w:cs="Times New Roman"/>
                <w:i/>
                <w:color w:val="0000FF"/>
                <w:sz w:val="26"/>
                <w:szCs w:val="26"/>
                <w:highlight w:val="cyan"/>
                <w:u w:val="single"/>
              </w:rPr>
              <w:t xml:space="preserve">https://vstup.knu.ua/userfiles/files/Appellate%20Commission.pdf </w:t>
            </w:r>
            <w:r>
              <w:rPr>
                <w:rFonts w:ascii="Times New Roman" w:eastAsia="Times New Roman" w:hAnsi="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ascii="Times New Roman" w:eastAsia="Times New Roman" w:hAnsi="Times New Roman" w:cs="Times New Roman"/>
                <w:i/>
                <w:color w:val="0000FF"/>
                <w:sz w:val="26"/>
                <w:szCs w:val="26"/>
                <w:highlight w:val="cyan"/>
                <w:u w:val="single"/>
              </w:rPr>
              <w:t>nmc.univ.kiev.ua/</w:t>
            </w:r>
            <w:proofErr w:type="spellStart"/>
            <w:r>
              <w:rPr>
                <w:rFonts w:ascii="Times New Roman" w:eastAsia="Times New Roman" w:hAnsi="Times New Roman" w:cs="Times New Roman"/>
                <w:i/>
                <w:color w:val="0000FF"/>
                <w:sz w:val="26"/>
                <w:szCs w:val="26"/>
                <w:highlight w:val="cyan"/>
                <w:u w:val="single"/>
              </w:rPr>
              <w:t>docs</w:t>
            </w:r>
            <w:proofErr w:type="spellEnd"/>
            <w:r>
              <w:rPr>
                <w:rFonts w:ascii="Times New Roman" w:eastAsia="Times New Roman" w:hAnsi="Times New Roman" w:cs="Times New Roman"/>
                <w:i/>
                <w:color w:val="0000FF"/>
                <w:sz w:val="26"/>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документи ЗВО містять політику, стандарти і процедури дотримання академічної доброчесності? </w:t>
            </w:r>
            <w:r>
              <w:rPr>
                <w:rFonts w:ascii="Times New Roman" w:eastAsia="Times New Roman" w:hAnsi="Times New Roman" w:cs="Times New Roman"/>
                <w:i/>
                <w:color w:val="000000"/>
                <w:sz w:val="26"/>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що у </w:t>
            </w:r>
            <w:hyperlink r:id="rId37">
              <w:r>
                <w:rPr>
                  <w:rFonts w:ascii="Times New Roman" w:eastAsia="Times New Roman" w:hAnsi="Times New Roman" w:cs="Times New Roman"/>
                  <w:i/>
                  <w:color w:val="000000"/>
                  <w:sz w:val="26"/>
                  <w:szCs w:val="26"/>
                  <w:highlight w:val="cyan"/>
                </w:rPr>
                <w:t>Положенні про організацію освітнього процесу у КНУТШ</w:t>
              </w:r>
            </w:hyperlink>
            <w:r>
              <w:rPr>
                <w:rFonts w:ascii="Times New Roman" w:eastAsia="Times New Roman" w:hAnsi="Times New Roman" w:cs="Times New Roman"/>
                <w:i/>
                <w:color w:val="000000"/>
                <w:sz w:val="26"/>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університетської спільноти: </w:t>
            </w:r>
            <w:hyperlink r:id="rId38">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r>
              <w:rPr>
                <w:rFonts w:ascii="Times New Roman" w:eastAsia="Times New Roman" w:hAnsi="Times New Roman" w:cs="Times New Roman"/>
                <w:i/>
                <w:color w:val="000000"/>
                <w:sz w:val="26"/>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виявлення та запобігання академічному плагіату  у КНУТШ: </w:t>
            </w:r>
            <w:hyperlink r:id="rId39">
              <w:r>
                <w:rPr>
                  <w:rFonts w:ascii="Times New Roman" w:eastAsia="Times New Roman" w:hAnsi="Times New Roman" w:cs="Times New Roman"/>
                  <w:i/>
                  <w:color w:val="1155CC"/>
                  <w:sz w:val="26"/>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“Про репутаційну політику КНУТШ”: </w:t>
            </w:r>
            <w:hyperlink r:id="rId40">
              <w:r>
                <w:rPr>
                  <w:rFonts w:ascii="Times New Roman" w:eastAsia="Times New Roman" w:hAnsi="Times New Roman" w:cs="Times New Roman"/>
                  <w:i/>
                  <w:color w:val="1155CC"/>
                  <w:sz w:val="26"/>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41">
              <w:r>
                <w:rPr>
                  <w:rFonts w:ascii="Times New Roman" w:eastAsia="Times New Roman" w:hAnsi="Times New Roman" w:cs="Times New Roman"/>
                  <w:i/>
                  <w:color w:val="1155CC"/>
                  <w:sz w:val="26"/>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забезпечення дотримання академічної </w:t>
            </w:r>
            <w:proofErr w:type="spellStart"/>
            <w:r>
              <w:rPr>
                <w:rFonts w:ascii="Times New Roman" w:eastAsia="Times New Roman" w:hAnsi="Times New Roman" w:cs="Times New Roman"/>
                <w:i/>
                <w:color w:val="000000"/>
                <w:sz w:val="26"/>
                <w:szCs w:val="26"/>
                <w:highlight w:val="cyan"/>
              </w:rPr>
              <w:t>академічної</w:t>
            </w:r>
            <w:proofErr w:type="spellEnd"/>
            <w:r>
              <w:rPr>
                <w:rFonts w:ascii="Times New Roman" w:eastAsia="Times New Roman" w:hAnsi="Times New Roman" w:cs="Times New Roman"/>
                <w:i/>
                <w:color w:val="000000"/>
                <w:sz w:val="26"/>
                <w:szCs w:val="26"/>
                <w:highlight w:val="cyan"/>
              </w:rPr>
              <w:t xml:space="preserve"> доброчесності у КНУТШ: </w:t>
            </w:r>
            <w:hyperlink r:id="rId42">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ascii="Times New Roman" w:eastAsia="Times New Roman" w:hAnsi="Times New Roman" w:cs="Times New Roman"/>
                <w:i/>
                <w:color w:val="000000"/>
                <w:sz w:val="26"/>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Описується застосування на даній ОП </w:t>
            </w:r>
            <w:hyperlink r:id="rId43">
              <w:r>
                <w:rPr>
                  <w:rFonts w:ascii="Times New Roman" w:eastAsia="Times New Roman" w:hAnsi="Times New Roman" w:cs="Times New Roman"/>
                  <w:i/>
                  <w:color w:val="000000"/>
                  <w:sz w:val="26"/>
                  <w:szCs w:val="26"/>
                  <w:highlight w:val="cyan"/>
                </w:rPr>
                <w:t>Положення про систему виявлення та запобігання академічному плагіату у КНУТШ</w:t>
              </w:r>
            </w:hyperlink>
            <w:r>
              <w:rPr>
                <w:rFonts w:ascii="Times New Roman" w:eastAsia="Times New Roman" w:hAnsi="Times New Roman" w:cs="Times New Roman"/>
                <w:i/>
                <w:color w:val="000000"/>
                <w:sz w:val="26"/>
                <w:szCs w:val="26"/>
                <w:highlight w:val="cyan"/>
              </w:rPr>
              <w:t xml:space="preserve">:  </w:t>
            </w:r>
            <w:hyperlink r:id="rId44">
              <w:r>
                <w:rPr>
                  <w:rFonts w:ascii="Times New Roman" w:eastAsia="Times New Roman" w:hAnsi="Times New Roman" w:cs="Times New Roman"/>
                  <w:i/>
                  <w:color w:val="1155CC"/>
                  <w:sz w:val="26"/>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ascii="Times New Roman" w:eastAsia="Times New Roman" w:hAnsi="Times New Roman" w:cs="Times New Roman"/>
                <w:i/>
                <w:color w:val="000000"/>
                <w:sz w:val="26"/>
                <w:szCs w:val="26"/>
                <w:highlight w:val="cyan"/>
              </w:rPr>
              <w:t>UniChec</w:t>
            </w:r>
            <w:proofErr w:type="spellEnd"/>
            <w:r>
              <w:rPr>
                <w:rFonts w:ascii="Times New Roman" w:eastAsia="Times New Roman" w:hAnsi="Times New Roman" w:cs="Times New Roman"/>
                <w:i/>
                <w:color w:val="000000"/>
                <w:sz w:val="26"/>
                <w:szCs w:val="26"/>
                <w:highlight w:val="cyan"/>
              </w:rPr>
              <w:t xml:space="preserve">. Можна також, як доповнення щодо вжиття заходів з унеможливлення </w:t>
            </w:r>
            <w:proofErr w:type="spellStart"/>
            <w:r>
              <w:rPr>
                <w:rFonts w:ascii="Times New Roman" w:eastAsia="Times New Roman" w:hAnsi="Times New Roman" w:cs="Times New Roman"/>
                <w:i/>
                <w:color w:val="000000"/>
                <w:sz w:val="26"/>
                <w:szCs w:val="26"/>
                <w:highlight w:val="cyan"/>
              </w:rPr>
              <w:t>недоброчесності</w:t>
            </w:r>
            <w:proofErr w:type="spellEnd"/>
            <w:r>
              <w:rPr>
                <w:rFonts w:ascii="Times New Roman" w:eastAsia="Times New Roman" w:hAnsi="Times New Roman" w:cs="Times New Roman"/>
                <w:i/>
                <w:color w:val="000000"/>
                <w:sz w:val="26"/>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ascii="Times New Roman" w:eastAsia="Times New Roman" w:hAnsi="Times New Roman" w:cs="Times New Roman"/>
                <w:i/>
                <w:color w:val="000000"/>
                <w:sz w:val="26"/>
                <w:szCs w:val="26"/>
                <w:highlight w:val="cyan"/>
              </w:rPr>
              <w:t>репозитарію</w:t>
            </w:r>
            <w:proofErr w:type="spellEnd"/>
            <w:r>
              <w:rPr>
                <w:rFonts w:ascii="Times New Roman" w:eastAsia="Times New Roman" w:hAnsi="Times New Roman" w:cs="Times New Roman"/>
                <w:i/>
                <w:color w:val="000000"/>
                <w:sz w:val="26"/>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45">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та в Положенні про забезпечення дотримання академічної доброчесності у КНУТШ </w:t>
            </w:r>
            <w:hyperlink r:id="rId46">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популяризує академічну доброчесність серед здобувачів вищої освіти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ascii="Times New Roman" w:eastAsia="Times New Roman" w:hAnsi="Times New Roman" w:cs="Times New Roman"/>
                <w:i/>
                <w:color w:val="000000"/>
                <w:sz w:val="26"/>
                <w:szCs w:val="26"/>
                <w:highlight w:val="cyan"/>
              </w:rPr>
              <w:t>студпарламенту</w:t>
            </w:r>
            <w:proofErr w:type="spellEnd"/>
            <w:r>
              <w:rPr>
                <w:rFonts w:ascii="Times New Roman" w:eastAsia="Times New Roman" w:hAnsi="Times New Roman" w:cs="Times New Roman"/>
                <w:i/>
                <w:color w:val="000000"/>
                <w:sz w:val="26"/>
                <w:szCs w:val="26"/>
                <w:highlight w:val="cyan"/>
              </w:rPr>
              <w:t xml:space="preserve"> </w:t>
            </w:r>
            <w:hyperlink r:id="rId47">
              <w:r>
                <w:rPr>
                  <w:rFonts w:ascii="Times New Roman" w:eastAsia="Times New Roman" w:hAnsi="Times New Roman" w:cs="Times New Roman"/>
                  <w:i/>
                  <w:color w:val="0000FF"/>
                  <w:sz w:val="26"/>
                  <w:szCs w:val="26"/>
                  <w:highlight w:val="cyan"/>
                  <w:u w:val="single"/>
                </w:rPr>
                <w:t>http://sp.knu.ua</w:t>
              </w:r>
            </w:hyperlink>
            <w:r>
              <w:rPr>
                <w:rFonts w:ascii="Times New Roman" w:eastAsia="Times New Roman" w:hAnsi="Times New Roman" w:cs="Times New Roman"/>
                <w:i/>
                <w:color w:val="000000"/>
                <w:sz w:val="26"/>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що Університет традиційно бере участь у міжнародних </w:t>
            </w:r>
            <w:proofErr w:type="spellStart"/>
            <w:r>
              <w:rPr>
                <w:rFonts w:ascii="Times New Roman" w:eastAsia="Times New Roman" w:hAnsi="Times New Roman" w:cs="Times New Roman"/>
                <w:i/>
                <w:color w:val="000000"/>
                <w:sz w:val="26"/>
                <w:szCs w:val="26"/>
                <w:highlight w:val="cyan"/>
              </w:rPr>
              <w:t>проєктах</w:t>
            </w:r>
            <w:proofErr w:type="spellEnd"/>
            <w:r>
              <w:rPr>
                <w:rFonts w:ascii="Times New Roman" w:eastAsia="Times New Roman" w:hAnsi="Times New Roman" w:cs="Times New Roman"/>
                <w:i/>
                <w:color w:val="000000"/>
                <w:sz w:val="26"/>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ascii="Times New Roman" w:eastAsia="Times New Roman" w:hAnsi="Times New Roman" w:cs="Times New Roman"/>
                <w:i/>
                <w:color w:val="000000"/>
                <w:sz w:val="25"/>
                <w:szCs w:val="25"/>
                <w:highlight w:val="cyan"/>
              </w:rPr>
              <w:t>проєкт</w:t>
            </w:r>
            <w:proofErr w:type="spellEnd"/>
            <w:r>
              <w:rPr>
                <w:rFonts w:ascii="Times New Roman" w:eastAsia="Times New Roman" w:hAnsi="Times New Roman" w:cs="Times New Roman"/>
                <w:i/>
                <w:color w:val="000000"/>
                <w:sz w:val="25"/>
                <w:szCs w:val="25"/>
                <w:highlight w:val="cyan"/>
              </w:rPr>
              <w:t xml:space="preserve"> «Ініціатива академічної доброчесності та якості освіти»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Integrity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and</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Quality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Initiative</w:t>
            </w:r>
            <w:proofErr w:type="spellEnd"/>
            <w:r>
              <w:rPr>
                <w:rFonts w:ascii="Times New Roman" w:eastAsia="Times New Roman" w:hAnsi="Times New Roman" w:cs="Times New Roman"/>
                <w:i/>
                <w:color w:val="000000"/>
                <w:sz w:val="25"/>
                <w:szCs w:val="25"/>
                <w:highlight w:val="cyan"/>
              </w:rPr>
              <w:t xml:space="preserve"> –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8">
              <w:r>
                <w:rPr>
                  <w:rFonts w:ascii="Times New Roman" w:eastAsia="Times New Roman" w:hAnsi="Times New Roman" w:cs="Times New Roman"/>
                  <w:i/>
                  <w:color w:val="0000FF"/>
                  <w:sz w:val="26"/>
                  <w:szCs w:val="26"/>
                  <w:highlight w:val="cyan"/>
                  <w:u w:val="single"/>
                </w:rPr>
                <w:t>https://academiq.org.ua/pro-proekt/</w:t>
              </w:r>
            </w:hyperlink>
            <w:r>
              <w:rPr>
                <w:rFonts w:ascii="Times New Roman" w:eastAsia="Times New Roman" w:hAnsi="Times New Roman" w:cs="Times New Roman"/>
                <w:i/>
                <w:color w:val="000000"/>
                <w:sz w:val="26"/>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6"/>
                <w:szCs w:val="26"/>
                <w:highlight w:val="cyan"/>
              </w:rPr>
              <w:t xml:space="preserve">Види реагування ЗВО на порушення академічної доброчесності визначені у </w:t>
            </w:r>
            <w:hyperlink r:id="rId49">
              <w:r>
                <w:rPr>
                  <w:rFonts w:ascii="Times New Roman" w:eastAsia="Times New Roman" w:hAnsi="Times New Roman" w:cs="Times New Roman"/>
                  <w:i/>
                  <w:color w:val="000000"/>
                  <w:sz w:val="26"/>
                  <w:szCs w:val="26"/>
                  <w:highlight w:val="cyan"/>
                </w:rPr>
                <w:t>Положенні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lastRenderedPageBreak/>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1DBE7DB4"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2FE92767"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підчас конкурсного добору викладачів ОП забезпечується необхідний рівень їх професіоналізму?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08B6862" w14:textId="77777777" w:rsidR="003F4B17" w:rsidRDefault="00000000">
            <w:pPr>
              <w:pBdr>
                <w:top w:val="nil"/>
                <w:left w:val="nil"/>
                <w:bottom w:val="nil"/>
                <w:right w:val="nil"/>
                <w:between w:val="nil"/>
              </w:pBdr>
              <w:spacing w:line="240" w:lineRule="auto"/>
              <w:ind w:left="1" w:right="57" w:hanging="3"/>
              <w:rPr>
                <w:rFonts w:ascii="Times New Roman" w:eastAsia="Times New Roman" w:hAnsi="Times New Roman" w:cs="Times New Roman"/>
                <w:color w:val="000000"/>
                <w:sz w:val="26"/>
                <w:szCs w:val="26"/>
              </w:rPr>
            </w:pPr>
            <w:bookmarkStart w:id="6" w:name="_heading=h.4d34og8" w:colFirst="0" w:colLast="0"/>
            <w:bookmarkEnd w:id="6"/>
            <w:r>
              <w:rPr>
                <w:rFonts w:ascii="Times New Roman" w:eastAsia="Times New Roman" w:hAnsi="Times New Roman" w:cs="Times New Roman"/>
                <w:color w:val="000000"/>
                <w:sz w:val="26"/>
                <w:szCs w:val="26"/>
              </w:rPr>
              <w:br/>
            </w:r>
          </w:p>
          <w:p w14:paraId="0F30577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50">
              <w:r>
                <w:rPr>
                  <w:rFonts w:ascii="Times New Roman" w:eastAsia="Times New Roman" w:hAnsi="Times New Roman" w:cs="Times New Roman"/>
                  <w:i/>
                  <w:color w:val="1155CC"/>
                  <w:sz w:val="26"/>
                  <w:szCs w:val="26"/>
                  <w:highlight w:val="cyan"/>
                  <w:u w:val="single"/>
                </w:rPr>
                <w:t>http://senate.univ.kiev.ua/?p=1863</w:t>
              </w:r>
            </w:hyperlink>
            <w:r>
              <w:rPr>
                <w:rFonts w:ascii="Times New Roman" w:eastAsia="Times New Roman" w:hAnsi="Times New Roman" w:cs="Times New Roman"/>
                <w:i/>
                <w:color w:val="0000FF"/>
                <w:sz w:val="26"/>
                <w:szCs w:val="26"/>
                <w:highlight w:val="cyan"/>
                <w:u w:val="single"/>
              </w:rPr>
              <w:t xml:space="preserve"> </w:t>
            </w:r>
            <w:r>
              <w:rPr>
                <w:rFonts w:ascii="Times New Roman" w:eastAsia="Times New Roman" w:hAnsi="Times New Roman" w:cs="Times New Roman"/>
                <w:i/>
                <w:color w:val="000000"/>
                <w:sz w:val="26"/>
                <w:szCs w:val="26"/>
                <w:highlight w:val="cyan"/>
              </w:rPr>
              <w:t xml:space="preserve">  та Положення про порядок проведення конкурсу на заміщення вакантних наукових посад у КНУТШ </w:t>
            </w:r>
            <w:hyperlink r:id="rId51">
              <w:r>
                <w:rPr>
                  <w:rFonts w:ascii="Times New Roman" w:eastAsia="Times New Roman" w:hAnsi="Times New Roman" w:cs="Times New Roman"/>
                  <w:i/>
                  <w:color w:val="1155CC"/>
                  <w:sz w:val="26"/>
                  <w:szCs w:val="26"/>
                  <w:highlight w:val="cyan"/>
                  <w:u w:val="single"/>
                </w:rPr>
                <w:t>https://science.knu.ua/upload/iblock/35d/35d232242b24a0d67b42a49bea2b2ea7.pdf</w:t>
              </w:r>
            </w:hyperlink>
            <w:r>
              <w:rPr>
                <w:rFonts w:ascii="Times New Roman" w:eastAsia="Times New Roman" w:hAnsi="Times New Roman" w:cs="Times New Roman"/>
                <w:i/>
                <w:color w:val="000000"/>
                <w:sz w:val="26"/>
                <w:szCs w:val="26"/>
                <w:highlight w:val="cyan"/>
              </w:rPr>
              <w:t xml:space="preserve">. Оголошення про проведення конкурсу, терміни та його умови розміщуються на офіційному сайті КНУТШ </w:t>
            </w:r>
            <w:hyperlink r:id="rId52">
              <w:r>
                <w:rPr>
                  <w:rFonts w:ascii="Times New Roman" w:eastAsia="Times New Roman" w:hAnsi="Times New Roman" w:cs="Times New Roman"/>
                  <w:i/>
                  <w:color w:val="1155CC"/>
                  <w:sz w:val="26"/>
                  <w:szCs w:val="26"/>
                  <w:highlight w:val="cyan"/>
                  <w:u w:val="single"/>
                </w:rPr>
                <w:t>http://senate.univ.kiev.ua/?cat=9</w:t>
              </w:r>
            </w:hyperlink>
            <w:r>
              <w:rPr>
                <w:rFonts w:ascii="Times New Roman" w:eastAsia="Times New Roman" w:hAnsi="Times New Roman" w:cs="Times New Roman"/>
                <w:i/>
                <w:color w:val="000000"/>
                <w:sz w:val="26"/>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53">
              <w:r>
                <w:rPr>
                  <w:rFonts w:ascii="Times New Roman" w:eastAsia="Times New Roman" w:hAnsi="Times New Roman" w:cs="Times New Roman"/>
                  <w:i/>
                  <w:color w:val="0000FF"/>
                  <w:sz w:val="26"/>
                  <w:szCs w:val="26"/>
                  <w:highlight w:val="cyan"/>
                  <w:u w:val="single"/>
                </w:rPr>
                <w:t>https://zakon.rada.gov.ua/laws/show/1187-2015-%D0%BF</w:t>
              </w:r>
            </w:hyperlink>
            <w:r>
              <w:rPr>
                <w:rFonts w:ascii="Times New Roman" w:eastAsia="Times New Roman" w:hAnsi="Times New Roman" w:cs="Times New Roman"/>
                <w:i/>
                <w:color w:val="000000"/>
                <w:sz w:val="26"/>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яким</w:t>
            </w:r>
            <w:r>
              <w:rPr>
                <w:rFonts w:ascii="Times New Roman" w:eastAsia="Times New Roman" w:hAnsi="Times New Roman" w:cs="Times New Roman"/>
                <w:b/>
                <w:color w:val="000000"/>
                <w:sz w:val="26"/>
                <w:szCs w:val="26"/>
              </w:rPr>
              <w:tab/>
              <w:t>чином</w:t>
            </w:r>
            <w:r>
              <w:rPr>
                <w:rFonts w:ascii="Times New Roman" w:eastAsia="Times New Roman" w:hAnsi="Times New Roman" w:cs="Times New Roman"/>
                <w:b/>
                <w:color w:val="000000"/>
                <w:sz w:val="26"/>
                <w:szCs w:val="26"/>
              </w:rPr>
              <w:tab/>
              <w:t>ЗВО залучає роботодавців до організації та реалізації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Опишіть, із посиланням на конкретні приклади, яким чином ЗВО залучає до аудиторних занять на ОП професіоналів-практиків, експертів галузі, </w:t>
            </w:r>
            <w:r>
              <w:rPr>
                <w:rFonts w:ascii="Times New Roman" w:eastAsia="Times New Roman" w:hAnsi="Times New Roman" w:cs="Times New Roman"/>
                <w:b/>
                <w:color w:val="000000"/>
                <w:sz w:val="26"/>
                <w:szCs w:val="26"/>
              </w:rPr>
              <w:lastRenderedPageBreak/>
              <w:t>представників роботодавців.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ЗВО сприяє професійному розвиткові викладачів ОП? Наведіть конкретні приклади такого сприяння.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222222"/>
                <w:sz w:val="26"/>
                <w:szCs w:val="26"/>
                <w:highlight w:val="cyan"/>
              </w:rPr>
              <w:t xml:space="preserve">Положення про підвищення кваліфікації педагогічних та науково-педагогічних працівників КНУТШ </w:t>
            </w:r>
            <w:hyperlink r:id="rId54">
              <w:r>
                <w:rPr>
                  <w:rFonts w:ascii="Times New Roman" w:eastAsia="Times New Roman" w:hAnsi="Times New Roman" w:cs="Times New Roman"/>
                  <w:i/>
                  <w:color w:val="0000FF"/>
                  <w:sz w:val="26"/>
                  <w:szCs w:val="26"/>
                  <w:highlight w:val="cyan"/>
                  <w:u w:val="single"/>
                </w:rPr>
                <w:t>http://senate.univ.kiev.ua/?p=1997</w:t>
              </w:r>
            </w:hyperlink>
            <w:r>
              <w:rPr>
                <w:rFonts w:ascii="Times New Roman" w:eastAsia="Times New Roman" w:hAnsi="Times New Roman" w:cs="Times New Roman"/>
                <w:i/>
                <w:color w:val="000000"/>
                <w:sz w:val="26"/>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7" w:name="_heading=h.2s8eyo1" w:colFirst="0" w:colLast="0"/>
            <w:bookmarkEnd w:id="7"/>
            <w:r>
              <w:rPr>
                <w:rFonts w:ascii="Times New Roman" w:eastAsia="Times New Roman" w:hAnsi="Times New Roman" w:cs="Times New Roman"/>
                <w:i/>
                <w:color w:val="000000"/>
                <w:sz w:val="26"/>
                <w:szCs w:val="26"/>
                <w:highlight w:val="cyan"/>
              </w:rPr>
              <w:t xml:space="preserve">Інститут післядипломної освіти </w:t>
            </w:r>
            <w:hyperlink r:id="rId55">
              <w:r>
                <w:rPr>
                  <w:rFonts w:ascii="Times New Roman" w:eastAsia="Times New Roman" w:hAnsi="Times New Roman" w:cs="Times New Roman"/>
                  <w:i/>
                  <w:color w:val="1155CC"/>
                  <w:sz w:val="26"/>
                  <w:szCs w:val="26"/>
                  <w:highlight w:val="cyan"/>
                  <w:u w:val="single"/>
                </w:rPr>
                <w:t>http://www.ipe.knu.ua/</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8" w:name="_heading=h.yzbtuwyjy319" w:colFirst="0" w:colLast="0"/>
            <w:bookmarkEnd w:id="8"/>
            <w:r>
              <w:rPr>
                <w:rFonts w:ascii="Times New Roman" w:eastAsia="Times New Roman" w:hAnsi="Times New Roman" w:cs="Times New Roman"/>
                <w:i/>
                <w:color w:val="000000"/>
                <w:sz w:val="26"/>
                <w:szCs w:val="26"/>
                <w:highlight w:val="cyan"/>
              </w:rPr>
              <w:t>Відділ академічної мобільності КНУТШ</w:t>
            </w:r>
            <w:r>
              <w:rPr>
                <w:rFonts w:ascii="Times New Roman" w:eastAsia="Times New Roman" w:hAnsi="Times New Roman" w:cs="Times New Roman"/>
                <w:i/>
                <w:color w:val="000000"/>
                <w:sz w:val="26"/>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 </w:t>
            </w:r>
            <w:hyperlink r:id="rId56">
              <w:r>
                <w:rPr>
                  <w:rFonts w:ascii="Times New Roman" w:eastAsia="Times New Roman" w:hAnsi="Times New Roman" w:cs="Times New Roman"/>
                  <w:i/>
                  <w:color w:val="0000FF"/>
                  <w:sz w:val="26"/>
                  <w:szCs w:val="26"/>
                  <w:highlight w:val="cyan"/>
                  <w:u w:val="single"/>
                </w:rPr>
                <w:t>http://mobility.univ.kiev.ua/?page_id=2&amp;lang=uk</w:t>
              </w:r>
            </w:hyperlink>
            <w:r>
              <w:rPr>
                <w:rFonts w:ascii="Times New Roman" w:eastAsia="Times New Roman" w:hAnsi="Times New Roman" w:cs="Times New Roman"/>
                <w:i/>
                <w:color w:val="000000"/>
                <w:sz w:val="26"/>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9" w:name="_heading=h.17dp8vu" w:colFirst="0" w:colLast="0"/>
            <w:bookmarkEnd w:id="9"/>
            <w:r>
              <w:rPr>
                <w:rFonts w:ascii="Times New Roman" w:eastAsia="Times New Roman" w:hAnsi="Times New Roman" w:cs="Times New Roman"/>
                <w:i/>
                <w:color w:val="000000"/>
                <w:sz w:val="26"/>
                <w:szCs w:val="26"/>
                <w:highlight w:val="cyan"/>
              </w:rPr>
              <w:t xml:space="preserve">Відділ міжнародних </w:t>
            </w:r>
            <w:proofErr w:type="spellStart"/>
            <w:r>
              <w:rPr>
                <w:rFonts w:ascii="Times New Roman" w:eastAsia="Times New Roman" w:hAnsi="Times New Roman" w:cs="Times New Roman"/>
                <w:i/>
                <w:color w:val="000000"/>
                <w:sz w:val="26"/>
                <w:szCs w:val="26"/>
                <w:highlight w:val="cyan"/>
              </w:rPr>
              <w:t>зв'язків</w:t>
            </w:r>
            <w:proofErr w:type="spellEnd"/>
            <w:r>
              <w:rPr>
                <w:rFonts w:ascii="Times New Roman" w:eastAsia="Times New Roman" w:hAnsi="Times New Roman" w:cs="Times New Roman"/>
                <w:i/>
                <w:color w:val="000000"/>
                <w:sz w:val="26"/>
                <w:szCs w:val="26"/>
                <w:highlight w:val="cyan"/>
              </w:rPr>
              <w:t xml:space="preserve"> </w:t>
            </w:r>
            <w:hyperlink r:id="rId57">
              <w:r>
                <w:rPr>
                  <w:rFonts w:ascii="Times New Roman" w:eastAsia="Times New Roman" w:hAnsi="Times New Roman" w:cs="Times New Roman"/>
                  <w:i/>
                  <w:color w:val="1155CC"/>
                  <w:sz w:val="26"/>
                  <w:szCs w:val="26"/>
                  <w:highlight w:val="cyan"/>
                  <w:u w:val="single"/>
                </w:rPr>
                <w:t>http://international.knu.ua/</w:t>
              </w:r>
            </w:hyperlink>
            <w:r>
              <w:rPr>
                <w:rFonts w:ascii="Times New Roman" w:eastAsia="Times New Roman" w:hAnsi="Times New Roman" w:cs="Times New Roman"/>
                <w:i/>
                <w:color w:val="000000"/>
                <w:sz w:val="26"/>
                <w:szCs w:val="26"/>
                <w:highlight w:val="cyan"/>
              </w:rPr>
              <w:br/>
            </w:r>
          </w:p>
          <w:p w14:paraId="6D49BF57"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0" w:name="_heading=h.22buxf21tmfi" w:colFirst="0" w:colLast="0"/>
            <w:bookmarkEnd w:id="10"/>
            <w:r>
              <w:rPr>
                <w:rFonts w:ascii="Times New Roman" w:eastAsia="Times New Roman" w:hAnsi="Times New Roman" w:cs="Times New Roman"/>
                <w:b/>
                <w:i/>
                <w:color w:val="000000"/>
                <w:sz w:val="26"/>
                <w:szCs w:val="26"/>
                <w:highlight w:val="cyan"/>
              </w:rPr>
              <w:t>Деякі програми підвищення кваліфікації:</w:t>
            </w:r>
            <w:r>
              <w:rPr>
                <w:rFonts w:ascii="Times New Roman" w:eastAsia="Times New Roman" w:hAnsi="Times New Roman" w:cs="Times New Roman"/>
                <w:b/>
                <w:i/>
                <w:color w:val="000000"/>
                <w:sz w:val="26"/>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1" w:name="_heading=h.3z28ymii7sfi" w:colFirst="0" w:colLast="0"/>
            <w:bookmarkEnd w:id="11"/>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professionals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Digital</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w:t>
            </w:r>
            <w:proofErr w:type="spellEnd"/>
            <w:r>
              <w:rPr>
                <w:rFonts w:ascii="Times New Roman" w:eastAsia="Times New Roman" w:hAnsi="Times New Roman" w:cs="Times New Roman"/>
                <w:i/>
                <w:color w:val="000000"/>
                <w:sz w:val="26"/>
                <w:szCs w:val="26"/>
                <w:highlight w:val="cyan"/>
              </w:rPr>
              <w:t xml:space="preserve"> - </w:t>
            </w:r>
            <w:r>
              <w:rPr>
                <w:rFonts w:ascii="Times New Roman" w:eastAsia="Times New Roman" w:hAnsi="Times New Roman" w:cs="Times New Roman"/>
                <w:i/>
                <w:color w:val="1D2129"/>
                <w:sz w:val="26"/>
                <w:szCs w:val="26"/>
                <w:highlight w:val="cyan"/>
              </w:rPr>
              <w:t xml:space="preserve">програма розвитку цифрових </w:t>
            </w:r>
            <w:proofErr w:type="spellStart"/>
            <w:r>
              <w:rPr>
                <w:rFonts w:ascii="Times New Roman" w:eastAsia="Times New Roman" w:hAnsi="Times New Roman" w:cs="Times New Roman"/>
                <w:i/>
                <w:color w:val="1D2129"/>
                <w:sz w:val="26"/>
                <w:szCs w:val="26"/>
                <w:highlight w:val="cyan"/>
              </w:rPr>
              <w:t>компетентностей</w:t>
            </w:r>
            <w:proofErr w:type="spellEnd"/>
            <w:r>
              <w:rPr>
                <w:rFonts w:ascii="Times New Roman" w:eastAsia="Times New Roman" w:hAnsi="Times New Roman" w:cs="Times New Roman"/>
                <w:i/>
                <w:color w:val="1D2129"/>
                <w:sz w:val="26"/>
                <w:szCs w:val="26"/>
                <w:highlight w:val="cyan"/>
              </w:rPr>
              <w:t xml:space="preserve"> викладачів</w:t>
            </w:r>
            <w:r>
              <w:rPr>
                <w:rFonts w:ascii="Times New Roman" w:eastAsia="Times New Roman" w:hAnsi="Times New Roman" w:cs="Times New Roman"/>
                <w:color w:val="000000"/>
                <w:sz w:val="26"/>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"https://www.facebook.com/kyiv.university/posts/5392026514155920" \h</w:instrText>
            </w:r>
            <w:r>
              <w:fldChar w:fldCharType="separate"/>
            </w:r>
            <w:r>
              <w:rPr>
                <w:rFonts w:ascii="Times New Roman" w:eastAsia="Times New Roman" w:hAnsi="Times New Roman" w:cs="Times New Roman"/>
                <w:i/>
                <w:color w:val="0000FF"/>
                <w:sz w:val="26"/>
                <w:szCs w:val="26"/>
                <w:highlight w:val="cyan"/>
                <w:u w:val="single"/>
              </w:rPr>
              <w:t>https://www.facebook.com/kyiv.university/posts/5392026514155920</w:t>
            </w:r>
            <w:r>
              <w:rPr>
                <w:rFonts w:ascii="Times New Roman" w:eastAsia="Times New Roman" w:hAnsi="Times New Roman" w:cs="Times New Roman"/>
                <w:i/>
                <w:color w:val="0000FF"/>
                <w:sz w:val="26"/>
                <w:szCs w:val="26"/>
                <w:highlight w:val="cyan"/>
                <w:u w:val="single"/>
              </w:rPr>
              <w:fldChar w:fldCharType="end"/>
            </w:r>
            <w:r>
              <w:rPr>
                <w:rFonts w:ascii="Times New Roman" w:eastAsia="Times New Roman" w:hAnsi="Times New Roman" w:cs="Times New Roman"/>
                <w:i/>
                <w:color w:val="000000"/>
                <w:sz w:val="26"/>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3" w:name="_heading=h.vtjedegudb7m" w:colFirst="0" w:colLast="0"/>
            <w:bookmarkEnd w:id="13"/>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Teach</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Week</w:t>
            </w:r>
            <w:proofErr w:type="spellEnd"/>
            <w:r>
              <w:rPr>
                <w:rFonts w:ascii="Times New Roman" w:eastAsia="Times New Roman" w:hAnsi="Times New Roman" w:cs="Times New Roman"/>
                <w:i/>
                <w:color w:val="000000"/>
                <w:sz w:val="26"/>
                <w:szCs w:val="26"/>
                <w:highlight w:val="cyan"/>
              </w:rPr>
              <w:t xml:space="preserve"> - платформа для фахового розвитку НПП, підвищення рівня </w:t>
            </w:r>
            <w:proofErr w:type="spellStart"/>
            <w:r>
              <w:rPr>
                <w:rFonts w:ascii="Times New Roman" w:eastAsia="Times New Roman" w:hAnsi="Times New Roman" w:cs="Times New Roman"/>
                <w:i/>
                <w:color w:val="000000"/>
                <w:sz w:val="26"/>
                <w:szCs w:val="26"/>
                <w:highlight w:val="cyan"/>
              </w:rPr>
              <w:t>пед.майстерності</w:t>
            </w:r>
            <w:proofErr w:type="spellEnd"/>
            <w:r>
              <w:rPr>
                <w:rFonts w:ascii="Times New Roman" w:eastAsia="Times New Roman" w:hAnsi="Times New Roman" w:cs="Times New Roman"/>
                <w:i/>
                <w:color w:val="000000"/>
                <w:sz w:val="26"/>
                <w:szCs w:val="26"/>
                <w:highlight w:val="cyan"/>
              </w:rPr>
              <w:t xml:space="preserve"> </w:t>
            </w:r>
            <w:hyperlink r:id="rId58">
              <w:r>
                <w:rPr>
                  <w:rFonts w:ascii="Times New Roman" w:eastAsia="Times New Roman" w:hAnsi="Times New Roman" w:cs="Times New Roman"/>
                  <w:i/>
                  <w:color w:val="0000FF"/>
                  <w:sz w:val="26"/>
                  <w:szCs w:val="26"/>
                  <w:highlight w:val="cyan"/>
                  <w:u w:val="single"/>
                </w:rPr>
                <w:t>http://www.univ.kiev.ua/news/11415</w:t>
              </w:r>
            </w:hyperlink>
            <w:r>
              <w:rPr>
                <w:rFonts w:ascii="Times New Roman" w:eastAsia="Times New Roman" w:hAnsi="Times New Roman" w:cs="Times New Roman"/>
                <w:color w:val="000000"/>
                <w:sz w:val="26"/>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Програми підвищення кваліфікації розроблені спільно ІПО і ВЗЯО </w:t>
            </w:r>
            <w:hyperlink r:id="rId59" w:anchor="details-0-2">
              <w:r>
                <w:rPr>
                  <w:rFonts w:ascii="Times New Roman" w:eastAsia="Times New Roman" w:hAnsi="Times New Roman" w:cs="Times New Roman"/>
                  <w:i/>
                  <w:color w:val="1155CC"/>
                  <w:sz w:val="26"/>
                  <w:szCs w:val="26"/>
                  <w:highlight w:val="cyan"/>
                  <w:u w:val="single"/>
                </w:rPr>
                <w:t>http://www.ipe.knu.ua/#details-0-2</w:t>
              </w:r>
            </w:hyperlink>
            <w:r>
              <w:rPr>
                <w:rFonts w:ascii="Times New Roman" w:eastAsia="Times New Roman" w:hAnsi="Times New Roman" w:cs="Times New Roman"/>
                <w:i/>
                <w:color w:val="000000"/>
                <w:sz w:val="26"/>
                <w:szCs w:val="26"/>
                <w:highlight w:val="cyan"/>
              </w:rPr>
              <w:t xml:space="preserve"> , </w:t>
            </w:r>
            <w:hyperlink r:id="rId60" w:anchor="details-0-1">
              <w:r>
                <w:rPr>
                  <w:rFonts w:ascii="Times New Roman" w:eastAsia="Times New Roman" w:hAnsi="Times New Roman" w:cs="Times New Roman"/>
                  <w:i/>
                  <w:color w:val="1155CC"/>
                  <w:sz w:val="26"/>
                  <w:szCs w:val="26"/>
                  <w:highlight w:val="cyan"/>
                  <w:u w:val="single"/>
                </w:rPr>
                <w:t>http://www.ipe.knu.ua/#details-0-1</w:t>
              </w:r>
            </w:hyperlink>
            <w:r>
              <w:rPr>
                <w:rFonts w:ascii="Times New Roman" w:eastAsia="Times New Roman" w:hAnsi="Times New Roman" w:cs="Times New Roman"/>
                <w:i/>
                <w:color w:val="000000"/>
                <w:sz w:val="26"/>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ЗВО стимулює розвиток викладацької майстерності </w:t>
            </w:r>
            <w:r>
              <w:rPr>
                <w:rFonts w:ascii="Times New Roman" w:eastAsia="Times New Roman" w:hAnsi="Times New Roman" w:cs="Times New Roman"/>
                <w:i/>
                <w:color w:val="000000"/>
                <w:sz w:val="26"/>
                <w:szCs w:val="26"/>
              </w:rPr>
              <w:t>коротке поле</w:t>
            </w:r>
          </w:p>
          <w:p w14:paraId="55387CC9" w14:textId="77777777" w:rsidR="003F4B17" w:rsidRDefault="00000000">
            <w:p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lastRenderedPageBreak/>
              <w:t xml:space="preserve">преміювання (наказ Ректора № 71-32 від 31.01.2014 р. «Про затвердження Положення про стимулювання співробітників </w:t>
            </w:r>
            <w:proofErr w:type="spellStart"/>
            <w:r>
              <w:rPr>
                <w:rFonts w:ascii="Times New Roman" w:eastAsia="Times New Roman" w:hAnsi="Times New Roman" w:cs="Times New Roman"/>
                <w:i/>
                <w:color w:val="000000"/>
                <w:sz w:val="26"/>
                <w:szCs w:val="26"/>
                <w:highlight w:val="cyan"/>
              </w:rPr>
              <w:t>Київського</w:t>
            </w:r>
            <w:proofErr w:type="spellEnd"/>
            <w:r>
              <w:rPr>
                <w:rFonts w:ascii="Times New Roman" w:eastAsia="Times New Roman" w:hAnsi="Times New Roman" w:cs="Times New Roman"/>
                <w:i/>
                <w:color w:val="000000"/>
                <w:sz w:val="26"/>
                <w:szCs w:val="26"/>
                <w:highlight w:val="cyan"/>
              </w:rPr>
              <w:t xml:space="preserve"> національного університету імені Тараса Шевченка за результатами </w:t>
            </w:r>
            <w:proofErr w:type="spellStart"/>
            <w:r>
              <w:rPr>
                <w:rFonts w:ascii="Times New Roman" w:eastAsia="Times New Roman" w:hAnsi="Times New Roman" w:cs="Times New Roman"/>
                <w:i/>
                <w:color w:val="000000"/>
                <w:sz w:val="26"/>
                <w:szCs w:val="26"/>
                <w:highlight w:val="cyan"/>
              </w:rPr>
              <w:t>науковоі</w:t>
            </w:r>
            <w:proofErr w:type="spellEnd"/>
            <w:r>
              <w:rPr>
                <w:rFonts w:ascii="Times New Roman" w:eastAsia="Times New Roman" w:hAnsi="Times New Roman" w:cs="Times New Roman"/>
                <w:i/>
                <w:color w:val="000000"/>
                <w:sz w:val="26"/>
                <w:szCs w:val="26"/>
                <w:highlight w:val="cyan"/>
              </w:rPr>
              <w:t xml:space="preserve">̈ діяльності», розпорядження ректора «Про створення комісії з матеріального заохочення» від 10.12.2018р. за №113 </w:t>
            </w:r>
            <w:hyperlink r:id="rId61">
              <w:r>
                <w:rPr>
                  <w:rFonts w:ascii="Times New Roman" w:eastAsia="Times New Roman" w:hAnsi="Times New Roman" w:cs="Times New Roman"/>
                  <w:i/>
                  <w:color w:val="0000FF"/>
                  <w:sz w:val="26"/>
                  <w:szCs w:val="26"/>
                  <w:highlight w:val="cyan"/>
                  <w:u w:val="single"/>
                </w:rPr>
                <w:t>http://science.univ.kiev.ua/news/official/3247/</w:t>
              </w:r>
            </w:hyperlink>
            <w:r>
              <w:rPr>
                <w:rFonts w:ascii="Times New Roman" w:eastAsia="Times New Roman" w:hAnsi="Times New Roman" w:cs="Times New Roman"/>
                <w:i/>
                <w:color w:val="000000"/>
                <w:sz w:val="26"/>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ascii="Times New Roman" w:eastAsia="Times New Roman" w:hAnsi="Times New Roman" w:cs="Times New Roman"/>
                <w:i/>
                <w:color w:val="000000"/>
                <w:sz w:val="26"/>
                <w:szCs w:val="26"/>
                <w:highlight w:val="cyan"/>
              </w:rPr>
              <w:t>Ukraine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Higher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Education</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Teaching</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Excellence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Programme</w:t>
            </w:r>
            <w:proofErr w:type="spellEnd"/>
            <w:r>
              <w:rPr>
                <w:rFonts w:ascii="Times New Roman" w:eastAsia="Times New Roman" w:hAnsi="Times New Roman" w:cs="Times New Roman"/>
                <w:i/>
                <w:color w:val="000000"/>
                <w:sz w:val="26"/>
                <w:szCs w:val="26"/>
                <w:highlight w:val="cyan"/>
              </w:rPr>
              <w:t xml:space="preserve">) та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ascii="Times New Roman" w:eastAsia="Times New Roman" w:hAnsi="Times New Roman" w:cs="Times New Roman"/>
                <w:i/>
                <w:color w:val="000000"/>
                <w:sz w:val="26"/>
                <w:szCs w:val="26"/>
                <w:highlight w:val="cyan"/>
              </w:rPr>
              <w:t>методик</w:t>
            </w:r>
            <w:proofErr w:type="spellEnd"/>
            <w:r>
              <w:rPr>
                <w:rFonts w:ascii="Times New Roman" w:eastAsia="Times New Roman" w:hAnsi="Times New Roman" w:cs="Times New Roman"/>
                <w:i/>
                <w:color w:val="000000"/>
                <w:sz w:val="26"/>
                <w:szCs w:val="26"/>
                <w:highlight w:val="cyan"/>
              </w:rPr>
              <w:t xml:space="preserve"> і технік. За результатами участі в </w:t>
            </w:r>
            <w:proofErr w:type="spellStart"/>
            <w:r>
              <w:rPr>
                <w:rFonts w:ascii="Times New Roman" w:eastAsia="Times New Roman" w:hAnsi="Times New Roman" w:cs="Times New Roman"/>
                <w:i/>
                <w:color w:val="000000"/>
                <w:sz w:val="26"/>
                <w:szCs w:val="26"/>
                <w:highlight w:val="cyan"/>
              </w:rPr>
              <w:t>проєкті</w:t>
            </w:r>
            <w:proofErr w:type="spellEnd"/>
            <w:r>
              <w:rPr>
                <w:rFonts w:ascii="Times New Roman" w:eastAsia="Times New Roman" w:hAnsi="Times New Roman" w:cs="Times New Roman"/>
                <w:i/>
                <w:color w:val="000000"/>
                <w:sz w:val="26"/>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62">
              <w:r>
                <w:rPr>
                  <w:rFonts w:ascii="Times New Roman" w:eastAsia="Times New Roman" w:hAnsi="Times New Roman" w:cs="Times New Roman"/>
                  <w:i/>
                  <w:color w:val="1155CC"/>
                  <w:sz w:val="26"/>
                  <w:szCs w:val="26"/>
                  <w:highlight w:val="cyan"/>
                  <w:u w:val="single"/>
                </w:rPr>
                <w:t>https://www.facebook.com/KNUprofessionals/about</w:t>
              </w:r>
            </w:hyperlink>
            <w:r>
              <w:rPr>
                <w:rFonts w:ascii="Times New Roman" w:eastAsia="Times New Roman" w:hAnsi="Times New Roman" w:cs="Times New Roman"/>
                <w:i/>
                <w:color w:val="000000"/>
                <w:sz w:val="26"/>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16CD514"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1" w:right="4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Зазначаються </w:t>
            </w:r>
            <w:r>
              <w:rPr>
                <w:rFonts w:ascii="Times New Roman" w:eastAsia="Times New Roman" w:hAnsi="Times New Roman" w:cs="Times New Roman"/>
                <w:b/>
                <w:i/>
                <w:color w:val="000000"/>
                <w:sz w:val="26"/>
                <w:szCs w:val="26"/>
                <w:highlight w:val="cyan"/>
              </w:rPr>
              <w:t>не всі наявні ресурси</w:t>
            </w:r>
            <w:r>
              <w:rPr>
                <w:rFonts w:ascii="Times New Roman" w:eastAsia="Times New Roman" w:hAnsi="Times New Roman" w:cs="Times New Roman"/>
                <w:i/>
                <w:color w:val="000000"/>
                <w:sz w:val="26"/>
                <w:szCs w:val="26"/>
                <w:highlight w:val="cyan"/>
              </w:rPr>
              <w:t xml:space="preserve"> і структури (підрозділи) кафедри/ факультету/університету, а тільки ті, які </w:t>
            </w:r>
            <w:r>
              <w:rPr>
                <w:rFonts w:ascii="Times New Roman" w:eastAsia="Times New Roman" w:hAnsi="Times New Roman" w:cs="Times New Roman"/>
                <w:b/>
                <w:i/>
                <w:color w:val="000000"/>
                <w:sz w:val="26"/>
                <w:szCs w:val="26"/>
                <w:highlight w:val="cyan"/>
              </w:rPr>
              <w:t>регулярно використовуються</w:t>
            </w:r>
            <w:r>
              <w:rPr>
                <w:rFonts w:ascii="Times New Roman" w:eastAsia="Times New Roman" w:hAnsi="Times New Roman" w:cs="Times New Roman"/>
                <w:i/>
                <w:color w:val="000000"/>
                <w:sz w:val="26"/>
                <w:szCs w:val="26"/>
                <w:highlight w:val="cyan"/>
              </w:rPr>
              <w:t xml:space="preserve"> здобувачами </w:t>
            </w:r>
            <w:r>
              <w:rPr>
                <w:rFonts w:ascii="Times New Roman" w:eastAsia="Times New Roman" w:hAnsi="Times New Roman" w:cs="Times New Roman"/>
                <w:b/>
                <w:i/>
                <w:color w:val="000000"/>
                <w:sz w:val="26"/>
                <w:szCs w:val="26"/>
                <w:highlight w:val="cyan"/>
              </w:rPr>
              <w:t>даної освітньої програми</w:t>
            </w:r>
            <w:r>
              <w:rPr>
                <w:rFonts w:ascii="Times New Roman" w:eastAsia="Times New Roman" w:hAnsi="Times New Roman" w:cs="Times New Roman"/>
                <w:i/>
                <w:color w:val="000000"/>
                <w:sz w:val="26"/>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ascii="Times New Roman" w:eastAsia="Times New Roman" w:hAnsi="Times New Roman" w:cs="Times New Roman"/>
                <w:i/>
                <w:color w:val="000000"/>
                <w:sz w:val="26"/>
                <w:szCs w:val="26"/>
                <w:highlight w:val="cyan"/>
              </w:rPr>
              <w:t>Elsevier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WebofScience</w:t>
            </w:r>
            <w:proofErr w:type="spellEnd"/>
            <w:r>
              <w:rPr>
                <w:rFonts w:ascii="Times New Roman" w:eastAsia="Times New Roman" w:hAnsi="Times New Roman" w:cs="Times New Roman"/>
                <w:i/>
                <w:color w:val="000000"/>
                <w:sz w:val="26"/>
                <w:szCs w:val="26"/>
                <w:highlight w:val="cyan"/>
              </w:rPr>
              <w:t>, що</w:t>
            </w:r>
            <w:r>
              <w:rPr>
                <w:color w:val="000000"/>
                <w:sz w:val="22"/>
                <w:szCs w:val="22"/>
                <w:highlight w:val="cyan"/>
              </w:rPr>
              <w:t xml:space="preserve"> </w:t>
            </w:r>
            <w:r>
              <w:rPr>
                <w:rFonts w:ascii="Times New Roman" w:eastAsia="Times New Roman" w:hAnsi="Times New Roman" w:cs="Times New Roman"/>
                <w:i/>
                <w:color w:val="000000"/>
                <w:sz w:val="26"/>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ascii="Times New Roman" w:eastAsia="Times New Roman" w:hAnsi="Times New Roman" w:cs="Times New Roman"/>
                <w:i/>
                <w:color w:val="000000"/>
                <w:sz w:val="26"/>
                <w:szCs w:val="26"/>
                <w:highlight w:val="cyan"/>
              </w:rPr>
              <w:t>рентгеноспектрометр</w:t>
            </w:r>
            <w:proofErr w:type="spellEnd"/>
            <w:r>
              <w:rPr>
                <w:rFonts w:ascii="Times New Roman" w:eastAsia="Times New Roman" w:hAnsi="Times New Roman" w:cs="Times New Roman"/>
                <w:i/>
                <w:color w:val="000000"/>
                <w:sz w:val="26"/>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1" w:right="5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ascii="Times New Roman" w:eastAsia="Times New Roman" w:hAnsi="Times New Roman" w:cs="Times New Roman"/>
                <w:i/>
                <w:color w:val="000000"/>
                <w:sz w:val="26"/>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1" w:right="88" w:hanging="3"/>
              <w:jc w:val="both"/>
              <w:rPr>
                <w:color w:val="000000"/>
                <w:sz w:val="24"/>
                <w:szCs w:val="24"/>
                <w:highlight w:val="cyan"/>
              </w:rPr>
            </w:pPr>
            <w:r>
              <w:rPr>
                <w:rFonts w:ascii="Times New Roman" w:eastAsia="Times New Roman" w:hAnsi="Times New Roman" w:cs="Times New Roman"/>
                <w:i/>
                <w:color w:val="000000"/>
                <w:sz w:val="26"/>
                <w:szCs w:val="26"/>
                <w:highlight w:val="cyan"/>
              </w:rPr>
              <w:t xml:space="preserve">Зазначаються наявні “елементи” освітнього середовища: сучасне обладнання </w:t>
            </w:r>
            <w:r>
              <w:rPr>
                <w:rFonts w:ascii="Times New Roman" w:eastAsia="Times New Roman" w:hAnsi="Times New Roman" w:cs="Times New Roman"/>
                <w:i/>
                <w:color w:val="000000"/>
                <w:sz w:val="26"/>
                <w:szCs w:val="26"/>
                <w:highlight w:val="cyan"/>
              </w:rPr>
              <w:lastRenderedPageBreak/>
              <w:t xml:space="preserve">аудиторій; інформаційна мережі університету і її ресурси; </w:t>
            </w:r>
            <w:proofErr w:type="spellStart"/>
            <w:r>
              <w:rPr>
                <w:rFonts w:ascii="Times New Roman" w:eastAsia="Times New Roman" w:hAnsi="Times New Roman" w:cs="Times New Roman"/>
                <w:i/>
                <w:color w:val="000000"/>
                <w:sz w:val="26"/>
                <w:szCs w:val="26"/>
                <w:highlight w:val="cyan"/>
              </w:rPr>
              <w:t>коворкінги</w:t>
            </w:r>
            <w:proofErr w:type="spellEnd"/>
            <w:r>
              <w:rPr>
                <w:rFonts w:ascii="Times New Roman" w:eastAsia="Times New Roman" w:hAnsi="Times New Roman" w:cs="Times New Roman"/>
                <w:i/>
                <w:color w:val="000000"/>
                <w:sz w:val="26"/>
                <w:szCs w:val="26"/>
                <w:highlight w:val="cyan"/>
              </w:rPr>
              <w:t xml:space="preserve"> і креативні простори, які створюються за підтримки роботодавців; </w:t>
            </w:r>
            <w:proofErr w:type="spellStart"/>
            <w:r>
              <w:rPr>
                <w:rFonts w:ascii="Times New Roman" w:eastAsia="Times New Roman" w:hAnsi="Times New Roman" w:cs="Times New Roman"/>
                <w:i/>
                <w:color w:val="000000"/>
                <w:sz w:val="26"/>
                <w:szCs w:val="26"/>
                <w:highlight w:val="cyan"/>
              </w:rPr>
              <w:t>мовний</w:t>
            </w:r>
            <w:proofErr w:type="spellEnd"/>
            <w:r>
              <w:rPr>
                <w:rFonts w:ascii="Times New Roman" w:eastAsia="Times New Roman" w:hAnsi="Times New Roman" w:cs="Times New Roman"/>
                <w:i/>
                <w:color w:val="000000"/>
                <w:sz w:val="26"/>
                <w:szCs w:val="26"/>
                <w:highlight w:val="cyan"/>
              </w:rPr>
              <w:t xml:space="preserve"> центр (Центр іноземних мов КНУ імені Тараса Шевченка (</w:t>
            </w:r>
            <w:hyperlink r:id="rId63">
              <w:r>
                <w:rPr>
                  <w:rFonts w:ascii="Times New Roman" w:eastAsia="Times New Roman" w:hAnsi="Times New Roman" w:cs="Times New Roman"/>
                  <w:i/>
                  <w:color w:val="1155CC"/>
                  <w:sz w:val="26"/>
                  <w:szCs w:val="26"/>
                  <w:highlight w:val="cyan"/>
                  <w:u w:val="single"/>
                </w:rPr>
                <w:t>http://langcenter.knu.ua</w:t>
              </w:r>
            </w:hyperlink>
            <w:r>
              <w:rPr>
                <w:rFonts w:ascii="Times New Roman" w:eastAsia="Times New Roman" w:hAnsi="Times New Roman" w:cs="Times New Roman"/>
                <w:i/>
                <w:color w:val="000000"/>
                <w:sz w:val="26"/>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1" w:right="88"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Доцільно послатися на результати опитування ЮНІДОС (</w:t>
            </w:r>
            <w:hyperlink r:id="rId64">
              <w:r>
                <w:rPr>
                  <w:rFonts w:ascii="Times New Roman" w:eastAsia="Times New Roman" w:hAnsi="Times New Roman" w:cs="Times New Roman"/>
                  <w:i/>
                  <w:color w:val="1155CC"/>
                  <w:sz w:val="26"/>
                  <w:szCs w:val="26"/>
                  <w:highlight w:val="cyan"/>
                  <w:u w:val="single"/>
                </w:rPr>
                <w:t>http://unidos.univ.kiev.ua/</w:t>
              </w:r>
            </w:hyperlink>
            <w:r>
              <w:rPr>
                <w:rFonts w:ascii="Times New Roman" w:eastAsia="Times New Roman" w:hAnsi="Times New Roman" w:cs="Times New Roman"/>
                <w:i/>
                <w:color w:val="000000"/>
                <w:sz w:val="26"/>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ascii="Times New Roman" w:eastAsia="Times New Roman" w:hAnsi="Times New Roman" w:cs="Times New Roman"/>
                <w:i/>
                <w:color w:val="000000"/>
                <w:sz w:val="24"/>
                <w:szCs w:val="24"/>
                <w:highlight w:val="cyan"/>
              </w:rPr>
              <w:t xml:space="preserve"> </w:t>
            </w:r>
            <w:r>
              <w:rPr>
                <w:rFonts w:ascii="Times New Roman" w:eastAsia="Times New Roman" w:hAnsi="Times New Roman" w:cs="Times New Roman"/>
                <w:i/>
                <w:color w:val="000000"/>
                <w:sz w:val="26"/>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5">
              <w:r>
                <w:rPr>
                  <w:rFonts w:ascii="Times New Roman" w:eastAsia="Times New Roman" w:hAnsi="Times New Roman" w:cs="Times New Roman"/>
                  <w:i/>
                  <w:color w:val="1155CC"/>
                  <w:sz w:val="26"/>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Норми Правил внутрішнього розпорядку КНУТШ  </w:t>
            </w:r>
            <w:hyperlink r:id="rId66">
              <w:r>
                <w:rPr>
                  <w:rFonts w:ascii="Times New Roman" w:eastAsia="Times New Roman" w:hAnsi="Times New Roman" w:cs="Times New Roman"/>
                  <w:i/>
                  <w:color w:val="1155CC"/>
                  <w:sz w:val="26"/>
                  <w:szCs w:val="26"/>
                  <w:highlight w:val="cyan"/>
                  <w:u w:val="single"/>
                </w:rPr>
                <w:t>http://surl.li/apuyx</w:t>
              </w:r>
            </w:hyperlink>
            <w:r>
              <w:rPr>
                <w:rFonts w:ascii="Times New Roman" w:eastAsia="Times New Roman" w:hAnsi="Times New Roman" w:cs="Times New Roman"/>
                <w:i/>
                <w:color w:val="000000"/>
                <w:sz w:val="26"/>
                <w:szCs w:val="26"/>
                <w:highlight w:val="cyan"/>
              </w:rPr>
              <w:t xml:space="preserve">, Правил внутрішнього розпорядку в студентських гуртожитках університету </w:t>
            </w:r>
            <w:hyperlink r:id="rId67">
              <w:r>
                <w:rPr>
                  <w:rFonts w:ascii="Times New Roman" w:eastAsia="Times New Roman" w:hAnsi="Times New Roman" w:cs="Times New Roman"/>
                  <w:i/>
                  <w:color w:val="1155CC"/>
                  <w:sz w:val="26"/>
                  <w:szCs w:val="26"/>
                  <w:highlight w:val="cyan"/>
                  <w:u w:val="single"/>
                </w:rPr>
                <w:t>https://studmisto.knu.ua/documents/regulation-documents/257-pravyla-vnutrishnoho-rozporiadku</w:t>
              </w:r>
            </w:hyperlink>
            <w:r>
              <w:rPr>
                <w:rFonts w:ascii="Times New Roman" w:eastAsia="Times New Roman" w:hAnsi="Times New Roman" w:cs="Times New Roman"/>
                <w:i/>
                <w:color w:val="000000"/>
                <w:sz w:val="26"/>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8">
              <w:r>
                <w:rPr>
                  <w:rFonts w:ascii="Times New Roman" w:eastAsia="Times New Roman" w:hAnsi="Times New Roman" w:cs="Times New Roman"/>
                  <w:i/>
                  <w:color w:val="1155CC"/>
                  <w:sz w:val="26"/>
                  <w:szCs w:val="26"/>
                  <w:highlight w:val="cyan"/>
                  <w:u w:val="single"/>
                </w:rPr>
                <w:t>https://psyservice.knu.ua/</w:t>
              </w:r>
            </w:hyperlink>
            <w:r>
              <w:rPr>
                <w:rFonts w:ascii="Times New Roman" w:eastAsia="Times New Roman" w:hAnsi="Times New Roman" w:cs="Times New Roman"/>
                <w:i/>
                <w:color w:val="000000"/>
                <w:sz w:val="26"/>
                <w:szCs w:val="26"/>
                <w:highlight w:val="cyan"/>
              </w:rPr>
              <w:t xml:space="preserve">, Університетської клініки </w:t>
            </w:r>
            <w:hyperlink r:id="rId69">
              <w:r>
                <w:rPr>
                  <w:rFonts w:ascii="Times New Roman" w:eastAsia="Times New Roman" w:hAnsi="Times New Roman" w:cs="Times New Roman"/>
                  <w:i/>
                  <w:color w:val="1155CC"/>
                  <w:sz w:val="26"/>
                  <w:szCs w:val="26"/>
                  <w:highlight w:val="cyan"/>
                  <w:u w:val="single"/>
                </w:rPr>
                <w:t>https://clinic.knu.ua/</w:t>
              </w:r>
            </w:hyperlink>
            <w:r>
              <w:rPr>
                <w:rFonts w:ascii="Times New Roman" w:eastAsia="Times New Roman" w:hAnsi="Times New Roman" w:cs="Times New Roman"/>
                <w:i/>
                <w:color w:val="000000"/>
                <w:sz w:val="26"/>
                <w:szCs w:val="26"/>
                <w:highlight w:val="cyan"/>
              </w:rPr>
              <w:t xml:space="preserve">  та Інституту психіатрії Університету </w:t>
            </w:r>
            <w:hyperlink r:id="rId70">
              <w:r>
                <w:rPr>
                  <w:rFonts w:ascii="Times New Roman" w:eastAsia="Times New Roman" w:hAnsi="Times New Roman" w:cs="Times New Roman"/>
                  <w:i/>
                  <w:color w:val="0000FF"/>
                  <w:sz w:val="26"/>
                  <w:szCs w:val="26"/>
                  <w:highlight w:val="cyan"/>
                  <w:u w:val="single"/>
                </w:rPr>
                <w:t>http://knu.ua/ua/departments/psychiatry</w:t>
              </w:r>
            </w:hyperlink>
            <w:r>
              <w:rPr>
                <w:rFonts w:ascii="Times New Roman" w:eastAsia="Times New Roman" w:hAnsi="Times New Roman" w:cs="Times New Roman"/>
                <w:i/>
                <w:color w:val="000000"/>
                <w:sz w:val="26"/>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Варто доповнити інформацією щодо організації освітнього процесу з дотриманням </w:t>
            </w:r>
            <w:proofErr w:type="spellStart"/>
            <w:r>
              <w:rPr>
                <w:rFonts w:ascii="Times New Roman" w:eastAsia="Times New Roman" w:hAnsi="Times New Roman" w:cs="Times New Roman"/>
                <w:i/>
                <w:color w:val="000000"/>
                <w:sz w:val="26"/>
                <w:szCs w:val="26"/>
                <w:highlight w:val="cyan"/>
              </w:rPr>
              <w:t>протиепідеміологічних</w:t>
            </w:r>
            <w:proofErr w:type="spellEnd"/>
            <w:r>
              <w:rPr>
                <w:rFonts w:ascii="Times New Roman" w:eastAsia="Times New Roman" w:hAnsi="Times New Roman" w:cs="Times New Roman"/>
                <w:i/>
                <w:color w:val="000000"/>
                <w:sz w:val="26"/>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1" w:right="51" w:hanging="3"/>
              <w:jc w:val="both"/>
              <w:rPr>
                <w:rFonts w:ascii="Times New Roman" w:eastAsia="Times New Roman" w:hAnsi="Times New Roman" w:cs="Times New Roman"/>
                <w:color w:val="000000"/>
                <w:sz w:val="26"/>
                <w:szCs w:val="26"/>
                <w:highlight w:val="cyan"/>
              </w:rPr>
            </w:pPr>
            <w:bookmarkStart w:id="14" w:name="_heading=h.26in1rg" w:colFirst="0" w:colLast="0"/>
            <w:bookmarkEnd w:id="14"/>
            <w:r>
              <w:rPr>
                <w:rFonts w:ascii="Times New Roman" w:eastAsia="Times New Roman" w:hAnsi="Times New Roman" w:cs="Times New Roman"/>
                <w:b/>
                <w:color w:val="000000"/>
                <w:sz w:val="26"/>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r>
              <w:rPr>
                <w:rFonts w:ascii="Times New Roman" w:eastAsia="Times New Roman" w:hAnsi="Times New Roman" w:cs="Times New Roman"/>
                <w:color w:val="000000"/>
                <w:sz w:val="26"/>
                <w:szCs w:val="26"/>
              </w:rPr>
              <w:br/>
            </w:r>
            <w:r>
              <w:rPr>
                <w:rFonts w:ascii="Times New Roman" w:eastAsia="Times New Roman" w:hAnsi="Times New Roman" w:cs="Times New Roman"/>
                <w:i/>
                <w:color w:val="000000"/>
                <w:sz w:val="26"/>
                <w:szCs w:val="26"/>
                <w:highlight w:val="cyan"/>
              </w:rPr>
              <w:t xml:space="preserve">У відповіді необхідно описати ким (куратори, НПП, деканати, </w:t>
            </w:r>
            <w:proofErr w:type="spellStart"/>
            <w:r>
              <w:rPr>
                <w:rFonts w:ascii="Times New Roman" w:eastAsia="Times New Roman" w:hAnsi="Times New Roman" w:cs="Times New Roman"/>
                <w:i/>
                <w:color w:val="000000"/>
                <w:sz w:val="26"/>
                <w:szCs w:val="26"/>
                <w:highlight w:val="cyan"/>
              </w:rPr>
              <w:t>тьютори</w:t>
            </w:r>
            <w:proofErr w:type="spellEnd"/>
            <w:r>
              <w:rPr>
                <w:rFonts w:ascii="Times New Roman" w:eastAsia="Times New Roman" w:hAnsi="Times New Roman" w:cs="Times New Roman"/>
                <w:i/>
                <w:color w:val="000000"/>
                <w:sz w:val="26"/>
                <w:szCs w:val="26"/>
                <w:highlight w:val="cyan"/>
              </w:rPr>
              <w:t xml:space="preserve"> тощо) та, як саме (зазначити канали комунікації) надається освітня, інформаційна підтримка здобувачам. </w:t>
            </w:r>
            <w:r>
              <w:rPr>
                <w:rFonts w:ascii="Times New Roman" w:eastAsia="Times New Roman" w:hAnsi="Times New Roman" w:cs="Times New Roman"/>
                <w:i/>
                <w:color w:val="000000"/>
                <w:sz w:val="26"/>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5" w:name="_heading=h.rob95ato3sri" w:colFirst="0" w:colLast="0"/>
            <w:bookmarkEnd w:id="15"/>
            <w:r>
              <w:rPr>
                <w:rFonts w:ascii="Times New Roman" w:eastAsia="Times New Roman" w:hAnsi="Times New Roman" w:cs="Times New Roman"/>
                <w:b/>
                <w:i/>
                <w:color w:val="000000"/>
                <w:sz w:val="26"/>
                <w:szCs w:val="26"/>
                <w:highlight w:val="cyan"/>
              </w:rPr>
              <w:t xml:space="preserve">Слід описати допомогу, яку надають студентам зокрема: </w:t>
            </w:r>
            <w:r>
              <w:rPr>
                <w:rFonts w:ascii="Times New Roman" w:eastAsia="Times New Roman" w:hAnsi="Times New Roman" w:cs="Times New Roman"/>
                <w:b/>
                <w:i/>
                <w:color w:val="000000"/>
                <w:sz w:val="26"/>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6" w:name="_heading=h.vegfy1x42dzj" w:colFirst="0" w:colLast="0"/>
            <w:bookmarkEnd w:id="16"/>
            <w:r>
              <w:rPr>
                <w:rFonts w:ascii="Times New Roman" w:eastAsia="Times New Roman" w:hAnsi="Times New Roman" w:cs="Times New Roman"/>
                <w:i/>
                <w:color w:val="000000"/>
                <w:sz w:val="26"/>
                <w:szCs w:val="26"/>
                <w:highlight w:val="cyan"/>
              </w:rPr>
              <w:t xml:space="preserve">Центр по роботі зі студентами, </w:t>
            </w:r>
            <w:r>
              <w:rPr>
                <w:rFonts w:ascii="Times New Roman" w:eastAsia="Times New Roman" w:hAnsi="Times New Roman" w:cs="Times New Roman"/>
                <w:i/>
                <w:color w:val="000000"/>
                <w:sz w:val="26"/>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bookmarkStart w:id="17" w:name="_heading=h.6i3pngewtsd4" w:colFirst="0" w:colLast="0"/>
            <w:bookmarkEnd w:id="17"/>
            <w:r>
              <w:rPr>
                <w:rFonts w:ascii="Times New Roman" w:eastAsia="Times New Roman" w:hAnsi="Times New Roman" w:cs="Times New Roman"/>
                <w:i/>
                <w:color w:val="000000"/>
                <w:sz w:val="26"/>
                <w:szCs w:val="26"/>
                <w:highlight w:val="cyan"/>
              </w:rPr>
              <w:t xml:space="preserve">Відділ академічної мобільності </w:t>
            </w:r>
            <w:hyperlink r:id="rId71">
              <w:r>
                <w:rPr>
                  <w:rFonts w:ascii="Times New Roman" w:eastAsia="Times New Roman" w:hAnsi="Times New Roman" w:cs="Times New Roman"/>
                  <w:i/>
                  <w:color w:val="0000FF"/>
                  <w:sz w:val="26"/>
                  <w:szCs w:val="26"/>
                  <w:highlight w:val="cyan"/>
                  <w:u w:val="single"/>
                </w:rPr>
                <w:t>https://knu.ua/ua/dep/academic-mobile</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8" w:name="_heading=h.31pobckmw6va" w:colFirst="0" w:colLast="0"/>
            <w:bookmarkEnd w:id="18"/>
            <w:r>
              <w:rPr>
                <w:rFonts w:ascii="Times New Roman" w:eastAsia="Times New Roman" w:hAnsi="Times New Roman" w:cs="Times New Roman"/>
                <w:i/>
                <w:color w:val="000000"/>
                <w:sz w:val="26"/>
                <w:szCs w:val="26"/>
                <w:highlight w:val="cyan"/>
              </w:rPr>
              <w:t xml:space="preserve">Відділ сприяння працевлаштуванню </w:t>
            </w:r>
            <w:hyperlink r:id="rId72">
              <w:r>
                <w:rPr>
                  <w:rFonts w:ascii="Times New Roman" w:eastAsia="Times New Roman" w:hAnsi="Times New Roman" w:cs="Times New Roman"/>
                  <w:i/>
                  <w:color w:val="0000FF"/>
                  <w:sz w:val="26"/>
                  <w:szCs w:val="26"/>
                  <w:highlight w:val="cyan"/>
                  <w:u w:val="single"/>
                </w:rPr>
                <w:t>http://jobs.knu.ua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9" w:name="_heading=h.30ej73aj5u2y" w:colFirst="0" w:colLast="0"/>
            <w:bookmarkEnd w:id="19"/>
            <w:r>
              <w:rPr>
                <w:rFonts w:ascii="Times New Roman" w:eastAsia="Times New Roman" w:hAnsi="Times New Roman" w:cs="Times New Roman"/>
                <w:i/>
                <w:color w:val="000000"/>
                <w:sz w:val="26"/>
                <w:szCs w:val="26"/>
                <w:highlight w:val="cyan"/>
              </w:rPr>
              <w:t xml:space="preserve">Спорткомплекс - </w:t>
            </w:r>
            <w:hyperlink r:id="rId73">
              <w:r>
                <w:rPr>
                  <w:rFonts w:ascii="Times New Roman" w:eastAsia="Times New Roman" w:hAnsi="Times New Roman" w:cs="Times New Roman"/>
                  <w:i/>
                  <w:color w:val="1155CC"/>
                  <w:sz w:val="26"/>
                  <w:szCs w:val="26"/>
                  <w:highlight w:val="cyan"/>
                  <w:u w:val="single"/>
                </w:rPr>
                <w:t>http://sport.univ.kiev.ua/</w:t>
              </w:r>
            </w:hyperlink>
            <w:r>
              <w:rPr>
                <w:rFonts w:ascii="Times New Roman" w:eastAsia="Times New Roman" w:hAnsi="Times New Roman" w:cs="Times New Roman"/>
                <w:i/>
                <w:color w:val="000000"/>
                <w:sz w:val="26"/>
                <w:szCs w:val="26"/>
                <w:highlight w:val="cyan"/>
              </w:rPr>
              <w:t xml:space="preserve"> , </w:t>
            </w:r>
            <w:r>
              <w:rPr>
                <w:i/>
                <w:color w:val="000000"/>
                <w:sz w:val="26"/>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0" w:name="_heading=h.xttwsp3bf9is" w:colFirst="0" w:colLast="0"/>
            <w:bookmarkEnd w:id="20"/>
            <w:r>
              <w:rPr>
                <w:rFonts w:ascii="Times New Roman" w:eastAsia="Times New Roman" w:hAnsi="Times New Roman" w:cs="Times New Roman"/>
                <w:i/>
                <w:color w:val="000000"/>
                <w:sz w:val="26"/>
                <w:szCs w:val="26"/>
                <w:highlight w:val="cyan"/>
              </w:rPr>
              <w:t xml:space="preserve">Молодіжний центр культурно-естетичного виховання </w:t>
            </w:r>
            <w:hyperlink r:id="rId74">
              <w:r>
                <w:rPr>
                  <w:rFonts w:ascii="Times New Roman" w:eastAsia="Times New Roman" w:hAnsi="Times New Roman" w:cs="Times New Roman"/>
                  <w:i/>
                  <w:color w:val="1155CC"/>
                  <w:sz w:val="26"/>
                  <w:szCs w:val="26"/>
                  <w:highlight w:val="cyan"/>
                  <w:u w:val="single"/>
                </w:rPr>
                <w:t>https://www.knu.ua/ua/dep/molod-center</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1" w:name="_heading=h.mkr6pk22o8rx" w:colFirst="0" w:colLast="0"/>
            <w:bookmarkEnd w:id="21"/>
            <w:r>
              <w:rPr>
                <w:rFonts w:ascii="Times New Roman" w:eastAsia="Times New Roman" w:hAnsi="Times New Roman" w:cs="Times New Roman"/>
                <w:i/>
                <w:color w:val="000000"/>
                <w:sz w:val="26"/>
                <w:szCs w:val="26"/>
                <w:highlight w:val="cyan"/>
              </w:rPr>
              <w:t xml:space="preserve">Центр комунікацій </w:t>
            </w:r>
            <w:hyperlink r:id="rId75">
              <w:r>
                <w:rPr>
                  <w:rFonts w:ascii="Times New Roman" w:eastAsia="Times New Roman" w:hAnsi="Times New Roman" w:cs="Times New Roman"/>
                  <w:i/>
                  <w:color w:val="1155CC"/>
                  <w:sz w:val="26"/>
                  <w:szCs w:val="26"/>
                  <w:highlight w:val="cyan"/>
                  <w:u w:val="single"/>
                </w:rPr>
                <w:t>https://knu.ua/ua/departments/dc/</w:t>
              </w:r>
            </w:hyperlink>
            <w:r>
              <w:rPr>
                <w:rFonts w:ascii="Times New Roman" w:eastAsia="Times New Roman" w:hAnsi="Times New Roman" w:cs="Times New Roman"/>
                <w:i/>
                <w:color w:val="000000"/>
                <w:sz w:val="26"/>
                <w:szCs w:val="26"/>
                <w:highlight w:val="cyan"/>
              </w:rPr>
              <w:t xml:space="preserve">, </w:t>
            </w:r>
            <w:r>
              <w:rPr>
                <w:i/>
                <w:color w:val="000000"/>
                <w:sz w:val="26"/>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2" w:name="_heading=h.mu1tlexnvol7" w:colFirst="0" w:colLast="0"/>
            <w:bookmarkEnd w:id="22"/>
            <w:r>
              <w:rPr>
                <w:rFonts w:ascii="Times New Roman" w:eastAsia="Times New Roman" w:hAnsi="Times New Roman" w:cs="Times New Roman"/>
                <w:i/>
                <w:color w:val="000000"/>
                <w:sz w:val="26"/>
                <w:szCs w:val="26"/>
                <w:highlight w:val="cyan"/>
              </w:rPr>
              <w:t xml:space="preserve">Наукове товариство студентів та аспірантів </w:t>
            </w:r>
            <w:hyperlink r:id="rId76">
              <w:r>
                <w:rPr>
                  <w:rFonts w:ascii="Times New Roman" w:eastAsia="Times New Roman" w:hAnsi="Times New Roman" w:cs="Times New Roman"/>
                  <w:i/>
                  <w:color w:val="1155CC"/>
                  <w:sz w:val="26"/>
                  <w:szCs w:val="26"/>
                  <w:highlight w:val="cyan"/>
                  <w:u w:val="single"/>
                </w:rPr>
                <w:t>http://ntsa.univ.kiev.ua/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Навчальна лабораторія соціологічних та освітніх досліджень </w:t>
            </w:r>
            <w:hyperlink r:id="rId77">
              <w:r>
                <w:rPr>
                  <w:rFonts w:ascii="Times New Roman" w:eastAsia="Times New Roman" w:hAnsi="Times New Roman" w:cs="Times New Roman"/>
                  <w:i/>
                  <w:color w:val="1155CC"/>
                  <w:sz w:val="26"/>
                  <w:szCs w:val="26"/>
                  <w:highlight w:val="cyan"/>
                  <w:u w:val="single"/>
                </w:rPr>
                <w:t>https://sociology.knu.ua/uk/department/navchalna-laboratoriya-sociologichnyh-ta-osvitnih-doslidzhen</w:t>
              </w:r>
            </w:hyperlink>
            <w:r>
              <w:rPr>
                <w:rFonts w:ascii="Times New Roman" w:eastAsia="Times New Roman" w:hAnsi="Times New Roman" w:cs="Times New Roman"/>
                <w:i/>
                <w:color w:val="000000"/>
                <w:sz w:val="26"/>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Слід вказати результати опитувань на рівні ОП та  на </w:t>
            </w:r>
            <w:proofErr w:type="spellStart"/>
            <w:r>
              <w:rPr>
                <w:rFonts w:ascii="Times New Roman" w:eastAsia="Times New Roman" w:hAnsi="Times New Roman" w:cs="Times New Roman"/>
                <w:i/>
                <w:color w:val="000000"/>
                <w:sz w:val="26"/>
                <w:szCs w:val="26"/>
                <w:highlight w:val="cyan"/>
              </w:rPr>
              <w:t>загальноуніверситетському</w:t>
            </w:r>
            <w:proofErr w:type="spellEnd"/>
            <w:r>
              <w:rPr>
                <w:rFonts w:ascii="Times New Roman" w:eastAsia="Times New Roman" w:hAnsi="Times New Roman" w:cs="Times New Roman"/>
                <w:i/>
                <w:color w:val="000000"/>
                <w:sz w:val="26"/>
                <w:szCs w:val="26"/>
                <w:highlight w:val="cyan"/>
              </w:rPr>
              <w:t xml:space="preserve"> рівні (хоча б за останніми опитуваннями </w:t>
            </w:r>
            <w:proofErr w:type="spellStart"/>
            <w:r>
              <w:rPr>
                <w:rFonts w:ascii="Times New Roman" w:eastAsia="Times New Roman" w:hAnsi="Times New Roman" w:cs="Times New Roman"/>
                <w:i/>
                <w:color w:val="000000"/>
                <w:sz w:val="26"/>
                <w:szCs w:val="26"/>
                <w:highlight w:val="cyan"/>
              </w:rPr>
              <w:t>UniDOS</w:t>
            </w:r>
            <w:proofErr w:type="spellEnd"/>
            <w:r>
              <w:rPr>
                <w:rFonts w:ascii="Times New Roman" w:eastAsia="Times New Roman" w:hAnsi="Times New Roman" w:cs="Times New Roman"/>
                <w:i/>
                <w:color w:val="000000"/>
                <w:sz w:val="26"/>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ascii="Times New Roman" w:eastAsia="Times New Roman" w:hAnsi="Times New Roman" w:cs="Times New Roman"/>
                <w:i/>
                <w:color w:val="000000"/>
                <w:sz w:val="26"/>
                <w:szCs w:val="26"/>
                <w:highlight w:val="cyan"/>
              </w:rPr>
              <w:t>паркувальними</w:t>
            </w:r>
            <w:proofErr w:type="spellEnd"/>
            <w:r>
              <w:rPr>
                <w:rFonts w:ascii="Times New Roman" w:eastAsia="Times New Roman" w:hAnsi="Times New Roman" w:cs="Times New Roman"/>
                <w:i/>
                <w:color w:val="000000"/>
                <w:sz w:val="26"/>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p>
          <w:p w14:paraId="6B3896A1"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8">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ascii="Times New Roman" w:eastAsia="Times New Roman" w:hAnsi="Times New Roman" w:cs="Times New Roman"/>
                <w:i/>
                <w:color w:val="000000"/>
                <w:sz w:val="26"/>
                <w:szCs w:val="26"/>
                <w:highlight w:val="cyan"/>
              </w:rPr>
              <w:t>наукометричних</w:t>
            </w:r>
            <w:proofErr w:type="spellEnd"/>
            <w:r>
              <w:rPr>
                <w:rFonts w:ascii="Times New Roman" w:eastAsia="Times New Roman" w:hAnsi="Times New Roman" w:cs="Times New Roman"/>
                <w:i/>
                <w:color w:val="000000"/>
                <w:sz w:val="26"/>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9">
              <w:r>
                <w:rPr>
                  <w:rFonts w:ascii="Times New Roman" w:eastAsia="Times New Roman" w:hAnsi="Times New Roman" w:cs="Times New Roman"/>
                  <w:i/>
                  <w:color w:val="000000"/>
                  <w:sz w:val="26"/>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0">
              <w:r>
                <w:rPr>
                  <w:rFonts w:ascii="Times New Roman" w:eastAsia="Times New Roman" w:hAnsi="Times New Roman" w:cs="Times New Roman"/>
                  <w:i/>
                  <w:color w:val="1155CC"/>
                  <w:sz w:val="26"/>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1">
              <w:r>
                <w:rPr>
                  <w:rFonts w:ascii="Times New Roman" w:eastAsia="Times New Roman" w:hAnsi="Times New Roman" w:cs="Times New Roman"/>
                  <w:i/>
                  <w:color w:val="000000"/>
                  <w:sz w:val="26"/>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2">
              <w:r>
                <w:rPr>
                  <w:rFonts w:ascii="Times New Roman" w:eastAsia="Times New Roman" w:hAnsi="Times New Roman" w:cs="Times New Roman"/>
                  <w:i/>
                  <w:color w:val="1155CC"/>
                  <w:sz w:val="26"/>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3">
              <w:r>
                <w:rPr>
                  <w:rFonts w:ascii="Times New Roman" w:eastAsia="Times New Roman" w:hAnsi="Times New Roman" w:cs="Times New Roman"/>
                  <w:i/>
                  <w:color w:val="000000"/>
                  <w:sz w:val="26"/>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4">
              <w:r>
                <w:rPr>
                  <w:rFonts w:ascii="Times New Roman" w:eastAsia="Times New Roman" w:hAnsi="Times New Roman" w:cs="Times New Roman"/>
                  <w:i/>
                  <w:color w:val="1155CC"/>
                  <w:sz w:val="26"/>
                  <w:szCs w:val="26"/>
                  <w:highlight w:val="cyan"/>
                  <w:u w:val="single"/>
                </w:rPr>
                <w:t>https://www.knu.ua/pdfs/equal-opportunities/Poryadok-suprovodu-osib-z-invalidnistyu.pdf</w:t>
              </w:r>
            </w:hyperlink>
            <w:r>
              <w:rPr>
                <w:rFonts w:ascii="Times New Roman" w:eastAsia="Times New Roman" w:hAnsi="Times New Roman" w:cs="Times New Roman"/>
                <w:i/>
                <w:color w:val="000000"/>
                <w:sz w:val="26"/>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ascii="Times New Roman" w:eastAsia="Times New Roman" w:hAnsi="Times New Roman" w:cs="Times New Roman"/>
                <w:i/>
                <w:color w:val="000000"/>
                <w:sz w:val="26"/>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для врегулювання конфліктних ситуацій в Університеті діє </w:t>
            </w:r>
            <w:proofErr w:type="spellStart"/>
            <w:r>
              <w:rPr>
                <w:rFonts w:ascii="Times New Roman" w:eastAsia="Times New Roman" w:hAnsi="Times New Roman" w:cs="Times New Roman"/>
                <w:i/>
                <w:color w:val="000000"/>
                <w:sz w:val="26"/>
                <w:szCs w:val="26"/>
                <w:highlight w:val="cyan"/>
              </w:rPr>
              <w:t>Постійна</w:t>
            </w:r>
            <w:proofErr w:type="spellEnd"/>
            <w:r>
              <w:rPr>
                <w:rFonts w:ascii="Times New Roman" w:eastAsia="Times New Roman" w:hAnsi="Times New Roman" w:cs="Times New Roman"/>
                <w:i/>
                <w:color w:val="000000"/>
                <w:sz w:val="26"/>
                <w:szCs w:val="26"/>
                <w:highlight w:val="cyan"/>
              </w:rPr>
              <w:t xml:space="preserve"> комісія </w:t>
            </w:r>
            <w:proofErr w:type="spellStart"/>
            <w:r>
              <w:rPr>
                <w:rFonts w:ascii="Times New Roman" w:eastAsia="Times New Roman" w:hAnsi="Times New Roman" w:cs="Times New Roman"/>
                <w:i/>
                <w:color w:val="000000"/>
                <w:sz w:val="26"/>
                <w:szCs w:val="26"/>
                <w:highlight w:val="cyan"/>
              </w:rPr>
              <w:t>Вченоі</w:t>
            </w:r>
            <w:proofErr w:type="spellEnd"/>
            <w:r>
              <w:rPr>
                <w:rFonts w:ascii="Times New Roman" w:eastAsia="Times New Roman" w:hAnsi="Times New Roman" w:cs="Times New Roman"/>
                <w:i/>
                <w:color w:val="000000"/>
                <w:sz w:val="26"/>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b/>
                <w:i/>
                <w:color w:val="000000"/>
                <w:sz w:val="26"/>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r:id="rId8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3" w:name="_heading=h.fq245xxlqgdg" w:colFirst="0" w:colLast="0"/>
            <w:bookmarkEnd w:id="23"/>
            <w:r>
              <w:rPr>
                <w:rFonts w:ascii="Times New Roman" w:eastAsia="Times New Roman" w:hAnsi="Times New Roman" w:cs="Times New Roman"/>
                <w:i/>
                <w:color w:val="000000"/>
                <w:sz w:val="26"/>
                <w:szCs w:val="26"/>
                <w:highlight w:val="cyan"/>
              </w:rPr>
              <w:t xml:space="preserve">Порядок вирішення конфліктних ситуацій у КНУТШ </w:t>
            </w:r>
            <w:hyperlink r:id="rId86">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00"/>
                <w:sz w:val="26"/>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Заходи щодо запобігання та протидії корупції (затверджена </w:t>
            </w:r>
            <w:proofErr w:type="spellStart"/>
            <w:r>
              <w:rPr>
                <w:rFonts w:ascii="Times New Roman" w:eastAsia="Times New Roman" w:hAnsi="Times New Roman" w:cs="Times New Roman"/>
                <w:i/>
                <w:color w:val="000000"/>
                <w:sz w:val="26"/>
                <w:szCs w:val="26"/>
                <w:highlight w:val="cyan"/>
              </w:rPr>
              <w:t>Антикорупційна</w:t>
            </w:r>
            <w:proofErr w:type="spellEnd"/>
            <w:r>
              <w:rPr>
                <w:rFonts w:ascii="Times New Roman" w:eastAsia="Times New Roman" w:hAnsi="Times New Roman" w:cs="Times New Roman"/>
                <w:i/>
                <w:color w:val="000000"/>
                <w:sz w:val="26"/>
                <w:szCs w:val="26"/>
                <w:highlight w:val="cyan"/>
              </w:rPr>
              <w:t xml:space="preserve"> програма  </w:t>
            </w:r>
            <w:hyperlink r:id="rId87">
              <w:r>
                <w:rPr>
                  <w:rFonts w:ascii="Times New Roman" w:eastAsia="Times New Roman" w:hAnsi="Times New Roman" w:cs="Times New Roman"/>
                  <w:i/>
                  <w:color w:val="1155CC"/>
                  <w:sz w:val="26"/>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r>
              <w:rPr>
                <w:rFonts w:ascii="Times New Roman" w:eastAsia="Times New Roman" w:hAnsi="Times New Roman" w:cs="Times New Roman"/>
                <w:i/>
                <w:color w:val="0000FF"/>
                <w:sz w:val="26"/>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запобігання та протидії дискримінації, </w:t>
            </w:r>
            <w:proofErr w:type="spellStart"/>
            <w:r>
              <w:rPr>
                <w:rFonts w:ascii="Times New Roman" w:eastAsia="Times New Roman" w:hAnsi="Times New Roman" w:cs="Times New Roman"/>
                <w:i/>
                <w:color w:val="000000"/>
                <w:sz w:val="26"/>
                <w:szCs w:val="26"/>
                <w:highlight w:val="cyan"/>
              </w:rPr>
              <w:t>булінгу</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гендерно</w:t>
            </w:r>
            <w:proofErr w:type="spellEnd"/>
            <w:r>
              <w:rPr>
                <w:rFonts w:ascii="Times New Roman" w:eastAsia="Times New Roman" w:hAnsi="Times New Roman" w:cs="Times New Roman"/>
                <w:i/>
                <w:color w:val="000000"/>
                <w:sz w:val="26"/>
                <w:szCs w:val="26"/>
                <w:highlight w:val="cyan"/>
              </w:rPr>
              <w:t xml:space="preserve">- обумовленому насильству в КНУТШ, введений в </w:t>
            </w:r>
            <w:proofErr w:type="spellStart"/>
            <w:r>
              <w:rPr>
                <w:rFonts w:ascii="Times New Roman" w:eastAsia="Times New Roman" w:hAnsi="Times New Roman" w:cs="Times New Roman"/>
                <w:i/>
                <w:color w:val="000000"/>
                <w:sz w:val="26"/>
                <w:szCs w:val="26"/>
                <w:highlight w:val="cyan"/>
              </w:rPr>
              <w:t>дiю</w:t>
            </w:r>
            <w:proofErr w:type="spellEnd"/>
            <w:r>
              <w:rPr>
                <w:rFonts w:ascii="Times New Roman" w:eastAsia="Times New Roman" w:hAnsi="Times New Roman" w:cs="Times New Roman"/>
                <w:i/>
                <w:color w:val="000000"/>
                <w:sz w:val="26"/>
                <w:szCs w:val="26"/>
                <w:highlight w:val="cyan"/>
              </w:rPr>
              <w:t xml:space="preserve"> наказом ректора від 08.02.2022 № 79-32 </w:t>
            </w:r>
            <w:r>
              <w:rPr>
                <w:rFonts w:ascii="Times New Roman" w:eastAsia="Times New Roman" w:hAnsi="Times New Roman" w:cs="Times New Roman"/>
                <w:i/>
                <w:color w:val="0000FF"/>
                <w:sz w:val="26"/>
                <w:szCs w:val="26"/>
                <w:highlight w:val="cyan"/>
                <w:u w:val="single"/>
              </w:rPr>
              <w:t>https://www.knu.ua/pdfs/official/Procedure-for-preventing-discrimination-bullying-gender-based-violence-in-University.pdf</w:t>
            </w:r>
            <w:r>
              <w:rPr>
                <w:rFonts w:ascii="Times New Roman" w:eastAsia="Times New Roman" w:hAnsi="Times New Roman" w:cs="Times New Roman"/>
                <w:i/>
                <w:color w:val="000000"/>
                <w:sz w:val="26"/>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ascii="Times New Roman" w:eastAsia="Times New Roman" w:hAnsi="Times New Roman" w:cs="Times New Roman"/>
                <w:i/>
                <w:color w:val="0000FF"/>
                <w:sz w:val="26"/>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2AAFBF55"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i/>
                <w:color w:val="000000"/>
                <w:sz w:val="26"/>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8">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2"/>
              <w:jc w:val="both"/>
              <w:rPr>
                <w:color w:val="000000"/>
                <w:sz w:val="26"/>
                <w:szCs w:val="26"/>
              </w:rPr>
            </w:pPr>
            <w:hyperlink r:id="rId89">
              <w:r>
                <w:rPr>
                  <w:rFonts w:ascii="Times New Roman" w:eastAsia="Times New Roman" w:hAnsi="Times New Roman" w:cs="Times New Roman"/>
                  <w:i/>
                  <w:color w:val="000000"/>
                  <w:sz w:val="26"/>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ascii="Times New Roman" w:eastAsia="Times New Roman" w:hAnsi="Times New Roman" w:cs="Times New Roman"/>
                <w:i/>
                <w:color w:val="000000"/>
                <w:sz w:val="26"/>
                <w:szCs w:val="26"/>
                <w:highlight w:val="cyan"/>
              </w:rPr>
              <w:t xml:space="preserve">(з додатками) </w:t>
            </w:r>
            <w:hyperlink r:id="rId90">
              <w:r>
                <w:rPr>
                  <w:rFonts w:ascii="Times New Roman" w:eastAsia="Times New Roman" w:hAnsi="Times New Roman" w:cs="Times New Roman"/>
                  <w:i/>
                  <w:color w:val="0000FF"/>
                  <w:sz w:val="26"/>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F6DB251" w14:textId="77777777" w:rsidR="003F4B17" w:rsidRDefault="00000000">
            <w:pPr>
              <w:pBdr>
                <w:top w:val="nil"/>
                <w:left w:val="nil"/>
                <w:bottom w:val="nil"/>
                <w:right w:val="nil"/>
                <w:between w:val="nil"/>
              </w:pBdr>
              <w:spacing w:line="240" w:lineRule="auto"/>
              <w:ind w:left="1" w:right="46" w:hanging="3"/>
              <w:jc w:val="both"/>
              <w:rPr>
                <w:color w:val="000000"/>
                <w:sz w:val="26"/>
                <w:szCs w:val="26"/>
              </w:rPr>
            </w:pPr>
            <w:r>
              <w:rPr>
                <w:rFonts w:ascii="Times New Roman" w:eastAsia="Times New Roman" w:hAnsi="Times New Roman" w:cs="Times New Roman"/>
                <w:color w:val="000000"/>
                <w:sz w:val="26"/>
                <w:szCs w:val="26"/>
                <w:highlight w:val="cyan"/>
              </w:rPr>
              <w:t>Т</w:t>
            </w:r>
            <w:r>
              <w:rPr>
                <w:rFonts w:ascii="Times New Roman" w:eastAsia="Times New Roman" w:hAnsi="Times New Roman" w:cs="Times New Roman"/>
                <w:i/>
                <w:color w:val="000000"/>
                <w:sz w:val="26"/>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1" w:right="46"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якості, а їх позиція береться до уваги підчас перегляду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w:t>
            </w:r>
            <w:r>
              <w:rPr>
                <w:rFonts w:ascii="Times New Roman" w:eastAsia="Times New Roman" w:hAnsi="Times New Roman" w:cs="Times New Roman"/>
                <w:i/>
                <w:color w:val="000000"/>
                <w:sz w:val="26"/>
                <w:szCs w:val="26"/>
                <w:highlight w:val="cyan"/>
              </w:rPr>
              <w:lastRenderedPageBreak/>
              <w:t>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b/>
                <w:i/>
                <w:color w:val="000000"/>
                <w:sz w:val="26"/>
                <w:szCs w:val="26"/>
                <w:highlight w:val="cyan"/>
              </w:rPr>
              <w:t>ЗВЕРНІТЬ УВАГУ!</w:t>
            </w:r>
            <w:r>
              <w:rPr>
                <w:rFonts w:ascii="Times New Roman" w:eastAsia="Times New Roman" w:hAnsi="Times New Roman" w:cs="Times New Roman"/>
                <w:i/>
                <w:color w:val="000000"/>
                <w:sz w:val="26"/>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ascii="Times New Roman" w:eastAsia="Times New Roman" w:hAnsi="Times New Roman" w:cs="Times New Roman"/>
                <w:i/>
                <w:color w:val="000000"/>
                <w:sz w:val="26"/>
                <w:szCs w:val="26"/>
                <w:highlight w:val="cyan"/>
              </w:rPr>
              <w:t>навч.дисциплін</w:t>
            </w:r>
            <w:proofErr w:type="spellEnd"/>
            <w:r>
              <w:rPr>
                <w:rFonts w:ascii="Times New Roman" w:eastAsia="Times New Roman" w:hAnsi="Times New Roman" w:cs="Times New Roman"/>
                <w:i/>
                <w:color w:val="000000"/>
                <w:sz w:val="26"/>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студентське самоврядування бере участь у процедурах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24" w:name="_heading=h.44sinio" w:colFirst="0" w:colLast="0"/>
            <w:bookmarkEnd w:id="24"/>
            <w:r>
              <w:rPr>
                <w:rFonts w:ascii="Times New Roman" w:eastAsia="Times New Roman" w:hAnsi="Times New Roman" w:cs="Times New Roman"/>
                <w:i/>
                <w:color w:val="000000"/>
                <w:sz w:val="26"/>
                <w:szCs w:val="26"/>
                <w:highlight w:val="cyan"/>
              </w:rPr>
              <w:t>Наводиться інформація про участь органів студентського самоврядування (</w:t>
            </w:r>
            <w:proofErr w:type="spellStart"/>
            <w:r>
              <w:rPr>
                <w:rFonts w:ascii="Times New Roman" w:eastAsia="Times New Roman" w:hAnsi="Times New Roman" w:cs="Times New Roman"/>
                <w:i/>
                <w:color w:val="000000"/>
                <w:sz w:val="25"/>
                <w:szCs w:val="25"/>
                <w:highlight w:val="cyan"/>
              </w:rPr>
              <w:t>студентськии</w:t>
            </w:r>
            <w:proofErr w:type="spellEnd"/>
            <w:r>
              <w:rPr>
                <w:rFonts w:ascii="Times New Roman" w:eastAsia="Times New Roman" w:hAnsi="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ascii="Times New Roman" w:eastAsia="Times New Roman" w:hAnsi="Times New Roman" w:cs="Times New Roman"/>
                <w:i/>
                <w:color w:val="000000"/>
                <w:sz w:val="26"/>
                <w:szCs w:val="26"/>
                <w:highlight w:val="cyan"/>
              </w:rPr>
              <w:t>у роботі факультетських/інститутських  науково-методичних комісій і вчених рад при розгляді внесення змін до програм.</w:t>
            </w:r>
            <w:r>
              <w:rPr>
                <w:rFonts w:ascii="Times New Roman" w:eastAsia="Times New Roman" w:hAnsi="Times New Roman" w:cs="Times New Roman"/>
                <w:i/>
                <w:color w:val="000000"/>
                <w:sz w:val="26"/>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доповнити інформацією про те, що у Положенні про студентське самоврядування КНУТШ </w:t>
            </w:r>
            <w:hyperlink r:id="rId91">
              <w:r>
                <w:rPr>
                  <w:rFonts w:ascii="Times New Roman" w:eastAsia="Times New Roman" w:hAnsi="Times New Roman" w:cs="Times New Roman"/>
                  <w:i/>
                  <w:color w:val="0000FF"/>
                  <w:sz w:val="26"/>
                  <w:szCs w:val="26"/>
                  <w:highlight w:val="cyan"/>
                  <w:u w:val="single"/>
                </w:rPr>
                <w:t>https://cutt.ly/jYVxgFT</w:t>
              </w:r>
            </w:hyperlink>
            <w:r>
              <w:rPr>
                <w:rFonts w:ascii="Times New Roman" w:eastAsia="Times New Roman" w:hAnsi="Times New Roman" w:cs="Times New Roman"/>
                <w:i/>
                <w:color w:val="000000"/>
                <w:sz w:val="26"/>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 відома: у 2021 році у </w:t>
            </w:r>
            <w:proofErr w:type="spellStart"/>
            <w:r>
              <w:rPr>
                <w:rFonts w:ascii="Times New Roman" w:eastAsia="Times New Roman" w:hAnsi="Times New Roman" w:cs="Times New Roman"/>
                <w:i/>
                <w:color w:val="000000"/>
                <w:sz w:val="26"/>
                <w:szCs w:val="26"/>
                <w:highlight w:val="cyan"/>
              </w:rPr>
              <w:t>студпарламенті</w:t>
            </w:r>
            <w:proofErr w:type="spellEnd"/>
            <w:r>
              <w:rPr>
                <w:rFonts w:ascii="Times New Roman" w:eastAsia="Times New Roman" w:hAnsi="Times New Roman" w:cs="Times New Roman"/>
                <w:i/>
                <w:color w:val="000000"/>
                <w:sz w:val="26"/>
                <w:szCs w:val="26"/>
                <w:highlight w:val="cyan"/>
              </w:rPr>
              <w:t xml:space="preserve"> КНУ був створений Департамент соціологічних досліджень </w:t>
            </w:r>
            <w:hyperlink r:id="rId92">
              <w:r>
                <w:rPr>
                  <w:rFonts w:ascii="Times New Roman" w:eastAsia="Times New Roman" w:hAnsi="Times New Roman" w:cs="Times New Roman"/>
                  <w:i/>
                  <w:color w:val="1155CC"/>
                  <w:sz w:val="26"/>
                  <w:szCs w:val="26"/>
                  <w:highlight w:val="cyan"/>
                  <w:u w:val="single"/>
                </w:rPr>
                <w:t>http://sp.knu.ua/wp-content/uploads/2021/06/розпорядження-114.pdf</w:t>
              </w:r>
            </w:hyperlink>
            <w:r>
              <w:rPr>
                <w:rFonts w:ascii="Times New Roman" w:eastAsia="Times New Roman" w:hAnsi="Times New Roman" w:cs="Times New Roman"/>
                <w:i/>
                <w:color w:val="000000"/>
                <w:sz w:val="26"/>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w:t>
            </w:r>
            <w:r>
              <w:rPr>
                <w:rFonts w:ascii="Times New Roman" w:eastAsia="Times New Roman" w:hAnsi="Times New Roman" w:cs="Times New Roman"/>
                <w:b/>
                <w:color w:val="000000"/>
                <w:sz w:val="26"/>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безпосередньо</w:t>
            </w:r>
            <w:r>
              <w:rPr>
                <w:rFonts w:ascii="Times New Roman" w:eastAsia="Times New Roman" w:hAnsi="Times New Roman" w:cs="Times New Roman"/>
                <w:b/>
                <w:color w:val="000000"/>
                <w:sz w:val="26"/>
                <w:szCs w:val="26"/>
              </w:rPr>
              <w:tab/>
              <w:t>або</w:t>
            </w:r>
            <w:r>
              <w:rPr>
                <w:rFonts w:ascii="Times New Roman" w:eastAsia="Times New Roman" w:hAnsi="Times New Roman" w:cs="Times New Roman"/>
                <w:b/>
                <w:color w:val="000000"/>
                <w:sz w:val="26"/>
                <w:szCs w:val="26"/>
              </w:rPr>
              <w:tab/>
              <w:t>через</w:t>
            </w:r>
            <w:r>
              <w:rPr>
                <w:rFonts w:ascii="Times New Roman" w:eastAsia="Times New Roman" w:hAnsi="Times New Roman" w:cs="Times New Roman"/>
                <w:b/>
                <w:color w:val="000000"/>
                <w:sz w:val="26"/>
                <w:szCs w:val="26"/>
              </w:rPr>
              <w:tab/>
              <w:t>свої</w:t>
            </w:r>
            <w:r>
              <w:rPr>
                <w:rFonts w:ascii="Times New Roman" w:eastAsia="Times New Roman" w:hAnsi="Times New Roman" w:cs="Times New Roman"/>
                <w:b/>
                <w:color w:val="000000"/>
                <w:sz w:val="26"/>
                <w:szCs w:val="26"/>
              </w:rPr>
              <w:tab/>
              <w:t>об’єднання</w:t>
            </w:r>
            <w:r>
              <w:rPr>
                <w:rFonts w:ascii="Times New Roman" w:eastAsia="Times New Roman" w:hAnsi="Times New Roman" w:cs="Times New Roman"/>
                <w:b/>
                <w:color w:val="000000"/>
                <w:sz w:val="26"/>
                <w:szCs w:val="26"/>
              </w:rPr>
              <w:tab/>
              <w:t>залучені</w:t>
            </w:r>
            <w:r>
              <w:rPr>
                <w:rFonts w:ascii="Times New Roman" w:eastAsia="Times New Roman" w:hAnsi="Times New Roman" w:cs="Times New Roman"/>
                <w:b/>
                <w:color w:val="000000"/>
                <w:sz w:val="26"/>
                <w:szCs w:val="26"/>
              </w:rPr>
              <w:tab/>
              <w:t>до</w:t>
            </w:r>
            <w:r>
              <w:rPr>
                <w:rFonts w:ascii="Times New Roman" w:eastAsia="Times New Roman" w:hAnsi="Times New Roman" w:cs="Times New Roman"/>
                <w:b/>
                <w:color w:val="000000"/>
                <w:sz w:val="26"/>
                <w:szCs w:val="26"/>
              </w:rPr>
              <w:tab/>
              <w:t>процесу періодичного перегляду ОП та інших процедур забезпечення її якості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посилатися на Положення про ради роботодавців у КНУТШ </w:t>
            </w:r>
            <w:hyperlink r:id="rId93">
              <w:r>
                <w:rPr>
                  <w:rFonts w:ascii="Times New Roman" w:eastAsia="Times New Roman" w:hAnsi="Times New Roman" w:cs="Times New Roman"/>
                  <w:i/>
                  <w:color w:val="1155CC"/>
                  <w:sz w:val="26"/>
                  <w:szCs w:val="26"/>
                  <w:highlight w:val="cyan"/>
                  <w:u w:val="single"/>
                </w:rPr>
                <w:t>http://senate.univ.kiev.ua/?p=1466</w:t>
              </w:r>
            </w:hyperlink>
            <w:r>
              <w:rPr>
                <w:rFonts w:ascii="Times New Roman" w:eastAsia="Times New Roman" w:hAnsi="Times New Roman" w:cs="Times New Roman"/>
                <w:i/>
                <w:color w:val="000000"/>
                <w:sz w:val="26"/>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траєкторій працевлаштування випускників ОП </w:t>
            </w:r>
            <w:r>
              <w:rPr>
                <w:rFonts w:ascii="Times New Roman" w:eastAsia="Times New Roman" w:hAnsi="Times New Roman" w:cs="Times New Roman"/>
                <w:i/>
                <w:color w:val="000000"/>
                <w:sz w:val="26"/>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w:t>
            </w:r>
            <w:r>
              <w:rPr>
                <w:rFonts w:ascii="Times New Roman" w:eastAsia="Times New Roman" w:hAnsi="Times New Roman" w:cs="Times New Roman"/>
                <w:i/>
                <w:color w:val="000000"/>
                <w:sz w:val="26"/>
                <w:szCs w:val="26"/>
                <w:highlight w:val="cyan"/>
              </w:rPr>
              <w:lastRenderedPageBreak/>
              <w:t xml:space="preserve">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1" w:right="-20" w:hanging="3"/>
              <w:jc w:val="both"/>
              <w:rPr>
                <w:color w:val="C00000"/>
                <w:sz w:val="26"/>
                <w:szCs w:val="26"/>
              </w:rPr>
            </w:pPr>
            <w:r>
              <w:rPr>
                <w:rFonts w:ascii="Times New Roman" w:eastAsia="Times New Roman" w:hAnsi="Times New Roman" w:cs="Times New Roman"/>
                <w:i/>
                <w:color w:val="000000"/>
                <w:sz w:val="26"/>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1" w:right="55"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ascii="Times New Roman" w:eastAsia="Times New Roman" w:hAnsi="Times New Roman" w:cs="Times New Roman"/>
                <w:b/>
                <w:i/>
                <w:color w:val="000000"/>
                <w:sz w:val="26"/>
                <w:szCs w:val="26"/>
                <w:highlight w:val="cyan"/>
              </w:rPr>
              <w:t>освітні програми</w:t>
            </w:r>
            <w:r>
              <w:rPr>
                <w:rFonts w:ascii="Times New Roman" w:eastAsia="Times New Roman" w:hAnsi="Times New Roman" w:cs="Times New Roman"/>
                <w:i/>
                <w:color w:val="000000"/>
                <w:sz w:val="26"/>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4">
              <w:r>
                <w:rPr>
                  <w:rFonts w:ascii="Times New Roman" w:eastAsia="Times New Roman" w:hAnsi="Times New Roman" w:cs="Times New Roman"/>
                  <w:i/>
                  <w:color w:val="1155CC"/>
                  <w:sz w:val="26"/>
                  <w:szCs w:val="26"/>
                  <w:highlight w:val="cyan"/>
                  <w:u w:val="single"/>
                </w:rPr>
                <w:t>http://senate.univ.kiev.ua/?p=1650</w:t>
              </w:r>
            </w:hyperlink>
            <w:r>
              <w:rPr>
                <w:rFonts w:ascii="Times New Roman" w:eastAsia="Times New Roman" w:hAnsi="Times New Roman" w:cs="Times New Roman"/>
                <w:i/>
                <w:color w:val="000000"/>
                <w:sz w:val="26"/>
                <w:szCs w:val="26"/>
                <w:highlight w:val="cyan"/>
              </w:rPr>
              <w:t xml:space="preserve">, у 2020/2021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5">
              <w:r>
                <w:rPr>
                  <w:rFonts w:ascii="Times New Roman" w:eastAsia="Times New Roman" w:hAnsi="Times New Roman" w:cs="Times New Roman"/>
                  <w:i/>
                  <w:color w:val="1155CC"/>
                  <w:sz w:val="26"/>
                  <w:szCs w:val="26"/>
                  <w:highlight w:val="cyan"/>
                  <w:u w:val="single"/>
                </w:rPr>
                <w:t>http://senate.univ.kiev.ua/?p=1894</w:t>
              </w:r>
            </w:hyperlink>
            <w:r>
              <w:rPr>
                <w:rFonts w:ascii="Times New Roman" w:eastAsia="Times New Roman" w:hAnsi="Times New Roman" w:cs="Times New Roman"/>
                <w:i/>
                <w:color w:val="000000"/>
                <w:sz w:val="26"/>
                <w:szCs w:val="26"/>
                <w:highlight w:val="cyan"/>
              </w:rPr>
              <w:t xml:space="preserve"> та у 2021/2022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6">
              <w:r>
                <w:rPr>
                  <w:rFonts w:ascii="Times New Roman" w:eastAsia="Times New Roman" w:hAnsi="Times New Roman" w:cs="Times New Roman"/>
                  <w:i/>
                  <w:color w:val="1155CC"/>
                  <w:sz w:val="26"/>
                  <w:szCs w:val="26"/>
                  <w:highlight w:val="cyan"/>
                  <w:u w:val="single"/>
                </w:rPr>
                <w:t>http://senate.univ.kiev.ua/?p=2123</w:t>
              </w:r>
            </w:hyperlink>
            <w:r>
              <w:rPr>
                <w:rFonts w:ascii="Times New Roman" w:eastAsia="Times New Roman" w:hAnsi="Times New Roman" w:cs="Times New Roman"/>
                <w:i/>
                <w:color w:val="000000"/>
                <w:sz w:val="26"/>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процедур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зазначити, що згідно розділу 1.3. Положенням про систему забезпечення якості </w:t>
            </w:r>
            <w:r>
              <w:rPr>
                <w:rFonts w:ascii="Times New Roman" w:eastAsia="Times New Roman" w:hAnsi="Times New Roman" w:cs="Times New Roman"/>
                <w:i/>
                <w:color w:val="000000"/>
                <w:sz w:val="26"/>
                <w:szCs w:val="26"/>
                <w:highlight w:val="cyan"/>
              </w:rPr>
              <w:lastRenderedPageBreak/>
              <w:t xml:space="preserve">освіти та освітнього процесу у КНУТШ  </w:t>
            </w:r>
            <w:hyperlink r:id="rId97">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Другий рівень – кафедри, гаранти ОП, </w:t>
            </w:r>
            <w:proofErr w:type="spellStart"/>
            <w:r>
              <w:rPr>
                <w:rFonts w:ascii="Times New Roman" w:eastAsia="Times New Roman" w:hAnsi="Times New Roman" w:cs="Times New Roman"/>
                <w:i/>
                <w:color w:val="000000"/>
                <w:sz w:val="26"/>
                <w:szCs w:val="26"/>
                <w:highlight w:val="cyan"/>
              </w:rPr>
              <w:t>проєктні</w:t>
            </w:r>
            <w:proofErr w:type="spellEnd"/>
            <w:r>
              <w:rPr>
                <w:rFonts w:ascii="Times New Roman" w:eastAsia="Times New Roman" w:hAnsi="Times New Roman" w:cs="Times New Roman"/>
                <w:i/>
                <w:color w:val="000000"/>
                <w:sz w:val="26"/>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Четвертий рівень –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П’ятий рівень – Наглядова Рада, Ректор, Вчена рада (прийняття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8">
              <w:r>
                <w:rPr>
                  <w:rFonts w:ascii="Times New Roman" w:eastAsia="Times New Roman" w:hAnsi="Times New Roman" w:cs="Times New Roman"/>
                  <w:i/>
                  <w:color w:val="0000FF"/>
                  <w:sz w:val="26"/>
                  <w:szCs w:val="26"/>
                  <w:highlight w:val="cyan"/>
                  <w:u w:val="single"/>
                </w:rPr>
                <w:t>https://www.facebook.com/department.quality</w:t>
              </w:r>
            </w:hyperlink>
            <w:r>
              <w:rPr>
                <w:rFonts w:ascii="Times New Roman" w:eastAsia="Times New Roman" w:hAnsi="Times New Roman" w:cs="Times New Roman"/>
                <w:i/>
                <w:color w:val="0000FF"/>
                <w:sz w:val="26"/>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7F185F05"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5023FCB"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EE1F9FA"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9">
              <w:r>
                <w:rPr>
                  <w:rFonts w:ascii="Times New Roman" w:eastAsia="Times New Roman" w:hAnsi="Times New Roman" w:cs="Times New Roman"/>
                  <w:i/>
                  <w:color w:val="000000"/>
                  <w:sz w:val="26"/>
                  <w:szCs w:val="26"/>
                  <w:highlight w:val="cyan"/>
                </w:rPr>
                <w:t>Статут Київського національного університету імені Тараса Шевченка</w:t>
              </w:r>
            </w:hyperlink>
            <w:r>
              <w:rPr>
                <w:rFonts w:ascii="Times New Roman" w:eastAsia="Times New Roman" w:hAnsi="Times New Roman" w:cs="Times New Roman"/>
                <w:i/>
                <w:color w:val="000000"/>
                <w:sz w:val="26"/>
                <w:szCs w:val="26"/>
                <w:highlight w:val="cyan"/>
              </w:rPr>
              <w:t xml:space="preserve"> </w:t>
            </w:r>
            <w:hyperlink r:id="rId100">
              <w:r>
                <w:rPr>
                  <w:rFonts w:ascii="Times New Roman" w:eastAsia="Times New Roman" w:hAnsi="Times New Roman" w:cs="Times New Roman"/>
                  <w:i/>
                  <w:color w:val="1155CC"/>
                  <w:sz w:val="26"/>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101">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2">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103">
              <w:r>
                <w:rPr>
                  <w:rFonts w:ascii="Times New Roman" w:eastAsia="Times New Roman" w:hAnsi="Times New Roman" w:cs="Times New Roman"/>
                  <w:i/>
                  <w:color w:val="000000"/>
                  <w:sz w:val="26"/>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4">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5" w:name="_heading=h.lnxbz9" w:colFirst="0" w:colLast="0"/>
            <w:bookmarkEnd w:id="25"/>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hyperlink r:id="rId105">
              <w:r>
                <w:rPr>
                  <w:rFonts w:ascii="Times New Roman" w:eastAsia="Times New Roman" w:hAnsi="Times New Roman" w:cs="Times New Roman"/>
                  <w:i/>
                  <w:color w:val="1155CC"/>
                  <w:sz w:val="26"/>
                  <w:szCs w:val="26"/>
                  <w:highlight w:val="cyan"/>
                  <w:u w:val="single"/>
                </w:rPr>
                <w:t>https://www.knu.ua/pdfs/official/ethical-</w:t>
              </w:r>
              <w:r>
                <w:rPr>
                  <w:rFonts w:ascii="Times New Roman" w:eastAsia="Times New Roman" w:hAnsi="Times New Roman" w:cs="Times New Roman"/>
                  <w:i/>
                  <w:color w:val="1155CC"/>
                  <w:sz w:val="26"/>
                  <w:szCs w:val="26"/>
                  <w:highlight w:val="cyan"/>
                  <w:u w:val="single"/>
                </w:rPr>
                <w:lastRenderedPageBreak/>
                <w:t>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6" w:name="_heading=h.2oqu5o35z79g" w:colFirst="0" w:colLast="0"/>
            <w:bookmarkEnd w:id="26"/>
            <w:r>
              <w:rPr>
                <w:rFonts w:ascii="Times New Roman" w:eastAsia="Times New Roman" w:hAnsi="Times New Roman" w:cs="Times New Roman"/>
                <w:i/>
                <w:color w:val="000000"/>
                <w:sz w:val="26"/>
                <w:szCs w:val="26"/>
                <w:highlight w:val="cyan"/>
              </w:rPr>
              <w:t xml:space="preserve">Порядок вирішення конфліктних ситуацій у </w:t>
            </w:r>
            <w:hyperlink r:id="rId106">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7">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7" w:name="_heading=h.hm9hjsmvehq5" w:colFirst="0" w:colLast="0"/>
            <w:bookmarkEnd w:id="27"/>
            <w:r>
              <w:rPr>
                <w:rFonts w:ascii="Times New Roman" w:eastAsia="Times New Roman" w:hAnsi="Times New Roman" w:cs="Times New Roman"/>
                <w:i/>
                <w:color w:val="000000"/>
                <w:sz w:val="26"/>
                <w:szCs w:val="26"/>
                <w:highlight w:val="cyan"/>
              </w:rPr>
              <w:t xml:space="preserve">Положення про гаранта освітньої програми в </w:t>
            </w:r>
            <w:hyperlink r:id="rId108">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9">
              <w:r>
                <w:rPr>
                  <w:rFonts w:ascii="Times New Roman" w:eastAsia="Times New Roman" w:hAnsi="Times New Roman" w:cs="Times New Roman"/>
                  <w:i/>
                  <w:color w:val="1155CC"/>
                  <w:sz w:val="26"/>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10">
              <w:r>
                <w:rPr>
                  <w:rFonts w:ascii="Times New Roman" w:eastAsia="Times New Roman" w:hAnsi="Times New Roman" w:cs="Times New Roman"/>
                  <w:i/>
                  <w:color w:val="1155CC"/>
                  <w:sz w:val="26"/>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Стосується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0D0E9FA"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4210F81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00B9C46"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sectPr w:rsidR="003F4B17">
          <w:footerReference w:type="default" r:id="rId11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1" w:right="120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Таблиця1. </w:t>
      </w:r>
      <w:r>
        <w:rPr>
          <w:rFonts w:ascii="Times New Roman" w:eastAsia="Times New Roman" w:hAnsi="Times New Roman" w:cs="Times New Roman"/>
          <w:color w:val="000000"/>
          <w:sz w:val="26"/>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1" w:right="114"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силабуса</w:t>
            </w:r>
            <w:proofErr w:type="spellEnd"/>
            <w:r>
              <w:rPr>
                <w:rFonts w:ascii="Times New Roman" w:eastAsia="Times New Roman" w:hAnsi="Times New Roman" w:cs="Times New Roman"/>
                <w:b/>
                <w:color w:val="000000"/>
                <w:sz w:val="26"/>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1" w:right="45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1" w:right="116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Таблиця2. </w:t>
      </w:r>
      <w:r>
        <w:rPr>
          <w:rFonts w:ascii="Times New Roman" w:eastAsia="Times New Roman" w:hAnsi="Times New Roman" w:cs="Times New Roman"/>
          <w:color w:val="000000"/>
          <w:sz w:val="26"/>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rPr>
          <w:rFonts w:ascii="Times New Roman" w:eastAsia="Times New Roman" w:hAnsi="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1" w:right="166"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1" w:right="13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Обґрунтування</w:t>
            </w:r>
          </w:p>
          <w:p w14:paraId="07EAEF27"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sectPr w:rsidR="003F4B17">
          <w:pgSz w:w="15840" w:h="12240" w:orient="landscape"/>
          <w:pgMar w:top="1134" w:right="567" w:bottom="1134" w:left="1701" w:header="708" w:footer="708" w:gutter="0"/>
          <w:cols w:space="720"/>
        </w:sectPr>
      </w:pPr>
      <w:r>
        <w:rPr>
          <w:rFonts w:ascii="Times New Roman" w:eastAsia="Times New Roman" w:hAnsi="Times New Roman" w:cs="Times New Roman"/>
          <w:i/>
          <w:color w:val="000000"/>
          <w:sz w:val="26"/>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rPr>
          <w:rFonts w:ascii="Times New Roman" w:eastAsia="Times New Roman" w:hAnsi="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1" w:right="938"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Таблиця3. </w:t>
      </w:r>
      <w:r>
        <w:rPr>
          <w:rFonts w:ascii="Times New Roman" w:eastAsia="Times New Roman" w:hAnsi="Times New Roman" w:cs="Times New Roman"/>
          <w:color w:val="000000"/>
          <w:sz w:val="26"/>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rPr>
          <w:rFonts w:ascii="Times New Roman" w:eastAsia="Times New Roman" w:hAnsi="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left="0" w:right="5366"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left="0" w:right="-2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1" w:hanging="3"/>
        <w:rPr>
          <w:rFonts w:ascii="Times New Roman" w:eastAsia="Times New Roman" w:hAnsi="Times New Roman" w:cs="Times New Roman"/>
          <w:color w:val="000000"/>
          <w:sz w:val="26"/>
          <w:szCs w:val="26"/>
        </w:rPr>
      </w:pPr>
    </w:p>
    <w:p w14:paraId="481253A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7708" w14:textId="77777777" w:rsidR="00D35562" w:rsidRDefault="00D35562">
      <w:pPr>
        <w:spacing w:line="240" w:lineRule="auto"/>
        <w:ind w:left="0" w:hanging="2"/>
      </w:pPr>
      <w:r>
        <w:separator/>
      </w:r>
    </w:p>
  </w:endnote>
  <w:endnote w:type="continuationSeparator" w:id="0">
    <w:p w14:paraId="6A17C7E6" w14:textId="77777777" w:rsidR="00D35562" w:rsidRDefault="00D355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charset w:val="00"/>
    <w:family w:val="auto"/>
    <w:pitch w:val="default"/>
  </w:font>
  <w:font w:name="Cousine">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left="0"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left="0"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9DD9" w14:textId="77777777" w:rsidR="00D35562" w:rsidRDefault="00D35562">
      <w:pPr>
        <w:spacing w:line="240" w:lineRule="auto"/>
        <w:ind w:left="0" w:hanging="2"/>
      </w:pPr>
      <w:r>
        <w:separator/>
      </w:r>
    </w:p>
  </w:footnote>
  <w:footnote w:type="continuationSeparator" w:id="0">
    <w:p w14:paraId="3B22DFEC" w14:textId="77777777" w:rsidR="00D35562" w:rsidRDefault="00D3556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47B16"/>
    <w:rsid w:val="00072639"/>
    <w:rsid w:val="00351C5A"/>
    <w:rsid w:val="003F4B17"/>
    <w:rsid w:val="00430A6C"/>
    <w:rsid w:val="00482149"/>
    <w:rsid w:val="005056E9"/>
    <w:rsid w:val="00576562"/>
    <w:rsid w:val="005B61F1"/>
    <w:rsid w:val="00947EA2"/>
    <w:rsid w:val="00970A72"/>
    <w:rsid w:val="00B10DE4"/>
    <w:rsid w:val="00C87586"/>
    <w:rsid w:val="00D35562"/>
    <w:rsid w:val="00E15A6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rFonts w:ascii="Times New Roman" w:hAnsi="Times New Roman"/>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rFonts w:ascii="Times New Roman" w:hAnsi="Times New Roman"/>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CellMar>
        <w:top w:w="0" w:type="dxa"/>
        <w:left w:w="0" w:type="dxa"/>
        <w:bottom w:w="0" w:type="dxa"/>
        <w:right w:w="0" w:type="dxa"/>
      </w:tblCellMar>
    </w:tblPr>
  </w:style>
  <w:style w:type="table" w:customStyle="1" w:styleId="af8">
    <w:basedOn w:val="TableNormal1"/>
    <w:tblPr>
      <w:tblStyleRowBandSize w:val="1"/>
      <w:tblStyleColBandSize w:val="1"/>
      <w:tblCellMar>
        <w:top w:w="0" w:type="dxa"/>
        <w:left w:w="108" w:type="dxa"/>
        <w:bottom w:w="0" w:type="dxa"/>
        <w:right w:w="108" w:type="dxa"/>
      </w:tblCellMar>
    </w:tblPr>
  </w:style>
  <w:style w:type="table" w:customStyle="1" w:styleId="af9">
    <w:basedOn w:val="TableNormal1"/>
    <w:tblPr>
      <w:tblStyleRowBandSize w:val="1"/>
      <w:tblStyleColBandSize w:val="1"/>
      <w:tblCellMar>
        <w:top w:w="0" w:type="dxa"/>
        <w:left w:w="108" w:type="dxa"/>
        <w:bottom w:w="0" w:type="dxa"/>
        <w:right w:w="108" w:type="dxa"/>
      </w:tblCellMar>
    </w:tblPr>
  </w:style>
  <w:style w:type="table" w:customStyle="1" w:styleId="afa">
    <w:basedOn w:val="TableNormal1"/>
    <w:tblPr>
      <w:tblStyleRowBandSize w:val="1"/>
      <w:tblStyleColBandSize w:val="1"/>
      <w:tblCellMar>
        <w:top w:w="0" w:type="dxa"/>
        <w:left w:w="0" w:type="dxa"/>
        <w:bottom w:w="0" w:type="dxa"/>
        <w:right w:w="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108" w:type="dxa"/>
        <w:bottom w:w="0" w:type="dxa"/>
        <w:right w:w="108" w:type="dxa"/>
      </w:tblCellMar>
    </w:tblPr>
  </w:style>
  <w:style w:type="table" w:customStyle="1" w:styleId="afd">
    <w:basedOn w:val="TableNormal1"/>
    <w:tblPr>
      <w:tblStyleRowBandSize w:val="1"/>
      <w:tblStyleColBandSize w:val="1"/>
      <w:tblCellMar>
        <w:top w:w="0" w:type="dxa"/>
        <w:left w:w="0" w:type="dxa"/>
        <w:bottom w:w="0" w:type="dxa"/>
        <w:right w:w="0" w:type="dxa"/>
      </w:tblCellMar>
    </w:tblPr>
  </w:style>
  <w:style w:type="table" w:customStyle="1" w:styleId="afe">
    <w:basedOn w:val="TableNormal1"/>
    <w:tblPr>
      <w:tblStyleRowBandSize w:val="1"/>
      <w:tblStyleColBandSize w:val="1"/>
      <w:tblCellMar>
        <w:top w:w="0" w:type="dxa"/>
        <w:left w:w="108" w:type="dxa"/>
        <w:bottom w:w="0" w:type="dxa"/>
        <w:right w:w="108" w:type="dxa"/>
      </w:tblCellMar>
    </w:tblPr>
  </w:style>
  <w:style w:type="table" w:customStyle="1" w:styleId="aff">
    <w:basedOn w:val="TableNormal1"/>
    <w:tblPr>
      <w:tblStyleRowBandSize w:val="1"/>
      <w:tblStyleColBandSize w:val="1"/>
      <w:tblCellMar>
        <w:top w:w="0" w:type="dxa"/>
        <w:left w:w="108" w:type="dxa"/>
        <w:bottom w:w="0" w:type="dxa"/>
        <w:right w:w="108" w:type="dxa"/>
      </w:tblCellMar>
    </w:tblPr>
  </w:style>
  <w:style w:type="table" w:customStyle="1" w:styleId="aff0">
    <w:basedOn w:val="TableNormal1"/>
    <w:tblPr>
      <w:tblStyleRowBandSize w:val="1"/>
      <w:tblStyleColBandSize w:val="1"/>
      <w:tblCellMar>
        <w:top w:w="0" w:type="dxa"/>
        <w:left w:w="108" w:type="dxa"/>
        <w:bottom w:w="0" w:type="dxa"/>
        <w:right w:w="108" w:type="dxa"/>
      </w:tblCellMar>
    </w:tblPr>
  </w:style>
  <w:style w:type="table" w:customStyle="1" w:styleId="aff1">
    <w:basedOn w:val="TableNormal1"/>
    <w:tblPr>
      <w:tblStyleRowBandSize w:val="1"/>
      <w:tblStyleColBandSize w:val="1"/>
      <w:tblCellMar>
        <w:top w:w="0" w:type="dxa"/>
        <w:left w:w="108" w:type="dxa"/>
        <w:bottom w:w="0" w:type="dxa"/>
        <w:right w:w="108" w:type="dxa"/>
      </w:tblCellMar>
    </w:tblPr>
  </w:style>
  <w:style w:type="table" w:customStyle="1" w:styleId="aff2">
    <w:basedOn w:val="TableNormal1"/>
    <w:tblPr>
      <w:tblStyleRowBandSize w:val="1"/>
      <w:tblStyleColBandSize w:val="1"/>
      <w:tblCellMar>
        <w:top w:w="0" w:type="dxa"/>
        <w:left w:w="108" w:type="dxa"/>
        <w:bottom w:w="0" w:type="dxa"/>
        <w:right w:w="108" w:type="dxa"/>
      </w:tblCellMar>
    </w:tblPr>
  </w:style>
  <w:style w:type="table" w:customStyle="1" w:styleId="aff3">
    <w:basedOn w:val="TableNormal1"/>
    <w:tblPr>
      <w:tblStyleRowBandSize w:val="1"/>
      <w:tblStyleColBandSize w:val="1"/>
      <w:tblCellMar>
        <w:top w:w="0" w:type="dxa"/>
        <w:left w:w="108" w:type="dxa"/>
        <w:bottom w:w="0" w:type="dxa"/>
        <w:right w:w="108" w:type="dxa"/>
      </w:tblCellMar>
    </w:tblPr>
  </w:style>
  <w:style w:type="table" w:customStyle="1" w:styleId="aff4">
    <w:basedOn w:val="TableNormal1"/>
    <w:tblPr>
      <w:tblStyleRowBandSize w:val="1"/>
      <w:tblStyleColBandSize w:val="1"/>
      <w:tblCellMar>
        <w:top w:w="0" w:type="dxa"/>
        <w:left w:w="108" w:type="dxa"/>
        <w:bottom w:w="0" w:type="dxa"/>
        <w:right w:w="108" w:type="dxa"/>
      </w:tblCellMar>
    </w:tblPr>
  </w:style>
  <w:style w:type="table" w:customStyle="1" w:styleId="aff5">
    <w:basedOn w:val="TableNormal1"/>
    <w:tblPr>
      <w:tblStyleRowBandSize w:val="1"/>
      <w:tblStyleColBandSize w:val="1"/>
      <w:tblCellMar>
        <w:top w:w="0" w:type="dxa"/>
        <w:left w:w="108" w:type="dxa"/>
        <w:bottom w:w="0" w:type="dxa"/>
        <w:right w:w="108" w:type="dxa"/>
      </w:tblCellMar>
    </w:tblPr>
  </w:style>
  <w:style w:type="table" w:customStyle="1" w:styleId="aff6">
    <w:basedOn w:val="TableNormal1"/>
    <w:tblPr>
      <w:tblStyleRowBandSize w:val="1"/>
      <w:tblStyleColBandSize w:val="1"/>
      <w:tblCellMar>
        <w:top w:w="0" w:type="dxa"/>
        <w:left w:w="108" w:type="dxa"/>
        <w:bottom w:w="0" w:type="dxa"/>
        <w:right w:w="108" w:type="dxa"/>
      </w:tblCellMar>
    </w:tblPr>
  </w:style>
  <w:style w:type="table" w:customStyle="1" w:styleId="aff7">
    <w:basedOn w:val="TableNormal1"/>
    <w:tblPr>
      <w:tblStyleRowBandSize w:val="1"/>
      <w:tblStyleColBandSize w:val="1"/>
      <w:tblCellMar>
        <w:top w:w="0" w:type="dxa"/>
        <w:left w:w="108" w:type="dxa"/>
        <w:bottom w:w="0" w:type="dxa"/>
        <w:right w:w="108" w:type="dxa"/>
      </w:tblCellMar>
    </w:tblPr>
  </w:style>
  <w:style w:type="table" w:customStyle="1" w:styleId="aff8">
    <w:basedOn w:val="TableNormal1"/>
    <w:tblPr>
      <w:tblStyleRowBandSize w:val="1"/>
      <w:tblStyleColBandSize w:val="1"/>
      <w:tblCellMar>
        <w:top w:w="0" w:type="dxa"/>
        <w:left w:w="108" w:type="dxa"/>
        <w:bottom w:w="0" w:type="dxa"/>
        <w:right w:w="108" w:type="dxa"/>
      </w:tblCellMar>
    </w:tblPr>
  </w:style>
  <w:style w:type="table" w:customStyle="1" w:styleId="aff9">
    <w:basedOn w:val="TableNormal1"/>
    <w:tblPr>
      <w:tblStyleRowBandSize w:val="1"/>
      <w:tblStyleColBandSize w:val="1"/>
      <w:tblCellMar>
        <w:top w:w="0" w:type="dxa"/>
        <w:left w:w="108" w:type="dxa"/>
        <w:bottom w:w="0" w:type="dxa"/>
        <w:right w:w="108" w:type="dxa"/>
      </w:tblCellMar>
    </w:tblPr>
  </w:style>
  <w:style w:type="table" w:customStyle="1" w:styleId="affa">
    <w:basedOn w:val="TableNormal1"/>
    <w:tblPr>
      <w:tblStyleRowBandSize w:val="1"/>
      <w:tblStyleColBandSize w:val="1"/>
      <w:tblCellMar>
        <w:top w:w="0" w:type="dxa"/>
        <w:left w:w="0" w:type="dxa"/>
        <w:bottom w:w="0" w:type="dxa"/>
        <w:right w:w="0" w:type="dxa"/>
      </w:tblCellMar>
    </w:tblPr>
  </w:style>
  <w:style w:type="table" w:customStyle="1" w:styleId="affb">
    <w:basedOn w:val="TableNormal1"/>
    <w:tblPr>
      <w:tblStyleRowBandSize w:val="1"/>
      <w:tblStyleColBandSize w:val="1"/>
      <w:tblCellMar>
        <w:top w:w="0" w:type="dxa"/>
        <w:left w:w="0" w:type="dxa"/>
        <w:bottom w:w="0" w:type="dxa"/>
        <w:right w:w="0" w:type="dxa"/>
      </w:tblCellMar>
    </w:tblPr>
  </w:style>
  <w:style w:type="table" w:customStyle="1" w:styleId="affc">
    <w:basedOn w:val="TableNormal1"/>
    <w:tblPr>
      <w:tblStyleRowBandSize w:val="1"/>
      <w:tblStyleColBandSize w:val="1"/>
      <w:tblCellMar>
        <w:top w:w="0" w:type="dxa"/>
        <w:left w:w="0" w:type="dxa"/>
        <w:bottom w:w="0" w:type="dxa"/>
        <w:right w:w="0" w:type="dxa"/>
      </w:tblCellMar>
    </w:tblPr>
  </w:style>
  <w:style w:type="table" w:customStyle="1" w:styleId="affd">
    <w:basedOn w:val="TableNormal1"/>
    <w:tblPr>
      <w:tblStyleRowBandSize w:val="1"/>
      <w:tblStyleColBandSize w:val="1"/>
      <w:tblCellMar>
        <w:top w:w="0" w:type="dxa"/>
        <w:left w:w="0" w:type="dxa"/>
        <w:bottom w:w="0" w:type="dxa"/>
        <w:right w:w="0" w:type="dxa"/>
      </w:tblCellMar>
    </w:tblPr>
  </w:style>
  <w:style w:type="table" w:customStyle="1" w:styleId="affe">
    <w:basedOn w:val="TableNormal1"/>
    <w:tblPr>
      <w:tblStyleRowBandSize w:val="1"/>
      <w:tblStyleColBandSize w:val="1"/>
      <w:tblCellMar>
        <w:top w:w="0" w:type="dxa"/>
        <w:left w:w="0" w:type="dxa"/>
        <w:bottom w:w="0" w:type="dxa"/>
        <w:right w:w="0" w:type="dxa"/>
      </w:tblCellMar>
    </w:tblPr>
  </w:style>
  <w:style w:type="table" w:customStyle="1" w:styleId="afff">
    <w:basedOn w:val="TableNormal1"/>
    <w:tblPr>
      <w:tblStyleRowBandSize w:val="1"/>
      <w:tblStyleColBandSize w:val="1"/>
      <w:tblCellMar>
        <w:top w:w="0" w:type="dxa"/>
        <w:left w:w="0" w:type="dxa"/>
        <w:bottom w:w="0" w:type="dxa"/>
        <w:right w:w="0" w:type="dxa"/>
      </w:tblCellMar>
    </w:tblPr>
  </w:style>
  <w:style w:type="table" w:customStyle="1" w:styleId="afff0">
    <w:basedOn w:val="TableNormal1"/>
    <w:tblPr>
      <w:tblStyleRowBandSize w:val="1"/>
      <w:tblStyleColBandSize w:val="1"/>
      <w:tblCellMar>
        <w:top w:w="0" w:type="dxa"/>
        <w:left w:w="0" w:type="dxa"/>
        <w:bottom w:w="0" w:type="dxa"/>
        <w:right w:w="0" w:type="dxa"/>
      </w:tblCellMar>
    </w:tblPr>
  </w:style>
  <w:style w:type="table" w:customStyle="1" w:styleId="afff1">
    <w:basedOn w:val="TableNormal1"/>
    <w:tblPr>
      <w:tblStyleRowBandSize w:val="1"/>
      <w:tblStyleColBandSize w:val="1"/>
      <w:tblCellMar>
        <w:top w:w="0" w:type="dxa"/>
        <w:left w:w="0" w:type="dxa"/>
        <w:bottom w:w="0" w:type="dxa"/>
        <w:right w:w="0" w:type="dxa"/>
      </w:tblCellMar>
    </w:tblPr>
  </w:style>
  <w:style w:type="table" w:customStyle="1" w:styleId="afff2">
    <w:basedOn w:val="TableNormal1"/>
    <w:tblPr>
      <w:tblStyleRowBandSize w:val="1"/>
      <w:tblStyleColBandSize w:val="1"/>
      <w:tblCellMar>
        <w:top w:w="0" w:type="dxa"/>
        <w:left w:w="0" w:type="dxa"/>
        <w:bottom w:w="0" w:type="dxa"/>
        <w:right w:w="0" w:type="dxa"/>
      </w:tblCellMar>
    </w:tblPr>
  </w:style>
  <w:style w:type="table" w:customStyle="1" w:styleId="afff3">
    <w:basedOn w:val="TableNormal1"/>
    <w:tblPr>
      <w:tblStyleRowBandSize w:val="1"/>
      <w:tblStyleColBandSize w:val="1"/>
      <w:tblCellMar>
        <w:top w:w="0" w:type="dxa"/>
        <w:left w:w="0" w:type="dxa"/>
        <w:bottom w:w="0" w:type="dxa"/>
        <w:right w:w="0" w:type="dxa"/>
      </w:tblCellMar>
    </w:tblPr>
  </w:style>
  <w:style w:type="table" w:customStyle="1" w:styleId="afff4">
    <w:basedOn w:val="TableNormal1"/>
    <w:tblPr>
      <w:tblStyleRowBandSize w:val="1"/>
      <w:tblStyleColBandSize w:val="1"/>
      <w:tblCellMar>
        <w:top w:w="0" w:type="dxa"/>
        <w:left w:w="0" w:type="dxa"/>
        <w:bottom w:w="0" w:type="dxa"/>
        <w:right w:w="0" w:type="dxa"/>
      </w:tblCellMar>
    </w:tblPr>
  </w:style>
  <w:style w:type="table" w:customStyle="1" w:styleId="afff5">
    <w:basedOn w:val="TableNormal1"/>
    <w:tblPr>
      <w:tblStyleRowBandSize w:val="1"/>
      <w:tblStyleColBandSize w:val="1"/>
      <w:tblCellMar>
        <w:top w:w="0" w:type="dxa"/>
        <w:left w:w="0" w:type="dxa"/>
        <w:bottom w:w="0" w:type="dxa"/>
        <w:right w:w="0" w:type="dxa"/>
      </w:tblCellMar>
    </w:tblPr>
  </w:style>
  <w:style w:type="table" w:customStyle="1" w:styleId="afff6">
    <w:basedOn w:val="TableNormal1"/>
    <w:tblPr>
      <w:tblStyleRowBandSize w:val="1"/>
      <w:tblStyleColBandSize w:val="1"/>
      <w:tblCellMar>
        <w:top w:w="0" w:type="dxa"/>
        <w:left w:w="0" w:type="dxa"/>
        <w:bottom w:w="0" w:type="dxa"/>
        <w:right w:w="0" w:type="dxa"/>
      </w:tblCellMar>
    </w:tblPr>
  </w:style>
  <w:style w:type="table" w:customStyle="1" w:styleId="afff7">
    <w:basedOn w:val="TableNormal1"/>
    <w:tblPr>
      <w:tblStyleRowBandSize w:val="1"/>
      <w:tblStyleColBandSize w:val="1"/>
      <w:tblCellMar>
        <w:top w:w="0" w:type="dxa"/>
        <w:left w:w="0" w:type="dxa"/>
        <w:bottom w:w="0" w:type="dxa"/>
        <w:right w:w="0" w:type="dxa"/>
      </w:tblCellMar>
    </w:tblPr>
  </w:style>
  <w:style w:type="table" w:customStyle="1" w:styleId="afff8">
    <w:basedOn w:val="TableNormal1"/>
    <w:tblPr>
      <w:tblStyleRowBandSize w:val="1"/>
      <w:tblStyleColBandSize w:val="1"/>
      <w:tblCellMar>
        <w:top w:w="0" w:type="dxa"/>
        <w:left w:w="0" w:type="dxa"/>
        <w:bottom w:w="0" w:type="dxa"/>
        <w:right w:w="0" w:type="dxa"/>
      </w:tblCellMar>
    </w:tblPr>
  </w:style>
  <w:style w:type="table" w:customStyle="1" w:styleId="afff9">
    <w:basedOn w:val="TableNormal1"/>
    <w:tblPr>
      <w:tblStyleRowBandSize w:val="1"/>
      <w:tblStyleColBandSize w:val="1"/>
      <w:tblCellMar>
        <w:top w:w="0" w:type="dxa"/>
        <w:left w:w="0" w:type="dxa"/>
        <w:bottom w:w="0" w:type="dxa"/>
        <w:right w:w="0" w:type="dxa"/>
      </w:tblCellMar>
    </w:tblPr>
  </w:style>
  <w:style w:type="table" w:customStyle="1" w:styleId="afffa">
    <w:basedOn w:val="TableNormal1"/>
    <w:tblPr>
      <w:tblStyleRowBandSize w:val="1"/>
      <w:tblStyleColBandSize w:val="1"/>
      <w:tblCellMar>
        <w:top w:w="0" w:type="dxa"/>
        <w:left w:w="0" w:type="dxa"/>
        <w:bottom w:w="0" w:type="dxa"/>
        <w:right w:w="0" w:type="dxa"/>
      </w:tblCellMar>
    </w:tblPr>
  </w:style>
  <w:style w:type="table" w:customStyle="1" w:styleId="afffb">
    <w:basedOn w:val="TableNormal1"/>
    <w:tblPr>
      <w:tblStyleRowBandSize w:val="1"/>
      <w:tblStyleColBandSize w:val="1"/>
      <w:tblCellMar>
        <w:top w:w="0" w:type="dxa"/>
        <w:left w:w="0" w:type="dxa"/>
        <w:bottom w:w="0" w:type="dxa"/>
        <w:right w:w="0" w:type="dxa"/>
      </w:tblCellMar>
    </w:tblPr>
  </w:style>
  <w:style w:type="table" w:customStyle="1" w:styleId="afffc">
    <w:basedOn w:val="TableNormal1"/>
    <w:tblPr>
      <w:tblStyleRowBandSize w:val="1"/>
      <w:tblStyleColBandSize w:val="1"/>
      <w:tblCellMar>
        <w:top w:w="0" w:type="dxa"/>
        <w:left w:w="0" w:type="dxa"/>
        <w:bottom w:w="0" w:type="dxa"/>
        <w:right w:w="0" w:type="dxa"/>
      </w:tblCellMar>
    </w:tblPr>
  </w:style>
  <w:style w:type="table" w:customStyle="1" w:styleId="afffd">
    <w:basedOn w:val="TableNormal1"/>
    <w:tblPr>
      <w:tblStyleRowBandSize w:val="1"/>
      <w:tblStyleColBandSize w:val="1"/>
      <w:tblCellMar>
        <w:top w:w="0" w:type="dxa"/>
        <w:left w:w="0" w:type="dxa"/>
        <w:bottom w:w="0" w:type="dxa"/>
        <w:right w:w="0" w:type="dxa"/>
      </w:tblCellMar>
    </w:tblPr>
  </w:style>
  <w:style w:type="table" w:customStyle="1" w:styleId="afffe">
    <w:basedOn w:val="TableNormal1"/>
    <w:tblPr>
      <w:tblStyleRowBandSize w:val="1"/>
      <w:tblStyleColBandSize w:val="1"/>
      <w:tblCellMar>
        <w:top w:w="0" w:type="dxa"/>
        <w:left w:w="0" w:type="dxa"/>
        <w:bottom w:w="0" w:type="dxa"/>
        <w:right w:w="0" w:type="dxa"/>
      </w:tblCellMar>
    </w:tblPr>
  </w:style>
  <w:style w:type="table" w:customStyle="1" w:styleId="affff">
    <w:basedOn w:val="TableNormal1"/>
    <w:tblPr>
      <w:tblStyleRowBandSize w:val="1"/>
      <w:tblStyleColBandSize w:val="1"/>
      <w:tblCellMar>
        <w:top w:w="0" w:type="dxa"/>
        <w:left w:w="0" w:type="dxa"/>
        <w:bottom w:w="0" w:type="dxa"/>
        <w:right w:w="0" w:type="dxa"/>
      </w:tblCellMar>
    </w:tblPr>
  </w:style>
  <w:style w:type="table" w:customStyle="1" w:styleId="affff0">
    <w:basedOn w:val="TableNormal1"/>
    <w:tblPr>
      <w:tblStyleRowBandSize w:val="1"/>
      <w:tblStyleColBandSize w:val="1"/>
      <w:tblCellMar>
        <w:top w:w="0" w:type="dxa"/>
        <w:left w:w="0" w:type="dxa"/>
        <w:bottom w:w="0" w:type="dxa"/>
        <w:right w:w="0" w:type="dxa"/>
      </w:tblCellMar>
    </w:tblPr>
  </w:style>
  <w:style w:type="table" w:customStyle="1" w:styleId="affff1">
    <w:basedOn w:val="TableNormal1"/>
    <w:tblPr>
      <w:tblStyleRowBandSize w:val="1"/>
      <w:tblStyleColBandSize w:val="1"/>
      <w:tblCellMar>
        <w:top w:w="0" w:type="dxa"/>
        <w:left w:w="0" w:type="dxa"/>
        <w:bottom w:w="0" w:type="dxa"/>
        <w:right w:w="0" w:type="dxa"/>
      </w:tblCellMar>
    </w:tblPr>
  </w:style>
  <w:style w:type="table" w:customStyle="1" w:styleId="affff2">
    <w:basedOn w:val="TableNormal1"/>
    <w:tblPr>
      <w:tblStyleRowBandSize w:val="1"/>
      <w:tblStyleColBandSize w:val="1"/>
      <w:tblCellMar>
        <w:top w:w="0" w:type="dxa"/>
        <w:left w:w="0" w:type="dxa"/>
        <w:bottom w:w="0" w:type="dxa"/>
        <w:right w:w="0" w:type="dxa"/>
      </w:tblCellMar>
    </w:tblPr>
  </w:style>
  <w:style w:type="table" w:customStyle="1" w:styleId="affff3">
    <w:basedOn w:val="TableNormal1"/>
    <w:tblPr>
      <w:tblStyleRowBandSize w:val="1"/>
      <w:tblStyleColBandSize w:val="1"/>
      <w:tblCellMar>
        <w:top w:w="0" w:type="dxa"/>
        <w:left w:w="0" w:type="dxa"/>
        <w:bottom w:w="0" w:type="dxa"/>
        <w:right w:w="0" w:type="dxa"/>
      </w:tblCellMar>
    </w:tblPr>
  </w:style>
  <w:style w:type="table" w:customStyle="1" w:styleId="affff4">
    <w:basedOn w:val="TableNormal1"/>
    <w:tblPr>
      <w:tblStyleRowBandSize w:val="1"/>
      <w:tblStyleColBandSize w:val="1"/>
      <w:tblCellMar>
        <w:top w:w="0" w:type="dxa"/>
        <w:left w:w="0" w:type="dxa"/>
        <w:bottom w:w="0" w:type="dxa"/>
        <w:right w:w="0" w:type="dxa"/>
      </w:tblCellMar>
    </w:tblPr>
  </w:style>
  <w:style w:type="table" w:customStyle="1" w:styleId="affff5">
    <w:basedOn w:val="TableNormal1"/>
    <w:tblPr>
      <w:tblStyleRowBandSize w:val="1"/>
      <w:tblStyleColBandSize w:val="1"/>
      <w:tblCellMar>
        <w:top w:w="0" w:type="dxa"/>
        <w:left w:w="0" w:type="dxa"/>
        <w:bottom w:w="0" w:type="dxa"/>
        <w:right w:w="0" w:type="dxa"/>
      </w:tblCellMar>
    </w:tblPr>
  </w:style>
  <w:style w:type="table" w:customStyle="1" w:styleId="affff6">
    <w:basedOn w:val="TableNormal1"/>
    <w:tblPr>
      <w:tblStyleRowBandSize w:val="1"/>
      <w:tblStyleColBandSize w:val="1"/>
      <w:tblCellMar>
        <w:top w:w="0" w:type="dxa"/>
        <w:left w:w="0" w:type="dxa"/>
        <w:bottom w:w="0" w:type="dxa"/>
        <w:right w:w="0" w:type="dxa"/>
      </w:tblCellMar>
    </w:tblPr>
  </w:style>
  <w:style w:type="table" w:customStyle="1" w:styleId="affff7">
    <w:basedOn w:val="TableNormal1"/>
    <w:tblPr>
      <w:tblStyleRowBandSize w:val="1"/>
      <w:tblStyleColBandSize w:val="1"/>
      <w:tblCellMar>
        <w:top w:w="0" w:type="dxa"/>
        <w:left w:w="0" w:type="dxa"/>
        <w:bottom w:w="0" w:type="dxa"/>
        <w:right w:w="0" w:type="dxa"/>
      </w:tblCellMar>
    </w:tblPr>
  </w:style>
  <w:style w:type="table" w:customStyle="1" w:styleId="affff8">
    <w:basedOn w:val="TableNormal1"/>
    <w:tblPr>
      <w:tblStyleRowBandSize w:val="1"/>
      <w:tblStyleColBandSize w:val="1"/>
      <w:tblCellMar>
        <w:top w:w="0" w:type="dxa"/>
        <w:left w:w="0" w:type="dxa"/>
        <w:bottom w:w="0" w:type="dxa"/>
        <w:right w:w="0" w:type="dxa"/>
      </w:tblCellMar>
    </w:tblPr>
  </w:style>
  <w:style w:type="table" w:customStyle="1" w:styleId="affff9">
    <w:basedOn w:val="TableNormal1"/>
    <w:tblPr>
      <w:tblStyleRowBandSize w:val="1"/>
      <w:tblStyleColBandSize w:val="1"/>
      <w:tblCellMar>
        <w:top w:w="0" w:type="dxa"/>
        <w:left w:w="0" w:type="dxa"/>
        <w:bottom w:w="0" w:type="dxa"/>
        <w:right w:w="0" w:type="dxa"/>
      </w:tblCellMar>
    </w:tblPr>
  </w:style>
  <w:style w:type="table" w:customStyle="1" w:styleId="affffa">
    <w:basedOn w:val="TableNormal1"/>
    <w:tblPr>
      <w:tblStyleRowBandSize w:val="1"/>
      <w:tblStyleColBandSize w:val="1"/>
      <w:tblCellMar>
        <w:top w:w="0" w:type="dxa"/>
        <w:left w:w="0" w:type="dxa"/>
        <w:bottom w:w="0" w:type="dxa"/>
        <w:right w:w="0" w:type="dxa"/>
      </w:tblCellMar>
    </w:tblPr>
  </w:style>
  <w:style w:type="table" w:customStyle="1" w:styleId="affffb">
    <w:basedOn w:val="TableNormal1"/>
    <w:tblPr>
      <w:tblStyleRowBandSize w:val="1"/>
      <w:tblStyleColBandSize w:val="1"/>
      <w:tblCellMar>
        <w:top w:w="0" w:type="dxa"/>
        <w:left w:w="0" w:type="dxa"/>
        <w:bottom w:w="0" w:type="dxa"/>
        <w:right w:w="0" w:type="dxa"/>
      </w:tblCellMar>
    </w:tblPr>
  </w:style>
  <w:style w:type="table" w:customStyle="1" w:styleId="affffc">
    <w:basedOn w:val="TableNormal1"/>
    <w:tblPr>
      <w:tblStyleRowBandSize w:val="1"/>
      <w:tblStyleColBandSize w:val="1"/>
      <w:tblCellMar>
        <w:top w:w="0" w:type="dxa"/>
        <w:left w:w="0" w:type="dxa"/>
        <w:bottom w:w="0" w:type="dxa"/>
        <w:right w:w="0" w:type="dxa"/>
      </w:tblCellMar>
    </w:tblPr>
  </w:style>
  <w:style w:type="table" w:customStyle="1" w:styleId="affffd">
    <w:basedOn w:val="TableNormal1"/>
    <w:tblPr>
      <w:tblStyleRowBandSize w:val="1"/>
      <w:tblStyleColBandSize w:val="1"/>
      <w:tblCellMar>
        <w:top w:w="0" w:type="dxa"/>
        <w:left w:w="0" w:type="dxa"/>
        <w:bottom w:w="0" w:type="dxa"/>
        <w:right w:w="0" w:type="dxa"/>
      </w:tblCellMar>
    </w:tblPr>
  </w:style>
  <w:style w:type="table" w:customStyle="1" w:styleId="affffe">
    <w:basedOn w:val="TableNormal1"/>
    <w:tblPr>
      <w:tblStyleRowBandSize w:val="1"/>
      <w:tblStyleColBandSize w:val="1"/>
      <w:tblCellMar>
        <w:top w:w="0" w:type="dxa"/>
        <w:left w:w="0" w:type="dxa"/>
        <w:bottom w:w="0" w:type="dxa"/>
        <w:right w:w="0" w:type="dxa"/>
      </w:tblCellMar>
    </w:tblPr>
  </w:style>
  <w:style w:type="table" w:customStyle="1" w:styleId="afffff">
    <w:basedOn w:val="TableNormal1"/>
    <w:tblPr>
      <w:tblStyleRowBandSize w:val="1"/>
      <w:tblStyleColBandSize w:val="1"/>
      <w:tblCellMar>
        <w:top w:w="0" w:type="dxa"/>
        <w:left w:w="0" w:type="dxa"/>
        <w:bottom w:w="0" w:type="dxa"/>
        <w:right w:w="0" w:type="dxa"/>
      </w:tblCellMar>
    </w:tblPr>
  </w:style>
  <w:style w:type="table" w:customStyle="1" w:styleId="afffff0">
    <w:basedOn w:val="TableNormal1"/>
    <w:tblPr>
      <w:tblStyleRowBandSize w:val="1"/>
      <w:tblStyleColBandSize w:val="1"/>
      <w:tblCellMar>
        <w:top w:w="0" w:type="dxa"/>
        <w:left w:w="0" w:type="dxa"/>
        <w:bottom w:w="0" w:type="dxa"/>
        <w:right w:w="0" w:type="dxa"/>
      </w:tblCellMar>
    </w:tblPr>
  </w:style>
  <w:style w:type="table" w:customStyle="1" w:styleId="afffff1">
    <w:basedOn w:val="TableNormal1"/>
    <w:tblPr>
      <w:tblStyleRowBandSize w:val="1"/>
      <w:tblStyleColBandSize w:val="1"/>
      <w:tblCellMar>
        <w:top w:w="0" w:type="dxa"/>
        <w:left w:w="0" w:type="dxa"/>
        <w:bottom w:w="0" w:type="dxa"/>
        <w:right w:w="0" w:type="dxa"/>
      </w:tblCellMar>
    </w:tblPr>
  </w:style>
  <w:style w:type="table" w:customStyle="1" w:styleId="afffff2">
    <w:basedOn w:val="TableNormal1"/>
    <w:tblPr>
      <w:tblStyleRowBandSize w:val="1"/>
      <w:tblStyleColBandSize w:val="1"/>
      <w:tblCellMar>
        <w:top w:w="0" w:type="dxa"/>
        <w:left w:w="0" w:type="dxa"/>
        <w:bottom w:w="0" w:type="dxa"/>
        <w:right w:w="0" w:type="dxa"/>
      </w:tblCellMar>
    </w:tblPr>
  </w:style>
  <w:style w:type="table" w:customStyle="1" w:styleId="afffff3">
    <w:basedOn w:val="TableNormal1"/>
    <w:tblPr>
      <w:tblStyleRowBandSize w:val="1"/>
      <w:tblStyleColBandSize w:val="1"/>
      <w:tblCellMar>
        <w:top w:w="0" w:type="dxa"/>
        <w:left w:w="0" w:type="dxa"/>
        <w:bottom w:w="0" w:type="dxa"/>
        <w:right w:w="0" w:type="dxa"/>
      </w:tblCellMar>
    </w:tblPr>
  </w:style>
  <w:style w:type="table" w:customStyle="1" w:styleId="afffff4">
    <w:basedOn w:val="TableNormal1"/>
    <w:tblPr>
      <w:tblStyleRowBandSize w:val="1"/>
      <w:tblStyleColBandSize w:val="1"/>
      <w:tblCellMar>
        <w:top w:w="0" w:type="dxa"/>
        <w:left w:w="0" w:type="dxa"/>
        <w:bottom w:w="0" w:type="dxa"/>
        <w:right w:w="0" w:type="dxa"/>
      </w:tblCellMar>
    </w:tblPr>
  </w:style>
  <w:style w:type="table" w:customStyle="1" w:styleId="afffff5">
    <w:basedOn w:val="TableNormal1"/>
    <w:tblPr>
      <w:tblStyleRowBandSize w:val="1"/>
      <w:tblStyleColBandSize w:val="1"/>
      <w:tblCellMar>
        <w:top w:w="0" w:type="dxa"/>
        <w:left w:w="0" w:type="dxa"/>
        <w:bottom w:w="0" w:type="dxa"/>
        <w:right w:w="0" w:type="dxa"/>
      </w:tblCellMar>
    </w:tblPr>
  </w:style>
  <w:style w:type="table" w:customStyle="1" w:styleId="afffff6">
    <w:basedOn w:val="TableNormal1"/>
    <w:tblPr>
      <w:tblStyleRowBandSize w:val="1"/>
      <w:tblStyleColBandSize w:val="1"/>
      <w:tblCellMar>
        <w:top w:w="0" w:type="dxa"/>
        <w:left w:w="0" w:type="dxa"/>
        <w:bottom w:w="0" w:type="dxa"/>
        <w:right w:w="0" w:type="dxa"/>
      </w:tblCellMar>
    </w:tblPr>
  </w:style>
  <w:style w:type="table" w:customStyle="1" w:styleId="afffff7">
    <w:basedOn w:val="TableNormal1"/>
    <w:tblPr>
      <w:tblStyleRowBandSize w:val="1"/>
      <w:tblStyleColBandSize w:val="1"/>
      <w:tblCellMar>
        <w:top w:w="0" w:type="dxa"/>
        <w:left w:w="0" w:type="dxa"/>
        <w:bottom w:w="0" w:type="dxa"/>
        <w:right w:w="0" w:type="dxa"/>
      </w:tblCellMar>
    </w:tblPr>
  </w:style>
  <w:style w:type="table" w:customStyle="1" w:styleId="afffff8">
    <w:basedOn w:val="TableNormal1"/>
    <w:tblPr>
      <w:tblStyleRowBandSize w:val="1"/>
      <w:tblStyleColBandSize w:val="1"/>
      <w:tblCellMar>
        <w:top w:w="0" w:type="dxa"/>
        <w:left w:w="0" w:type="dxa"/>
        <w:bottom w:w="0" w:type="dxa"/>
        <w:right w:w="0" w:type="dxa"/>
      </w:tblCellMar>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loz_org_osv_proc-2018.pdf" TargetMode="External"/><Relationship Id="rId21" Type="http://schemas.openxmlformats.org/officeDocument/2006/relationships/hyperlink" Target="http://vstup.univ.kiev.ua/userfiles/files/instruction.pdf" TargetMode="External"/><Relationship Id="rId42" Type="http://schemas.openxmlformats.org/officeDocument/2006/relationships/hyperlink" Target="http://senate.univ.kiev.ua/?p=2104" TargetMode="External"/><Relationship Id="rId47" Type="http://schemas.openxmlformats.org/officeDocument/2006/relationships/hyperlink" Target="http://sp.knu.ua" TargetMode="External"/><Relationship Id="rId63" Type="http://schemas.openxmlformats.org/officeDocument/2006/relationships/hyperlink" Target="http://langcenter.knu.ua" TargetMode="External"/><Relationship Id="rId68" Type="http://schemas.openxmlformats.org/officeDocument/2006/relationships/hyperlink" Target="https://psyservice.knu.ua/" TargetMode="External"/><Relationship Id="rId84" Type="http://schemas.openxmlformats.org/officeDocument/2006/relationships/hyperlink" Target="https://www.knu.ua/pdfs/equal-opportunities/Poryadok-suprovodu-osib-z-invalidnistyu.pdf" TargetMode="External"/><Relationship Id="rId89" Type="http://schemas.openxmlformats.org/officeDocument/2006/relationships/hyperlink" Target="http://nmc.univ.kiev.ua/docs/Nakaz_Form_Doc-729-32_11-08-2017.pdf" TargetMode="External"/><Relationship Id="rId112" Type="http://schemas.openxmlformats.org/officeDocument/2006/relationships/fontTable" Target="fontTable.xml"/><Relationship Id="rId16" Type="http://schemas.openxmlformats.org/officeDocument/2006/relationships/hyperlink" Target="https://www.me.gov.ua/Documents/Detail?lang=uk-UA&amp;id=22469103-4e36-4d41-b1bf-288338b3c7fa&amp;title=RestrProfesiinikhStandartiv" TargetMode="External"/><Relationship Id="rId107" Type="http://schemas.openxmlformats.org/officeDocument/2006/relationships/hyperlink" Target="https://www.knu.ua/pdfs/official/Procedure-for-resolving-conflict-situations-in-University.pdf" TargetMode="External"/><Relationship Id="rId11" Type="http://schemas.openxmlformats.org/officeDocument/2006/relationships/hyperlink" Target="https://knu.ua/pdfs/official/Development-strategic-plan.pdf" TargetMode="External"/><Relationship Id="rId32" Type="http://schemas.openxmlformats.org/officeDocument/2006/relationships/hyperlink" Target="http://nmc.univ.kiev.ua/docs/Poloz_org_osv_proc-2018.pdf" TargetMode="External"/><Relationship Id="rId37" Type="http://schemas.openxmlformats.org/officeDocument/2006/relationships/hyperlink" Target="http://nmc.univ.kiev.ua/docs/Poloz_org_osv_proc-2018.pdf" TargetMode="External"/><Relationship Id="rId53" Type="http://schemas.openxmlformats.org/officeDocument/2006/relationships/hyperlink" Target="https://zakon.rada.gov.ua/laws/show/1187-2015-%D0%BF" TargetMode="External"/><Relationship Id="rId58" Type="http://schemas.openxmlformats.org/officeDocument/2006/relationships/hyperlink" Target="http://www.univ.kiev.ua/news/11415" TargetMode="External"/><Relationship Id="rId74" Type="http://schemas.openxmlformats.org/officeDocument/2006/relationships/hyperlink" Target="https://www.knu.ua/ua/dep/molod-center" TargetMode="External"/><Relationship Id="rId79" Type="http://schemas.openxmlformats.org/officeDocument/2006/relationships/hyperlink" Target="http://www.univ.kiev.ua/pdfs/equal-opportunities/Concept-of-inclusive-education-development.pdf" TargetMode="External"/><Relationship Id="rId102" Type="http://schemas.openxmlformats.org/officeDocument/2006/relationships/hyperlink" Target="https://knu.ua/pdfs/official/Polozhennia-pro-organizatsiyu-osvitniogo-procesu-11_04_2022.pdf" TargetMode="External"/><Relationship Id="rId5" Type="http://schemas.openxmlformats.org/officeDocument/2006/relationships/webSettings" Target="webSettings.xml"/><Relationship Id="rId90" Type="http://schemas.openxmlformats.org/officeDocument/2006/relationships/hyperlink" Target="http://nmc.univ.kiev.ua/docs/Nakaz_Form_Doc-729-32_11-08-2017.pdf" TargetMode="External"/><Relationship Id="rId95" Type="http://schemas.openxmlformats.org/officeDocument/2006/relationships/hyperlink" Target="http://senate.univ.kiev.ua/?p=1894" TargetMode="External"/><Relationship Id="rId22" Type="http://schemas.openxmlformats.org/officeDocument/2006/relationships/hyperlink" Target="http://mobility.univ.kiev.ua/?page_id=798&amp;lang=uk" TargetMode="External"/><Relationship Id="rId27" Type="http://schemas.openxmlformats.org/officeDocument/2006/relationships/hyperlink" Target="https://www.knu.ua/pdfs/official/Polozhennia-pro-organizatsiyu-osvitniogo-procesu-11_04_2022.pdf" TargetMode="External"/><Relationship Id="rId43" Type="http://schemas.openxmlformats.org/officeDocument/2006/relationships/hyperlink" Target="http://senate.univ.kiev.ua/?p=1352" TargetMode="External"/><Relationship Id="rId48" Type="http://schemas.openxmlformats.org/officeDocument/2006/relationships/hyperlink" Target="https://academiq.org.ua/pro-proekt/" TargetMode="External"/><Relationship Id="rId64" Type="http://schemas.openxmlformats.org/officeDocument/2006/relationships/hyperlink" Target="http://unidos.univ.kiev.ua/" TargetMode="External"/><Relationship Id="rId69" Type="http://schemas.openxmlformats.org/officeDocument/2006/relationships/hyperlink" Target="https://clinic.knu.ua/" TargetMode="External"/><Relationship Id="rId113" Type="http://schemas.openxmlformats.org/officeDocument/2006/relationships/theme" Target="theme/theme1.xml"/><Relationship Id="rId80" Type="http://schemas.openxmlformats.org/officeDocument/2006/relationships/hyperlink" Target="https://www.knu.ua/pdfs/equal-opportunities/Concept-of-inclusive-education-development.pdf" TargetMode="External"/><Relationship Id="rId85" Type="http://schemas.openxmlformats.org/officeDocument/2006/relationships/hyperlink" Target="https://www.knu.ua/pdfs/official/Polozhennia-pro-organizatsiyu-osvitniogo-procesu-11_04_2022.pdf" TargetMode="External"/><Relationship Id="rId12" Type="http://schemas.openxmlformats.org/officeDocument/2006/relationships/hyperlink" Target="https://mon.gov.ua/ua/npa/pro-unesennya-zmin-do-metodichnih-rekomendacij-shodo-rozroblennya-standartiv-vishoyi-osviti-1" TargetMode="External"/><Relationship Id="rId17" Type="http://schemas.openxmlformats.org/officeDocument/2006/relationships/hyperlink" Target="https://www.knu.ua/pdfs/official/Polozhennia-pro-organizatsiyu-osvitniogo-procesu-11_04_2022.pdf" TargetMode="External"/><Relationship Id="rId33" Type="http://schemas.openxmlformats.org/officeDocument/2006/relationships/hyperlink" Target="http://www.univ.kiev.ua/pdfs/official/Procedure-for-resolving-conflict-situations-in-University.pdf" TargetMode="External"/><Relationship Id="rId38" Type="http://schemas.openxmlformats.org/officeDocument/2006/relationships/hyperlink" Target="https://www.knu.ua/pdfs/official/ethical-code/Ethical-code-of-the-university-community.pdf" TargetMode="External"/><Relationship Id="rId59" Type="http://schemas.openxmlformats.org/officeDocument/2006/relationships/hyperlink" Target="http://www.ipe.knu.ua/" TargetMode="External"/><Relationship Id="rId103" Type="http://schemas.openxmlformats.org/officeDocument/2006/relationships/hyperlink" Target="http://nmc.univ.kiev.ua/docs/Polojennya%20QAS%202019.pdf" TargetMode="External"/><Relationship Id="rId108" Type="http://schemas.openxmlformats.org/officeDocument/2006/relationships/hyperlink" Target="http://nmc.univ.kiev.ua/docs/Poloz_org_osv_proc-2018.pdf" TargetMode="External"/><Relationship Id="rId54" Type="http://schemas.openxmlformats.org/officeDocument/2006/relationships/hyperlink" Target="http://senate.univ.kiev.ua/?p=1997" TargetMode="External"/><Relationship Id="rId70" Type="http://schemas.openxmlformats.org/officeDocument/2006/relationships/hyperlink" Target="http://univ.kiev.ua/ua/departments/psychiatry" TargetMode="External"/><Relationship Id="rId75" Type="http://schemas.openxmlformats.org/officeDocument/2006/relationships/hyperlink" Target="https://knu.ua/ua/departments/dc/" TargetMode="External"/><Relationship Id="rId91" Type="http://schemas.openxmlformats.org/officeDocument/2006/relationships/hyperlink" Target="https://cutt.ly/jYVxgFT" TargetMode="External"/><Relationship Id="rId96" Type="http://schemas.openxmlformats.org/officeDocument/2006/relationships/hyperlink" Target="http://senate.univ.kiev.ua/?p=21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nmc.univ.kiev.ua/docs/Nakaz_atestaciya_PK_2016.jpg" TargetMode="External"/><Relationship Id="rId28" Type="http://schemas.openxmlformats.org/officeDocument/2006/relationships/hyperlink" Target="https://science.knu.ua/upload/iblock/ac8/ac863585f8fed22f8f19d1b5fab6537e.doc" TargetMode="External"/><Relationship Id="rId36" Type="http://schemas.openxmlformats.org/officeDocument/2006/relationships/hyperlink" Target="https://knu.ua/pdfs/official/Polozhennia-pro-organizatsiyu-osvitniogo-procesu-11_04_2022.pdf" TargetMode="External"/><Relationship Id="rId49" Type="http://schemas.openxmlformats.org/officeDocument/2006/relationships/hyperlink" Target="http://nmc.univ.kiev.ua/docs/Poloz_org_osv_proc-2018.pdf" TargetMode="External"/><Relationship Id="rId57" Type="http://schemas.openxmlformats.org/officeDocument/2006/relationships/hyperlink" Target="http://international.knu.ua/" TargetMode="External"/><Relationship Id="rId106" Type="http://schemas.openxmlformats.org/officeDocument/2006/relationships/hyperlink" Target="http://nmc.univ.kiev.ua/docs/Poloz_org_osv_proc-2018.pdf" TargetMode="External"/><Relationship Id="rId10" Type="http://schemas.openxmlformats.org/officeDocument/2006/relationships/hyperlink" Target="https://naqa.gov.ua/wp-content/uploads/2020/02/%D0%A0%D0%B5%D0%BA%D0%BE%D0%BC%D0%B5%D0%BD%D0%B4%D0%B0%D1%86%D1%96%D1%96%CC%88-%D1%81%D1%82%D0%BE%D1%81%D0%BE%D0%B2%D0%BD%D0%BE-%D0%B0%D0%BA%D1%80%D0%B5%D0%B4%D0%B8%D1%82%D0%B0%D1%86%D1%96%D1%96%CC%88-PhD-%D0%BF%D1%80%D0%BE%D0%B3%D1%80%D0%B0%D0%BC.pdf" TargetMode="External"/><Relationship Id="rId31" Type="http://schemas.openxmlformats.org/officeDocument/2006/relationships/hyperlink" Target="http://nmc.univ.kiev.ua/docs/Poryadok%20zal_ekz%20sesii%20dyst_techn.pdf" TargetMode="External"/><Relationship Id="rId44" Type="http://schemas.openxmlformats.org/officeDocument/2006/relationships/hyperlink" Target="https://knu.ua/pdfs/official/Detection-and-prevention-of-academic-plagiarism-in-University.pdf" TargetMode="External"/><Relationship Id="rId52" Type="http://schemas.openxmlformats.org/officeDocument/2006/relationships/hyperlink" Target="http://senate.univ.kiev.ua/?cat=9" TargetMode="External"/><Relationship Id="rId60" Type="http://schemas.openxmlformats.org/officeDocument/2006/relationships/hyperlink" Target="http://www.ipe.knu.ua/" TargetMode="External"/><Relationship Id="rId65" Type="http://schemas.openxmlformats.org/officeDocument/2006/relationships/hyperlink" Target="https://knu.ua/pdfs/official/Development-strategic-plan.pdf" TargetMode="External"/><Relationship Id="rId73" Type="http://schemas.openxmlformats.org/officeDocument/2006/relationships/hyperlink" Target="http://sport.univ.kiev.ua/" TargetMode="External"/><Relationship Id="rId78" Type="http://schemas.openxmlformats.org/officeDocument/2006/relationships/hyperlink" Target="http://nmc.univ.kiev.ua/docs/Poloz_org_osv_proc-2018.pdf" TargetMode="External"/><Relationship Id="rId81" Type="http://schemas.openxmlformats.org/officeDocument/2006/relationships/hyperlink" Target="http://www.univ.kiev.ua/pdfs/equal-opportunities/Pamyatka-pro-pravyla-komunikaciyi-iz-lyudmy-z-invalidnistyu.pdf" TargetMode="External"/><Relationship Id="rId86" Type="http://schemas.openxmlformats.org/officeDocument/2006/relationships/hyperlink" Target="https://www.knu.ua/pdfs/official/Procedure-for-resolving-conflict-situations-in-University.pdf" TargetMode="External"/><Relationship Id="rId94" Type="http://schemas.openxmlformats.org/officeDocument/2006/relationships/hyperlink" Target="http://senate.univ.kiev.ua/?p=1650" TargetMode="External"/><Relationship Id="rId99" Type="http://schemas.openxmlformats.org/officeDocument/2006/relationships/hyperlink" Target="http://univ.kiev.ua/pdfs/statut/statut-22-02-17.pdf" TargetMode="External"/><Relationship Id="rId101"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s://naqa.gov.ua/wp-content/uploads/2020/12/%D0%A0%D0%B5%D0%BA%D0%BE%D0%BC%D0%B5%D0%BD%D0%B4%D0%B0%D1%86%D1%96%D1%97-%D1%89%D0%BE%D0%B4%D0%BE-%D0%B7%D0%B0%D1%81%D1%82%D0%BE%D1%81%D1%83%D0%B2%D0%B0%D0%BD%D0%BD%D1%8F-%D0%BA%D1%80%D0%B8%D1%82%D0%B5%D1%80%D1%96%D1%97%D0%B2-%D0%BE%D1%86%D1%96%D0%BD%D1%8E%D0%B2%D0%B0%D0%BD%D0%BD%D1%8F-%D1%8F%D0%BA%D0%BE%D1%81%D1%82%D1%96-%D0%9E%D0%9F.pdf" TargetMode="External"/><Relationship Id="rId13" Type="http://schemas.openxmlformats.org/officeDocument/2006/relationships/hyperlink" Target="https://knu.ua/pdfs/official/Quality-assurance-system-of-education-and-educational-process.pdf" TargetMode="External"/><Relationship Id="rId18" Type="http://schemas.openxmlformats.org/officeDocument/2006/relationships/hyperlink" Target="https://vstup.knu.ua/" TargetMode="External"/><Relationship Id="rId39" Type="http://schemas.openxmlformats.org/officeDocument/2006/relationships/hyperlink" Target="http://senate.univ.kiev.ua/?p=1352" TargetMode="External"/><Relationship Id="rId109" Type="http://schemas.openxmlformats.org/officeDocument/2006/relationships/hyperlink" Target="http://senate.univ.kiev.ua/?p=1678" TargetMode="External"/><Relationship Id="rId34" Type="http://schemas.openxmlformats.org/officeDocument/2006/relationships/hyperlink" Target="https://www.knu.ua/pdfs/official/Procedure-for-resolving-conflict-situations-in-University.pdf" TargetMode="External"/><Relationship Id="rId50" Type="http://schemas.openxmlformats.org/officeDocument/2006/relationships/hyperlink" Target="http://senate.univ.kiev.ua/?p=1863" TargetMode="External"/><Relationship Id="rId55" Type="http://schemas.openxmlformats.org/officeDocument/2006/relationships/hyperlink" Target="http://www.ipe.knu.ua/" TargetMode="External"/><Relationship Id="rId76" Type="http://schemas.openxmlformats.org/officeDocument/2006/relationships/hyperlink" Target="http://ntsa.univ.kiev.ua/" TargetMode="External"/><Relationship Id="rId97" Type="http://schemas.openxmlformats.org/officeDocument/2006/relationships/hyperlink" Target="https://knu.ua/pdfs/official/Quality-assurance-system-of-education-and-educational-process.pdf" TargetMode="External"/><Relationship Id="rId104" Type="http://schemas.openxmlformats.org/officeDocument/2006/relationships/hyperlink" Target="https://knu.ua/pdfs/official/Quality-assurance-system-of-education-and-educational-process.pdf" TargetMode="External"/><Relationship Id="rId7" Type="http://schemas.openxmlformats.org/officeDocument/2006/relationships/endnotes" Target="endnotes.xml"/><Relationship Id="rId71" Type="http://schemas.openxmlformats.org/officeDocument/2006/relationships/hyperlink" Target="https://knu.ua/ua/dep/academic-mobile" TargetMode="External"/><Relationship Id="rId92" Type="http://schemas.openxmlformats.org/officeDocument/2006/relationships/hyperlink" Target="http://sp.knu.ua/wp-content/uploads/2021/06/%D1%80%D0%BE%D0%B7%D0%BF%D0%BE%D1%80%D1%8F%D0%B4%D0%B6%D0%B5%D0%BD%D0%BD%D1%8F-114.pdf" TargetMode="External"/><Relationship Id="rId2" Type="http://schemas.openxmlformats.org/officeDocument/2006/relationships/numbering" Target="numbering.xml"/><Relationship Id="rId29" Type="http://schemas.openxmlformats.org/officeDocument/2006/relationships/hyperlink" Target="https://www.knu.ua/pdfs/official/Polozhennia-pro-organizatsiyu-osvitniogo-procesu-11_04_2022.pdf" TargetMode="External"/><Relationship Id="rId24" Type="http://schemas.openxmlformats.org/officeDocument/2006/relationships/hyperlink" Target="http://surl.li/ixnq" TargetMode="External"/><Relationship Id="rId40" Type="http://schemas.openxmlformats.org/officeDocument/2006/relationships/hyperlink" Target="http://senate.univ.kiev.ua/?p=937" TargetMode="External"/><Relationship Id="rId45" Type="http://schemas.openxmlformats.org/officeDocument/2006/relationships/hyperlink" Target="https://knu.ua/pdfs/official/Polozhennia-pro-organizatsiyu-osvitniogo-procesu-11_04_2022.pdf" TargetMode="External"/><Relationship Id="rId66" Type="http://schemas.openxmlformats.org/officeDocument/2006/relationships/hyperlink" Target="http://surl.li/apuyx" TargetMode="External"/><Relationship Id="rId87" Type="http://schemas.openxmlformats.org/officeDocument/2006/relationships/hyperlink" Target="https://www.knu.ua/pdfs/official/preventing-corruption/antykoruptsiyna_prohrama.pdf" TargetMode="External"/><Relationship Id="rId110" Type="http://schemas.openxmlformats.org/officeDocument/2006/relationships/hyperlink" Target="https://studmisto.knu.ua/management/documents/regulation-documents/257-pravyla-vnutrishnoho-rozporiadku" TargetMode="External"/><Relationship Id="rId61" Type="http://schemas.openxmlformats.org/officeDocument/2006/relationships/hyperlink" Target="http://science.univ.kiev.ua/news/official/3247/" TargetMode="External"/><Relationship Id="rId82" Type="http://schemas.openxmlformats.org/officeDocument/2006/relationships/hyperlink" Target="https://www.knu.ua/pdfs/equal-opportunities/Pamyatka-pro-pravyla-komunikaciyi-iz-lyudmy-z-invalidnistyu.pdf" TargetMode="External"/><Relationship Id="rId19" Type="http://schemas.openxmlformats.org/officeDocument/2006/relationships/hyperlink" Target="https://www.knu.ua/pdfs/official/Polozhennia-pro-organizatsiyu-osvitniogo-procesu-11_04_2022.pdf" TargetMode="External"/><Relationship Id="rId14" Type="http://schemas.openxmlformats.org/officeDocument/2006/relationships/hyperlink" Target="http://nmc.univ.kiev.ua/docs/Poriadok%20vyboru%20dyscyplin%20(03_12_2018).PDF" TargetMode="External"/><Relationship Id="rId30" Type="http://schemas.openxmlformats.org/officeDocument/2006/relationships/hyperlink" Target="http://nmc.univ.kiev.ua/docs/Polojennya%20pro%20DEK.doc" TargetMode="External"/><Relationship Id="rId35" Type="http://schemas.openxmlformats.org/officeDocument/2006/relationships/hyperlink" Target="https://www.knu.ua/pdfs/official/Polozhennia-pro-organizatsiyu-osvitniogo-procesu-11_04_2022.pdf" TargetMode="External"/><Relationship Id="rId56" Type="http://schemas.openxmlformats.org/officeDocument/2006/relationships/hyperlink" Target="http://mobility.univ.kiev.ua/?page_id=2&amp;lang=uk" TargetMode="External"/><Relationship Id="rId77" Type="http://schemas.openxmlformats.org/officeDocument/2006/relationships/hyperlink" Target="https://sociology.knu.ua/uk/department/navchalna-laboratoriya-sociologichnyh-ta-osvitnih-doslidzhen" TargetMode="External"/><Relationship Id="rId100" Type="http://schemas.openxmlformats.org/officeDocument/2006/relationships/hyperlink" Target="https://knu.ua/pdfs/official/must-published/statut-22-02-17.pdf" TargetMode="External"/><Relationship Id="rId105" Type="http://schemas.openxmlformats.org/officeDocument/2006/relationships/hyperlink" Target="https://www.knu.ua/pdfs/official/ethical-code/Ethical-code-of-the-university-community.pdf" TargetMode="External"/><Relationship Id="rId8" Type="http://schemas.openxmlformats.org/officeDocument/2006/relationships/hyperlink" Target="https://naqa.gov.ua/wp-content/uploads/2019/11/%D0%BF%D0%BE%D1%80%D0%B0%D0%B4%D0%BD%D0%B8%D0%BA_121119.pdf" TargetMode="External"/><Relationship Id="rId51" Type="http://schemas.openxmlformats.org/officeDocument/2006/relationships/hyperlink" Target="https://science.knu.ua/upload/iblock/35d/35d232242b24a0d67b42a49bea2b2ea7.pdf" TargetMode="External"/><Relationship Id="rId72" Type="http://schemas.openxmlformats.org/officeDocument/2006/relationships/hyperlink" Target="http://jobs.knu.ua" TargetMode="External"/><Relationship Id="rId93" Type="http://schemas.openxmlformats.org/officeDocument/2006/relationships/hyperlink" Target="http://senate.univ.kiev.ua/?p=1466" TargetMode="External"/><Relationship Id="rId98" Type="http://schemas.openxmlformats.org/officeDocument/2006/relationships/hyperlink" Target="https://www.facebook.com/department.quality" TargetMode="External"/><Relationship Id="rId3" Type="http://schemas.openxmlformats.org/officeDocument/2006/relationships/styles" Target="styles.xml"/><Relationship Id="rId25" Type="http://schemas.openxmlformats.org/officeDocument/2006/relationships/hyperlink" Target="http://surl.li/bpllg" TargetMode="External"/><Relationship Id="rId46" Type="http://schemas.openxmlformats.org/officeDocument/2006/relationships/hyperlink" Target="http://senate.univ.kiev.ua/?p=2104" TargetMode="External"/><Relationship Id="rId67" Type="http://schemas.openxmlformats.org/officeDocument/2006/relationships/hyperlink" Target="https://studmisto.knu.ua/documents/regulation-documents/257-pravyla-vnutrishnoho-rozporiadku" TargetMode="External"/><Relationship Id="rId20" Type="http://schemas.openxmlformats.org/officeDocument/2006/relationships/hyperlink" Target="https://mobility.knu.ua/?page_id=804&amp;lang=uk" TargetMode="External"/><Relationship Id="rId41" Type="http://schemas.openxmlformats.org/officeDocument/2006/relationships/hyperlink" Target="http://senate.univ.kiev.ua/?p=1733" TargetMode="External"/><Relationship Id="rId62" Type="http://schemas.openxmlformats.org/officeDocument/2006/relationships/hyperlink" Target="https://www.facebook.com/KNUprofessionals/about" TargetMode="External"/><Relationship Id="rId83" Type="http://schemas.openxmlformats.org/officeDocument/2006/relationships/hyperlink" Target="http://www.univ.kiev.ua/pdfs/equal-opportunities/Poryadok-suprovodu-osib-z-invalidnistyu.pdf" TargetMode="External"/><Relationship Id="rId88" Type="http://schemas.openxmlformats.org/officeDocument/2006/relationships/hyperlink" Target="https://www.knu.ua/pdfs/official/Polozhennia-pro-organizatsiyu-osvitniogo-procesu-11_04_2022.pdf"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33</Pages>
  <Words>11364</Words>
  <Characters>64777</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10</cp:revision>
  <dcterms:created xsi:type="dcterms:W3CDTF">2022-11-01T09:58:00Z</dcterms:created>
  <dcterms:modified xsi:type="dcterms:W3CDTF">2022-12-26T08:30:00Z</dcterms:modified>
</cp:coreProperties>
</file>