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Відповідно до Статуту КНУТШ (</w:t>
            </w:r>
            <w:r w:rsidRPr="00BB163A">
              <w:rPr>
                <w:rFonts w:cs="Times New Roman"/>
                <w:color w:val="000000"/>
                <w:sz w:val="28"/>
                <w:szCs w:val="28"/>
              </w:rPr>
              <w:t>https://bit.ly/3I3gm7J</w:t>
            </w:r>
            <w:r w:rsidRPr="00BB163A">
              <w:rPr>
                <w:rFonts w:cs="Times New Roman"/>
                <w:color w:val="000000"/>
                <w:sz w:val="28"/>
                <w:szCs w:val="28"/>
              </w:rPr>
              <w:t xml:space="preserve">),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Організаці</w:t>
            </w:r>
            <w:r w:rsidR="00B323F4" w:rsidRPr="00BB163A">
              <w:rPr>
                <w:rFonts w:cs="Times New Roman"/>
                <w:color w:val="000000"/>
                <w:sz w:val="28"/>
                <w:szCs w:val="28"/>
              </w:rPr>
              <w:t>я</w:t>
            </w:r>
            <w:r w:rsidR="00B323F4" w:rsidRPr="00BB163A">
              <w:rPr>
                <w:rFonts w:cs="Times New Roman"/>
                <w:color w:val="000000"/>
                <w:sz w:val="28"/>
                <w:szCs w:val="28"/>
              </w:rPr>
              <w:t xml:space="preserve"> дослідницької діяльності студентів та штатних співробітників університету регламентує Положення про науково-дослідну роботу в К</w:t>
            </w:r>
            <w:r w:rsidR="00B323F4" w:rsidRPr="00BB163A">
              <w:rPr>
                <w:rFonts w:cs="Times New Roman"/>
                <w:color w:val="000000"/>
                <w:sz w:val="28"/>
                <w:szCs w:val="28"/>
              </w:rPr>
              <w:t>НУТШ (</w:t>
            </w:r>
            <w:r w:rsidR="00B323F4" w:rsidRPr="00BB163A">
              <w:rPr>
                <w:rFonts w:cs="Times New Roman"/>
                <w:color w:val="000000"/>
                <w:sz w:val="28"/>
                <w:szCs w:val="28"/>
              </w:rPr>
              <w:t>https://bit.ly/3ivOnDd</w:t>
            </w:r>
            <w:r w:rsidR="00B323F4" w:rsidRPr="00BB163A">
              <w:rPr>
                <w:rFonts w:cs="Times New Roman"/>
                <w:color w:val="000000"/>
                <w:sz w:val="28"/>
                <w:szCs w:val="28"/>
              </w:rPr>
              <w:t xml:space="preserve">).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63C36F8" w14:textId="1ABE518B" w:rsidR="00A2683E" w:rsidRDefault="00336C43"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336C43">
              <w:rPr>
                <w:rFonts w:cs="Times New Roman"/>
                <w:color w:val="000000"/>
                <w:sz w:val="28"/>
                <w:szCs w:val="28"/>
                <w:highlight w:val="red"/>
              </w:rPr>
              <w:t>Публікації зі студентами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EBCC165" w14:textId="691884EB" w:rsidR="00F859E4" w:rsidRPr="00FE1329" w:rsidRDefault="001900F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p>
          <w:p w14:paraId="1DE18E20" w14:textId="65D7AF73" w:rsidR="001B6DBB" w:rsidRDefault="001B6DB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E72CC22" w14:textId="4D7E2DF9" w:rsidR="00FE1329" w:rsidRDefault="00FE1329">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roofErr w:type="spellStart"/>
            <w:r>
              <w:rPr>
                <w:rFonts w:eastAsia="Times New Roman" w:cs="Times New Roman"/>
                <w:iCs/>
                <w:color w:val="000000"/>
                <w:szCs w:val="26"/>
              </w:rPr>
              <w:t>Решетняк</w:t>
            </w:r>
            <w:proofErr w:type="spellEnd"/>
            <w:r>
              <w:rPr>
                <w:rFonts w:eastAsia="Times New Roman" w:cs="Times New Roman"/>
                <w:iCs/>
                <w:color w:val="000000"/>
                <w:szCs w:val="26"/>
              </w:rPr>
              <w:t xml:space="preserve"> </w:t>
            </w:r>
            <w:r w:rsidRPr="00FE1329">
              <w:rPr>
                <w:rFonts w:eastAsia="Times New Roman" w:cs="Times New Roman"/>
                <w:iCs/>
                <w:color w:val="000000"/>
                <w:szCs w:val="26"/>
              </w:rPr>
              <w:t>https://bit.ly/3H5can4</w:t>
            </w:r>
          </w:p>
          <w:p w14:paraId="50D85C06" w14:textId="39E9B976" w:rsidR="001B6DBB" w:rsidRDefault="00FE1329">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roofErr w:type="spellStart"/>
            <w:r>
              <w:rPr>
                <w:rFonts w:eastAsia="Times New Roman" w:cs="Times New Roman"/>
                <w:iCs/>
                <w:color w:val="000000"/>
                <w:szCs w:val="26"/>
              </w:rPr>
              <w:t>Булавін</w:t>
            </w:r>
            <w:proofErr w:type="spellEnd"/>
            <w:r>
              <w:rPr>
                <w:rFonts w:eastAsia="Times New Roman" w:cs="Times New Roman"/>
                <w:iCs/>
                <w:color w:val="000000"/>
                <w:szCs w:val="26"/>
              </w:rPr>
              <w:t xml:space="preserve"> </w:t>
            </w:r>
            <w:r w:rsidRPr="00FE1329">
              <w:rPr>
                <w:rFonts w:eastAsia="Times New Roman" w:cs="Times New Roman"/>
                <w:iCs/>
                <w:color w:val="000000"/>
                <w:szCs w:val="26"/>
              </w:rPr>
              <w:t>https://bit.ly/3WjA6r8</w:t>
            </w:r>
          </w:p>
          <w:p w14:paraId="567CB4A4" w14:textId="177C6CA8" w:rsidR="00FE1329" w:rsidRDefault="00EF35D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Боровий </w:t>
            </w:r>
            <w:r w:rsidRPr="00EF35DE">
              <w:rPr>
                <w:rFonts w:eastAsia="Times New Roman" w:cs="Times New Roman"/>
                <w:iCs/>
                <w:color w:val="000000"/>
                <w:szCs w:val="26"/>
              </w:rPr>
              <w:t>https://bit.ly/3iHbNFP</w:t>
            </w:r>
          </w:p>
          <w:p w14:paraId="70317945" w14:textId="40B7C9AC" w:rsidR="00EF35DE" w:rsidRDefault="00EF35D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Дмитренко </w:t>
            </w:r>
            <w:r w:rsidRPr="00EF35DE">
              <w:rPr>
                <w:rFonts w:eastAsia="Times New Roman" w:cs="Times New Roman"/>
                <w:iCs/>
                <w:color w:val="000000"/>
                <w:szCs w:val="26"/>
              </w:rPr>
              <w:t>https://bit.ly/3kdedwd</w:t>
            </w:r>
          </w:p>
          <w:p w14:paraId="65C0AD1D" w14:textId="44522396" w:rsidR="00EF35DE" w:rsidRDefault="00080AC2">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roofErr w:type="spellStart"/>
            <w:r>
              <w:rPr>
                <w:rFonts w:eastAsia="Times New Roman" w:cs="Times New Roman"/>
                <w:iCs/>
                <w:color w:val="000000"/>
                <w:szCs w:val="26"/>
              </w:rPr>
              <w:t>Дмитрук</w:t>
            </w:r>
            <w:proofErr w:type="spellEnd"/>
            <w:r>
              <w:rPr>
                <w:rFonts w:eastAsia="Times New Roman" w:cs="Times New Roman"/>
                <w:iCs/>
                <w:color w:val="000000"/>
                <w:szCs w:val="26"/>
              </w:rPr>
              <w:t xml:space="preserve"> </w:t>
            </w:r>
            <w:r w:rsidRPr="00080AC2">
              <w:rPr>
                <w:rFonts w:eastAsia="Times New Roman" w:cs="Times New Roman"/>
                <w:iCs/>
                <w:color w:val="000000"/>
                <w:szCs w:val="26"/>
              </w:rPr>
              <w:t>https://bit.ly/3Xc1j08</w:t>
            </w:r>
          </w:p>
          <w:p w14:paraId="75BCADF1" w14:textId="0DBC6FD8" w:rsidR="00EF35DE" w:rsidRDefault="00080AC2">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Кондратенко </w:t>
            </w:r>
            <w:r w:rsidRPr="00080AC2">
              <w:rPr>
                <w:rFonts w:eastAsia="Times New Roman" w:cs="Times New Roman"/>
                <w:iCs/>
                <w:color w:val="000000"/>
                <w:szCs w:val="26"/>
              </w:rPr>
              <w:t>https://bit.ly/3ZCwT91</w:t>
            </w:r>
          </w:p>
          <w:p w14:paraId="111B7342" w14:textId="129A89DB" w:rsidR="00080AC2" w:rsidRDefault="00080AC2">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roofErr w:type="spellStart"/>
            <w:r>
              <w:rPr>
                <w:rFonts w:eastAsia="Times New Roman" w:cs="Times New Roman"/>
                <w:iCs/>
                <w:color w:val="000000"/>
                <w:szCs w:val="26"/>
              </w:rPr>
              <w:t>Корточенков</w:t>
            </w:r>
            <w:proofErr w:type="spellEnd"/>
            <w:r>
              <w:rPr>
                <w:rFonts w:eastAsia="Times New Roman" w:cs="Times New Roman"/>
                <w:iCs/>
                <w:color w:val="000000"/>
                <w:szCs w:val="26"/>
              </w:rPr>
              <w:t xml:space="preserve"> </w:t>
            </w:r>
            <w:r w:rsidRPr="00080AC2">
              <w:rPr>
                <w:rFonts w:eastAsia="Times New Roman" w:cs="Times New Roman"/>
                <w:iCs/>
                <w:color w:val="000000"/>
                <w:szCs w:val="26"/>
              </w:rPr>
              <w:t>https://bit.ly/3QJOSWR</w:t>
            </w:r>
          </w:p>
          <w:p w14:paraId="4DA74F6E" w14:textId="0D193888" w:rsidR="00080AC2" w:rsidRDefault="002A363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Куліш </w:t>
            </w:r>
            <w:r w:rsidRPr="002A3630">
              <w:rPr>
                <w:rFonts w:eastAsia="Times New Roman" w:cs="Times New Roman"/>
                <w:iCs/>
                <w:color w:val="000000"/>
                <w:szCs w:val="26"/>
              </w:rPr>
              <w:t>https://bit.ly/3XcWlQF</w:t>
            </w:r>
          </w:p>
          <w:p w14:paraId="1B9A5EDF" w14:textId="5A1D87BD" w:rsidR="002A3630" w:rsidRDefault="002A363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Лазаренко </w:t>
            </w:r>
            <w:r w:rsidRPr="002A3630">
              <w:rPr>
                <w:rFonts w:eastAsia="Times New Roman" w:cs="Times New Roman"/>
                <w:iCs/>
                <w:color w:val="000000"/>
                <w:szCs w:val="26"/>
              </w:rPr>
              <w:t>https://bit.ly/3XwvC1w</w:t>
            </w:r>
          </w:p>
          <w:p w14:paraId="39ED3687" w14:textId="77777777" w:rsidR="002A3630" w:rsidRDefault="002A363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383AB8C" w14:textId="77777777" w:rsidR="001B6DBB" w:rsidRPr="00F859E4" w:rsidRDefault="001B6DB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31CD759"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w:t>
            </w:r>
            <w:r>
              <w:rPr>
                <w:rFonts w:eastAsia="Times New Roman" w:cs="Times New Roman"/>
                <w:i/>
                <w:color w:val="000000"/>
                <w:szCs w:val="26"/>
                <w:highlight w:val="cyan"/>
              </w:rPr>
              <w:lastRenderedPageBreak/>
              <w:t xml:space="preserve">наукові дослідження та практична діяльність викладачів впроваджуються в освітній процес. </w:t>
            </w:r>
          </w:p>
          <w:p w14:paraId="547E2D33"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eastAsia="Times New Roman" w:cs="Times New Roman"/>
                <w:b/>
                <w:i/>
                <w:color w:val="000000"/>
                <w:szCs w:val="26"/>
                <w:highlight w:val="cyan"/>
              </w:rPr>
              <w:t>дія раніше затвердженої робочої навчальної програми може бути продовжена, але не більш як 2 роки поспіль</w:t>
            </w:r>
            <w:r>
              <w:rPr>
                <w:rFonts w:eastAsia="Times New Roman" w:cs="Times New Roman"/>
                <w:i/>
                <w:color w:val="000000"/>
                <w:szCs w:val="26"/>
                <w:highlight w:val="cyan"/>
              </w:rPr>
              <w:t>.</w:t>
            </w: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77777777" w:rsidR="00F859E4" w:rsidRP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0565C25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Тут не слід розповідати про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32B8F869" w14:textId="5FACAC01"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11">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12">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E4F7EBF" w14:textId="77777777" w:rsidR="00E977E7" w:rsidRDefault="00E977E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додати що в умовах карантину і воєнного стану також діє Тимчасовий порядок проведення </w:t>
            </w:r>
            <w:proofErr w:type="spellStart"/>
            <w:r>
              <w:rPr>
                <w:rFonts w:eastAsia="Times New Roman" w:cs="Times New Roman"/>
                <w:i/>
                <w:color w:val="000000"/>
                <w:szCs w:val="26"/>
                <w:highlight w:val="cyan"/>
              </w:rPr>
              <w:t>заліково</w:t>
            </w:r>
            <w:proofErr w:type="spellEnd"/>
            <w:r>
              <w:rPr>
                <w:rFonts w:eastAsia="Times New Roman" w:cs="Times New Roman"/>
                <w:i/>
                <w:color w:val="000000"/>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13">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 w:name="_heading=h.tyjcwt" w:colFirst="0" w:colLast="0"/>
            <w:bookmarkEnd w:id="2"/>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vgvpfoc47tpx" w:colFirst="0" w:colLast="0"/>
            <w:bookmarkEnd w:id="3"/>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14">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п.п</w:t>
            </w:r>
            <w:proofErr w:type="spellEnd"/>
            <w:r>
              <w:rPr>
                <w:rFonts w:eastAsia="Times New Roman" w:cs="Times New Roman"/>
                <w:i/>
                <w:color w:val="000000"/>
                <w:szCs w:val="26"/>
                <w:highlight w:val="cyan"/>
              </w:rPr>
              <w:t xml:space="preserve">. 7.1.7.-7.1.9.)  та  </w:t>
            </w:r>
            <w:hyperlink r:id="rId15">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16">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 xml:space="preserve">Яким чином процедури ЗВО урегульовують порядок повторного проходження </w:t>
            </w:r>
            <w:r>
              <w:rPr>
                <w:rFonts w:eastAsia="Times New Roman" w:cs="Times New Roman"/>
                <w:b/>
                <w:color w:val="000000"/>
                <w:szCs w:val="26"/>
              </w:rPr>
              <w:lastRenderedPageBreak/>
              <w:t>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17">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4" w:name="_heading=h.3dy6vkm" w:colFirst="0" w:colLast="0"/>
          <w:bookmarkEnd w:id="4"/>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18">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nmc.univ.kiev.ua/</w:t>
            </w:r>
            <w:proofErr w:type="spellStart"/>
            <w:r>
              <w:rPr>
                <w:rFonts w:eastAsia="Times New Roman" w:cs="Times New Roman"/>
                <w:i/>
                <w:color w:val="0000FF"/>
                <w:szCs w:val="26"/>
                <w:highlight w:val="cyan"/>
                <w:u w:val="single"/>
              </w:rPr>
              <w:t>docs</w:t>
            </w:r>
            <w:proofErr w:type="spellEnd"/>
            <w:r>
              <w:rPr>
                <w:rFonts w:eastAsia="Times New Roman" w:cs="Times New Roman"/>
                <w:i/>
                <w:color w:val="0000FF"/>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19">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20">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КНУТШ: </w:t>
            </w:r>
            <w:hyperlink r:id="rId21">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“Про репутаційну політику КНУТШ”: </w:t>
            </w:r>
            <w:hyperlink r:id="rId22">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23">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w:t>
            </w:r>
            <w:proofErr w:type="spellStart"/>
            <w:r>
              <w:rPr>
                <w:rFonts w:eastAsia="Times New Roman" w:cs="Times New Roman"/>
                <w:i/>
                <w:color w:val="000000"/>
                <w:szCs w:val="26"/>
                <w:highlight w:val="cyan"/>
              </w:rPr>
              <w:t>академічної</w:t>
            </w:r>
            <w:proofErr w:type="spellEnd"/>
            <w:r>
              <w:rPr>
                <w:rFonts w:eastAsia="Times New Roman" w:cs="Times New Roman"/>
                <w:i/>
                <w:color w:val="000000"/>
                <w:szCs w:val="26"/>
                <w:highlight w:val="cyan"/>
              </w:rPr>
              <w:t xml:space="preserve"> доброчесності у КНУТШ: </w:t>
            </w:r>
            <w:hyperlink r:id="rId24">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25">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26">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eastAsia="Times New Roman" w:cs="Times New Roman"/>
                <w:i/>
                <w:color w:val="000000"/>
                <w:szCs w:val="26"/>
                <w:highlight w:val="cyan"/>
              </w:rPr>
              <w:t>UniChec</w:t>
            </w:r>
            <w:proofErr w:type="spellEnd"/>
            <w:r>
              <w:rPr>
                <w:rFonts w:eastAsia="Times New Roman" w:cs="Times New Roman"/>
                <w:i/>
                <w:color w:val="000000"/>
                <w:szCs w:val="26"/>
                <w:highlight w:val="cyan"/>
              </w:rPr>
              <w:t xml:space="preserve">. Можна також, як доповнення щодо вжиття заходів з унеможливлення </w:t>
            </w:r>
            <w:proofErr w:type="spellStart"/>
            <w:r>
              <w:rPr>
                <w:rFonts w:eastAsia="Times New Roman" w:cs="Times New Roman"/>
                <w:i/>
                <w:color w:val="000000"/>
                <w:szCs w:val="26"/>
                <w:highlight w:val="cyan"/>
              </w:rPr>
              <w:t>недоброчесності</w:t>
            </w:r>
            <w:proofErr w:type="spellEnd"/>
            <w:r>
              <w:rPr>
                <w:rFonts w:eastAsia="Times New Roman" w:cs="Times New Roman"/>
                <w:i/>
                <w:color w:val="000000"/>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eastAsia="Times New Roman" w:cs="Times New Roman"/>
                <w:i/>
                <w:color w:val="000000"/>
                <w:szCs w:val="26"/>
                <w:highlight w:val="cyan"/>
              </w:rPr>
              <w:t>репозитарію</w:t>
            </w:r>
            <w:proofErr w:type="spellEnd"/>
            <w:r>
              <w:rPr>
                <w:rFonts w:eastAsia="Times New Roman" w:cs="Times New Roman"/>
                <w:i/>
                <w:color w:val="000000"/>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7">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28">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eastAsia="Times New Roman" w:cs="Times New Roman"/>
                <w:i/>
                <w:color w:val="000000"/>
                <w:szCs w:val="26"/>
                <w:highlight w:val="cyan"/>
              </w:rPr>
              <w:t>студпарламенту</w:t>
            </w:r>
            <w:proofErr w:type="spellEnd"/>
            <w:r>
              <w:rPr>
                <w:rFonts w:eastAsia="Times New Roman" w:cs="Times New Roman"/>
                <w:i/>
                <w:color w:val="000000"/>
                <w:szCs w:val="26"/>
                <w:highlight w:val="cyan"/>
              </w:rPr>
              <w:t xml:space="preserve"> </w:t>
            </w:r>
            <w:hyperlink r:id="rId29">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w:t>
            </w:r>
            <w:proofErr w:type="spellStart"/>
            <w:r>
              <w:rPr>
                <w:rFonts w:eastAsia="Times New Roman" w:cs="Times New Roman"/>
                <w:i/>
                <w:color w:val="000000"/>
                <w:szCs w:val="26"/>
                <w:highlight w:val="cyan"/>
              </w:rPr>
              <w:t>проєктах</w:t>
            </w:r>
            <w:proofErr w:type="spellEnd"/>
            <w:r>
              <w:rPr>
                <w:rFonts w:eastAsia="Times New Roman" w:cs="Times New Roman"/>
                <w:i/>
                <w:color w:val="000000"/>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eastAsia="Times New Roman" w:cs="Times New Roman"/>
                <w:i/>
                <w:color w:val="000000"/>
                <w:sz w:val="25"/>
                <w:szCs w:val="25"/>
                <w:highlight w:val="cyan"/>
              </w:rPr>
              <w:t>проєкт</w:t>
            </w:r>
            <w:proofErr w:type="spellEnd"/>
            <w:r>
              <w:rPr>
                <w:rFonts w:eastAsia="Times New Roman" w:cs="Times New Roman"/>
                <w:i/>
                <w:color w:val="000000"/>
                <w:sz w:val="25"/>
                <w:szCs w:val="25"/>
                <w:highlight w:val="cyan"/>
              </w:rPr>
              <w:t xml:space="preserve"> «Ініціатива академічної доброчесності та якості освіти»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Integrity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and</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Quality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Initiative</w:t>
            </w:r>
            <w:proofErr w:type="spellEnd"/>
            <w:r>
              <w:rPr>
                <w:rFonts w:eastAsia="Times New Roman" w:cs="Times New Roman"/>
                <w:i/>
                <w:color w:val="000000"/>
                <w:sz w:val="25"/>
                <w:szCs w:val="25"/>
                <w:highlight w:val="cyan"/>
              </w:rPr>
              <w:t xml:space="preserve"> –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30">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lastRenderedPageBreak/>
              <w:t>коротке поле</w:t>
            </w: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31">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5" w:name="_heading=h.4d34og8" w:colFirst="0" w:colLast="0"/>
            <w:bookmarkEnd w:id="5"/>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32">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33">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34">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35">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w:t>
            </w:r>
            <w:r>
              <w:rPr>
                <w:rFonts w:eastAsia="Times New Roman" w:cs="Times New Roman"/>
                <w:i/>
                <w:color w:val="000000"/>
                <w:szCs w:val="26"/>
                <w:highlight w:val="cyan"/>
              </w:rPr>
              <w:lastRenderedPageBreak/>
              <w:t>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36">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s8eyo1" w:colFirst="0" w:colLast="0"/>
            <w:bookmarkEnd w:id="6"/>
            <w:r>
              <w:rPr>
                <w:rFonts w:eastAsia="Times New Roman" w:cs="Times New Roman"/>
                <w:i/>
                <w:color w:val="000000"/>
                <w:szCs w:val="26"/>
                <w:highlight w:val="cyan"/>
              </w:rPr>
              <w:t xml:space="preserve">Інститут післядипломної освіти </w:t>
            </w:r>
            <w:hyperlink r:id="rId37">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7" w:name="_heading=h.yzbtuwyjy319" w:colFirst="0" w:colLast="0"/>
            <w:bookmarkEnd w:id="7"/>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38">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17dp8vu" w:colFirst="0" w:colLast="0"/>
            <w:bookmarkEnd w:id="8"/>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39">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22buxf21tmfi" w:colFirst="0" w:colLast="0"/>
            <w:bookmarkEnd w:id="9"/>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3z28ymii7sfi" w:colFirst="0" w:colLast="0"/>
            <w:bookmarkEnd w:id="10"/>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11" w:name="_heading=h.3rdcrjn" w:colFirst="0" w:colLast="0"/>
          <w:bookmarkEnd w:id="11"/>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2" w:name="_heading=h.vtjedegudb7m" w:colFirst="0" w:colLast="0"/>
            <w:bookmarkEnd w:id="12"/>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40">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41"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42"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43">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проєкті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44">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w:t>
            </w:r>
            <w:r>
              <w:rPr>
                <w:rFonts w:eastAsia="Times New Roman" w:cs="Times New Roman"/>
                <w:b/>
                <w:color w:val="000000"/>
                <w:szCs w:val="26"/>
              </w:rPr>
              <w:lastRenderedPageBreak/>
              <w:t xml:space="preserve">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45">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46">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47">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48">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49">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50">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51">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52">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3" w:name="_heading=h.26in1rg" w:colFirst="0" w:colLast="0"/>
            <w:bookmarkEnd w:id="13"/>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4" w:name="_heading=h.rob95ato3sri" w:colFirst="0" w:colLast="0"/>
            <w:bookmarkEnd w:id="14"/>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vegfy1x42dzj" w:colFirst="0" w:colLast="0"/>
            <w:bookmarkEnd w:id="15"/>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6" w:name="_heading=h.6i3pngewtsd4" w:colFirst="0" w:colLast="0"/>
            <w:bookmarkEnd w:id="16"/>
            <w:r>
              <w:rPr>
                <w:rFonts w:eastAsia="Times New Roman" w:cs="Times New Roman"/>
                <w:i/>
                <w:color w:val="000000"/>
                <w:szCs w:val="26"/>
                <w:highlight w:val="cyan"/>
              </w:rPr>
              <w:t xml:space="preserve">Відділ академічної мобільності </w:t>
            </w:r>
            <w:hyperlink r:id="rId53">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31pobckmw6va" w:colFirst="0" w:colLast="0"/>
            <w:bookmarkEnd w:id="17"/>
            <w:r>
              <w:rPr>
                <w:rFonts w:eastAsia="Times New Roman" w:cs="Times New Roman"/>
                <w:i/>
                <w:color w:val="000000"/>
                <w:szCs w:val="26"/>
                <w:highlight w:val="cyan"/>
              </w:rPr>
              <w:t xml:space="preserve">Відділ сприяння працевлаштуванню </w:t>
            </w:r>
            <w:hyperlink r:id="rId54">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0ej73aj5u2y" w:colFirst="0" w:colLast="0"/>
            <w:bookmarkEnd w:id="18"/>
            <w:r>
              <w:rPr>
                <w:rFonts w:eastAsia="Times New Roman" w:cs="Times New Roman"/>
                <w:i/>
                <w:color w:val="000000"/>
                <w:szCs w:val="26"/>
                <w:highlight w:val="cyan"/>
              </w:rPr>
              <w:t xml:space="preserve">Спорткомплекс - </w:t>
            </w:r>
            <w:hyperlink r:id="rId55">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xttwsp3bf9is" w:colFirst="0" w:colLast="0"/>
            <w:bookmarkEnd w:id="19"/>
            <w:r>
              <w:rPr>
                <w:rFonts w:eastAsia="Times New Roman" w:cs="Times New Roman"/>
                <w:i/>
                <w:color w:val="000000"/>
                <w:szCs w:val="26"/>
                <w:highlight w:val="cyan"/>
              </w:rPr>
              <w:t xml:space="preserve">Молодіжний центр культурно-естетичного виховання </w:t>
            </w:r>
            <w:hyperlink r:id="rId56">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mkr6pk22o8rx" w:colFirst="0" w:colLast="0"/>
            <w:bookmarkEnd w:id="20"/>
            <w:r>
              <w:rPr>
                <w:rFonts w:eastAsia="Times New Roman" w:cs="Times New Roman"/>
                <w:i/>
                <w:color w:val="000000"/>
                <w:szCs w:val="26"/>
                <w:highlight w:val="cyan"/>
              </w:rPr>
              <w:t xml:space="preserve">Центр комунікацій </w:t>
            </w:r>
            <w:hyperlink r:id="rId57">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u1tlexnvol7" w:colFirst="0" w:colLast="0"/>
            <w:bookmarkEnd w:id="21"/>
            <w:r>
              <w:rPr>
                <w:rFonts w:eastAsia="Times New Roman" w:cs="Times New Roman"/>
                <w:i/>
                <w:color w:val="000000"/>
                <w:szCs w:val="26"/>
                <w:highlight w:val="cyan"/>
              </w:rPr>
              <w:t xml:space="preserve">Наукове товариство студентів та аспірантів </w:t>
            </w:r>
            <w:hyperlink r:id="rId58">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59">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0">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1">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2">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3">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4">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5">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6">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67">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fq245xxlqgdg" w:colFirst="0" w:colLast="0"/>
            <w:bookmarkEnd w:id="22"/>
            <w:r>
              <w:rPr>
                <w:rFonts w:eastAsia="Times New Roman" w:cs="Times New Roman"/>
                <w:i/>
                <w:color w:val="000000"/>
                <w:szCs w:val="26"/>
                <w:highlight w:val="cyan"/>
              </w:rPr>
              <w:t xml:space="preserve">Порядок вирішення конфліктних ситуацій у КНУТШ </w:t>
            </w:r>
            <w:hyperlink r:id="rId68">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69">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lastRenderedPageBreak/>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70">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71">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72">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проєкту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w:t>
            </w:r>
            <w:r>
              <w:rPr>
                <w:rFonts w:eastAsia="Times New Roman" w:cs="Times New Roman"/>
                <w:i/>
                <w:color w:val="000000"/>
                <w:szCs w:val="26"/>
                <w:highlight w:val="cyan"/>
              </w:rPr>
              <w:lastRenderedPageBreak/>
              <w:t>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3" w:name="_heading=h.44sinio" w:colFirst="0" w:colLast="0"/>
            <w:bookmarkEnd w:id="23"/>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73">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74">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75">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w:t>
            </w:r>
            <w:r>
              <w:rPr>
                <w:rFonts w:eastAsia="Times New Roman" w:cs="Times New Roman"/>
                <w:i/>
                <w:color w:val="000000"/>
                <w:szCs w:val="26"/>
                <w:highlight w:val="cyan"/>
              </w:rPr>
              <w:lastRenderedPageBreak/>
              <w:t xml:space="preserve">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6">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7">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8">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lastRenderedPageBreak/>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79">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80">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1">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82">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3">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4">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85">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6">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4" w:name="_heading=h.lnxbz9" w:colFirst="0" w:colLast="0"/>
            <w:bookmarkEnd w:id="24"/>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87">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2oqu5o35z79g" w:colFirst="0" w:colLast="0"/>
            <w:bookmarkEnd w:id="25"/>
            <w:r>
              <w:rPr>
                <w:rFonts w:eastAsia="Times New Roman" w:cs="Times New Roman"/>
                <w:i/>
                <w:color w:val="000000"/>
                <w:szCs w:val="26"/>
                <w:highlight w:val="cyan"/>
              </w:rPr>
              <w:t xml:space="preserve">Порядок вирішення конфліктних ситуацій у </w:t>
            </w:r>
            <w:hyperlink r:id="rId88">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9">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hm9hjsmvehq5" w:colFirst="0" w:colLast="0"/>
            <w:bookmarkEnd w:id="26"/>
            <w:r>
              <w:rPr>
                <w:rFonts w:eastAsia="Times New Roman" w:cs="Times New Roman"/>
                <w:i/>
                <w:color w:val="000000"/>
                <w:szCs w:val="26"/>
                <w:highlight w:val="cyan"/>
              </w:rPr>
              <w:t xml:space="preserve">Положення про гаранта освітньої програми в </w:t>
            </w:r>
            <w:hyperlink r:id="rId90">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1">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92">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Стосується проєктів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93"/>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1BAC" w14:textId="77777777" w:rsidR="00F84444" w:rsidRDefault="00F84444">
      <w:pPr>
        <w:spacing w:line="240" w:lineRule="auto"/>
        <w:ind w:left="0" w:hanging="3"/>
      </w:pPr>
      <w:r>
        <w:separator/>
      </w:r>
    </w:p>
  </w:endnote>
  <w:endnote w:type="continuationSeparator" w:id="0">
    <w:p w14:paraId="503AF156" w14:textId="77777777" w:rsidR="00F84444" w:rsidRDefault="00F84444">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49AEF" w14:textId="77777777" w:rsidR="00F84444" w:rsidRDefault="00F84444">
      <w:pPr>
        <w:spacing w:line="240" w:lineRule="auto"/>
        <w:ind w:left="0" w:hanging="3"/>
      </w:pPr>
      <w:r>
        <w:separator/>
      </w:r>
    </w:p>
  </w:footnote>
  <w:footnote w:type="continuationSeparator" w:id="0">
    <w:p w14:paraId="7C31358F" w14:textId="77777777" w:rsidR="00F84444" w:rsidRDefault="00F84444">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B16"/>
    <w:rsid w:val="00051DE9"/>
    <w:rsid w:val="00072639"/>
    <w:rsid w:val="000752AD"/>
    <w:rsid w:val="00080AC2"/>
    <w:rsid w:val="00095EDF"/>
    <w:rsid w:val="000B1978"/>
    <w:rsid w:val="000B267A"/>
    <w:rsid w:val="000C7F1C"/>
    <w:rsid w:val="000D52B3"/>
    <w:rsid w:val="000D5497"/>
    <w:rsid w:val="000F3734"/>
    <w:rsid w:val="000F552B"/>
    <w:rsid w:val="000F737B"/>
    <w:rsid w:val="00160EAC"/>
    <w:rsid w:val="001900FE"/>
    <w:rsid w:val="00192DDE"/>
    <w:rsid w:val="00197532"/>
    <w:rsid w:val="001A741B"/>
    <w:rsid w:val="001B56E2"/>
    <w:rsid w:val="001B6DBB"/>
    <w:rsid w:val="001B7DD6"/>
    <w:rsid w:val="001D04A4"/>
    <w:rsid w:val="001E4DDD"/>
    <w:rsid w:val="001F5806"/>
    <w:rsid w:val="001F75AD"/>
    <w:rsid w:val="00212939"/>
    <w:rsid w:val="002374F8"/>
    <w:rsid w:val="002422EF"/>
    <w:rsid w:val="00243D69"/>
    <w:rsid w:val="00255F04"/>
    <w:rsid w:val="0027099C"/>
    <w:rsid w:val="00274057"/>
    <w:rsid w:val="00276E24"/>
    <w:rsid w:val="0029017A"/>
    <w:rsid w:val="00291682"/>
    <w:rsid w:val="002928F9"/>
    <w:rsid w:val="002A3630"/>
    <w:rsid w:val="002B08F2"/>
    <w:rsid w:val="002B1D70"/>
    <w:rsid w:val="002D38A5"/>
    <w:rsid w:val="002E0777"/>
    <w:rsid w:val="002E5102"/>
    <w:rsid w:val="002F6391"/>
    <w:rsid w:val="002F68DA"/>
    <w:rsid w:val="00302593"/>
    <w:rsid w:val="00325773"/>
    <w:rsid w:val="00332C46"/>
    <w:rsid w:val="003342CC"/>
    <w:rsid w:val="00336C43"/>
    <w:rsid w:val="003441B3"/>
    <w:rsid w:val="0035089B"/>
    <w:rsid w:val="00351C5A"/>
    <w:rsid w:val="003576A2"/>
    <w:rsid w:val="00361B49"/>
    <w:rsid w:val="00375332"/>
    <w:rsid w:val="00395CE8"/>
    <w:rsid w:val="003C4164"/>
    <w:rsid w:val="003D4A47"/>
    <w:rsid w:val="003F4B17"/>
    <w:rsid w:val="00420A80"/>
    <w:rsid w:val="00421852"/>
    <w:rsid w:val="00430A6C"/>
    <w:rsid w:val="00430BE4"/>
    <w:rsid w:val="00437C2F"/>
    <w:rsid w:val="00460EA4"/>
    <w:rsid w:val="00460EBA"/>
    <w:rsid w:val="00472CF0"/>
    <w:rsid w:val="004737E6"/>
    <w:rsid w:val="00482149"/>
    <w:rsid w:val="004850BE"/>
    <w:rsid w:val="004A185E"/>
    <w:rsid w:val="004B6932"/>
    <w:rsid w:val="004B740D"/>
    <w:rsid w:val="004F73F1"/>
    <w:rsid w:val="005056E9"/>
    <w:rsid w:val="005074EE"/>
    <w:rsid w:val="00510C2A"/>
    <w:rsid w:val="00530B7B"/>
    <w:rsid w:val="00540055"/>
    <w:rsid w:val="00572782"/>
    <w:rsid w:val="00576562"/>
    <w:rsid w:val="00591677"/>
    <w:rsid w:val="00594B7A"/>
    <w:rsid w:val="00595634"/>
    <w:rsid w:val="00597080"/>
    <w:rsid w:val="005A2C35"/>
    <w:rsid w:val="005A47E7"/>
    <w:rsid w:val="005B61F1"/>
    <w:rsid w:val="005D1EAA"/>
    <w:rsid w:val="005E55FB"/>
    <w:rsid w:val="00610AA1"/>
    <w:rsid w:val="006303FB"/>
    <w:rsid w:val="006368AC"/>
    <w:rsid w:val="0065030F"/>
    <w:rsid w:val="00656B47"/>
    <w:rsid w:val="00657B1A"/>
    <w:rsid w:val="00695630"/>
    <w:rsid w:val="006A47C7"/>
    <w:rsid w:val="006C1BCB"/>
    <w:rsid w:val="006C3871"/>
    <w:rsid w:val="006C61CB"/>
    <w:rsid w:val="006D0FD3"/>
    <w:rsid w:val="006E7983"/>
    <w:rsid w:val="006F219E"/>
    <w:rsid w:val="00737EB2"/>
    <w:rsid w:val="00747C8C"/>
    <w:rsid w:val="007531AA"/>
    <w:rsid w:val="007570A6"/>
    <w:rsid w:val="00792D6C"/>
    <w:rsid w:val="007A798E"/>
    <w:rsid w:val="007D5EC3"/>
    <w:rsid w:val="007F497C"/>
    <w:rsid w:val="007F7055"/>
    <w:rsid w:val="00824FE2"/>
    <w:rsid w:val="00833917"/>
    <w:rsid w:val="00841183"/>
    <w:rsid w:val="00852E6B"/>
    <w:rsid w:val="00871004"/>
    <w:rsid w:val="00877154"/>
    <w:rsid w:val="00877CA6"/>
    <w:rsid w:val="008B0D60"/>
    <w:rsid w:val="008B11E6"/>
    <w:rsid w:val="008C62EC"/>
    <w:rsid w:val="008D017D"/>
    <w:rsid w:val="008D1624"/>
    <w:rsid w:val="008D3BD4"/>
    <w:rsid w:val="008E2D50"/>
    <w:rsid w:val="008F6C5E"/>
    <w:rsid w:val="009070E0"/>
    <w:rsid w:val="009159FF"/>
    <w:rsid w:val="00931EAE"/>
    <w:rsid w:val="009444C3"/>
    <w:rsid w:val="00947EA2"/>
    <w:rsid w:val="00962344"/>
    <w:rsid w:val="00970A72"/>
    <w:rsid w:val="009776F5"/>
    <w:rsid w:val="00991D5D"/>
    <w:rsid w:val="009A065F"/>
    <w:rsid w:val="009C5F1B"/>
    <w:rsid w:val="009D6FC6"/>
    <w:rsid w:val="009E32A6"/>
    <w:rsid w:val="009E6F9C"/>
    <w:rsid w:val="009F0EE3"/>
    <w:rsid w:val="009F6BC1"/>
    <w:rsid w:val="00A03B77"/>
    <w:rsid w:val="00A04537"/>
    <w:rsid w:val="00A13CB1"/>
    <w:rsid w:val="00A146FE"/>
    <w:rsid w:val="00A1727A"/>
    <w:rsid w:val="00A2683E"/>
    <w:rsid w:val="00A62082"/>
    <w:rsid w:val="00A771C7"/>
    <w:rsid w:val="00AA0784"/>
    <w:rsid w:val="00AC327D"/>
    <w:rsid w:val="00AC5854"/>
    <w:rsid w:val="00AC7A25"/>
    <w:rsid w:val="00AD4BEB"/>
    <w:rsid w:val="00AD7433"/>
    <w:rsid w:val="00AE05FC"/>
    <w:rsid w:val="00AE22E8"/>
    <w:rsid w:val="00AE663B"/>
    <w:rsid w:val="00B10DE4"/>
    <w:rsid w:val="00B1107E"/>
    <w:rsid w:val="00B242FF"/>
    <w:rsid w:val="00B323F4"/>
    <w:rsid w:val="00B4381B"/>
    <w:rsid w:val="00B64086"/>
    <w:rsid w:val="00B70FC0"/>
    <w:rsid w:val="00B7666D"/>
    <w:rsid w:val="00B81A51"/>
    <w:rsid w:val="00B85C60"/>
    <w:rsid w:val="00B96987"/>
    <w:rsid w:val="00BB06D5"/>
    <w:rsid w:val="00BB163A"/>
    <w:rsid w:val="00BB5FC9"/>
    <w:rsid w:val="00BC0B20"/>
    <w:rsid w:val="00C0268A"/>
    <w:rsid w:val="00C04D2A"/>
    <w:rsid w:val="00C12992"/>
    <w:rsid w:val="00C1764A"/>
    <w:rsid w:val="00C17896"/>
    <w:rsid w:val="00C21358"/>
    <w:rsid w:val="00C217EC"/>
    <w:rsid w:val="00C50AE7"/>
    <w:rsid w:val="00C63A2F"/>
    <w:rsid w:val="00C8100F"/>
    <w:rsid w:val="00C87586"/>
    <w:rsid w:val="00C95C88"/>
    <w:rsid w:val="00CA43BB"/>
    <w:rsid w:val="00CC4FB5"/>
    <w:rsid w:val="00CD2E15"/>
    <w:rsid w:val="00CD72E4"/>
    <w:rsid w:val="00CE3A02"/>
    <w:rsid w:val="00CE5D03"/>
    <w:rsid w:val="00CE7D80"/>
    <w:rsid w:val="00CF4450"/>
    <w:rsid w:val="00D12F14"/>
    <w:rsid w:val="00D136A3"/>
    <w:rsid w:val="00D13D99"/>
    <w:rsid w:val="00D35562"/>
    <w:rsid w:val="00D4047C"/>
    <w:rsid w:val="00D4066F"/>
    <w:rsid w:val="00D408E6"/>
    <w:rsid w:val="00D43C2E"/>
    <w:rsid w:val="00D715CA"/>
    <w:rsid w:val="00D95526"/>
    <w:rsid w:val="00D9685E"/>
    <w:rsid w:val="00DB2246"/>
    <w:rsid w:val="00DD66B4"/>
    <w:rsid w:val="00E10B98"/>
    <w:rsid w:val="00E114A8"/>
    <w:rsid w:val="00E15A62"/>
    <w:rsid w:val="00E522C4"/>
    <w:rsid w:val="00E576C5"/>
    <w:rsid w:val="00E630A6"/>
    <w:rsid w:val="00E67FBB"/>
    <w:rsid w:val="00E870FF"/>
    <w:rsid w:val="00E94B27"/>
    <w:rsid w:val="00E977E7"/>
    <w:rsid w:val="00EA4E7E"/>
    <w:rsid w:val="00EC01E6"/>
    <w:rsid w:val="00EC3231"/>
    <w:rsid w:val="00EE0968"/>
    <w:rsid w:val="00EE349B"/>
    <w:rsid w:val="00EF114E"/>
    <w:rsid w:val="00EF35DE"/>
    <w:rsid w:val="00F1188F"/>
    <w:rsid w:val="00F46BBC"/>
    <w:rsid w:val="00F66721"/>
    <w:rsid w:val="00F819B8"/>
    <w:rsid w:val="00F83B3C"/>
    <w:rsid w:val="00F84444"/>
    <w:rsid w:val="00F859E4"/>
    <w:rsid w:val="00F96A04"/>
    <w:rsid w:val="00FB04DB"/>
    <w:rsid w:val="00FD5B19"/>
    <w:rsid w:val="00FE1329"/>
    <w:rsid w:val="00FF2C0C"/>
    <w:rsid w:val="00FF3057"/>
    <w:rsid w:val="00FF414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nu.ua/pdfs/official/Detection-and-prevention-of-academic-plagiarism-in-University.pdf" TargetMode="External"/><Relationship Id="rId21" Type="http://schemas.openxmlformats.org/officeDocument/2006/relationships/hyperlink" Target="http://senate.univ.kiev.ua/?p=1352" TargetMode="External"/><Relationship Id="rId42" Type="http://schemas.openxmlformats.org/officeDocument/2006/relationships/hyperlink" Target="http://www.ipe.knu.ua/" TargetMode="External"/><Relationship Id="rId47" Type="http://schemas.openxmlformats.org/officeDocument/2006/relationships/hyperlink" Target="https://knu.ua/pdfs/official/Development-strategic-plan.pdf" TargetMode="External"/><Relationship Id="rId63" Type="http://schemas.openxmlformats.org/officeDocument/2006/relationships/hyperlink" Target="http://www.univ.kiev.ua/pdfs/equal-opportunities/Pamyatka-pro-pravyla-komunikaciyi-iz-lyudmy-z-invalidnistyu.pdf" TargetMode="External"/><Relationship Id="rId68" Type="http://schemas.openxmlformats.org/officeDocument/2006/relationships/hyperlink" Target="https://www.knu.ua/pdfs/official/Procedure-for-resolving-conflict-situations-in-University.pdf" TargetMode="External"/><Relationship Id="rId84" Type="http://schemas.openxmlformats.org/officeDocument/2006/relationships/hyperlink" Target="https://knu.ua/pdfs/official/Polozhennia-pro-organizatsiyu-osvitniogo-procesu-11_04_2022.pdf" TargetMode="External"/><Relationship Id="rId89" Type="http://schemas.openxmlformats.org/officeDocument/2006/relationships/hyperlink" Target="https://www.knu.ua/pdfs/official/Procedure-for-resolving-conflict-situations-in-University.pdf" TargetMode="External"/><Relationship Id="rId16" Type="http://schemas.openxmlformats.org/officeDocument/2006/relationships/hyperlink" Target="https://www.knu.ua/pdfs/official/Procedure-for-resolving-conflict-situations-in-University.pdf" TargetMode="External"/><Relationship Id="rId11" Type="http://schemas.openxmlformats.org/officeDocument/2006/relationships/hyperlink" Target="https://www.knu.ua/pdfs/official/Polozhennia-pro-organizatsiyu-osvitniogo-procesu-11_04_2022.pdf" TargetMode="External"/><Relationship Id="rId32" Type="http://schemas.openxmlformats.org/officeDocument/2006/relationships/hyperlink" Target="http://senate.univ.kiev.ua/?p=1863" TargetMode="External"/><Relationship Id="rId37" Type="http://schemas.openxmlformats.org/officeDocument/2006/relationships/hyperlink" Target="http://www.ipe.knu.ua/" TargetMode="External"/><Relationship Id="rId53" Type="http://schemas.openxmlformats.org/officeDocument/2006/relationships/hyperlink" Target="https://knu.ua/ua/dep/academic-mobile" TargetMode="External"/><Relationship Id="rId58" Type="http://schemas.openxmlformats.org/officeDocument/2006/relationships/hyperlink" Target="http://ntsa.univ.kiev.ua/" TargetMode="External"/><Relationship Id="rId74" Type="http://schemas.openxmlformats.org/officeDocument/2006/relationships/hyperlink" Target="http://sp.knu.ua/wp-content/uploads/2021/06/%D1%80%D0%BE%D0%B7%D0%BF%D0%BE%D1%80%D1%8F%D0%B4%D0%B6%D0%B5%D0%BD%D0%BD%D1%8F-114.pdf" TargetMode="External"/><Relationship Id="rId79" Type="http://schemas.openxmlformats.org/officeDocument/2006/relationships/hyperlink" Target="https://knu.ua/pdfs/official/Quality-assurance-system-of-education-and-educational-process.pdf" TargetMode="External"/><Relationship Id="rId5" Type="http://schemas.openxmlformats.org/officeDocument/2006/relationships/webSettings" Target="webSettings.xml"/><Relationship Id="rId90" Type="http://schemas.openxmlformats.org/officeDocument/2006/relationships/hyperlink" Target="http://nmc.univ.kiev.ua/docs/Poloz_org_osv_proc-2018.pdf" TargetMode="External"/><Relationship Id="rId95" Type="http://schemas.openxmlformats.org/officeDocument/2006/relationships/theme" Target="theme/theme1.xml"/><Relationship Id="rId22" Type="http://schemas.openxmlformats.org/officeDocument/2006/relationships/hyperlink" Target="http://senate.univ.kiev.ua/?p=937" TargetMode="External"/><Relationship Id="rId27" Type="http://schemas.openxmlformats.org/officeDocument/2006/relationships/hyperlink" Target="https://knu.ua/pdfs/official/Polozhennia-pro-organizatsiyu-osvitniogo-procesu-11_04_2022.pdf" TargetMode="External"/><Relationship Id="rId43" Type="http://schemas.openxmlformats.org/officeDocument/2006/relationships/hyperlink" Target="http://science.univ.kiev.ua/news/official/3247/" TargetMode="External"/><Relationship Id="rId48" Type="http://schemas.openxmlformats.org/officeDocument/2006/relationships/hyperlink" Target="http://surl.li/apuyx" TargetMode="External"/><Relationship Id="rId64" Type="http://schemas.openxmlformats.org/officeDocument/2006/relationships/hyperlink" Target="https://www.knu.ua/pdfs/equal-opportunities/Pamyatka-pro-pravyla-komunikaciyi-iz-lyudmy-z-invalidnistyu.pdf" TargetMode="External"/><Relationship Id="rId69" Type="http://schemas.openxmlformats.org/officeDocument/2006/relationships/hyperlink" Target="https://www.knu.ua/pdfs/official/preventing-corruption/antykoruptsiyna_prohrama.pdf" TargetMode="External"/><Relationship Id="rId8" Type="http://schemas.openxmlformats.org/officeDocument/2006/relationships/hyperlink" Target="https://vstup.knu.ua/" TargetMode="External"/><Relationship Id="rId51" Type="http://schemas.openxmlformats.org/officeDocument/2006/relationships/hyperlink" Target="https://clinic.knu.ua/" TargetMode="External"/><Relationship Id="rId72" Type="http://schemas.openxmlformats.org/officeDocument/2006/relationships/hyperlink" Target="http://nmc.univ.kiev.ua/docs/Nakaz_Form_Doc-729-32_11-08-2017.pdf" TargetMode="External"/><Relationship Id="rId80" Type="http://schemas.openxmlformats.org/officeDocument/2006/relationships/hyperlink" Target="https://www.facebook.com/department.quality" TargetMode="External"/><Relationship Id="rId85" Type="http://schemas.openxmlformats.org/officeDocument/2006/relationships/hyperlink" Target="http://nmc.univ.kiev.ua/docs/Polojennya%20QAS%202019.pdf"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nmc.univ.kiev.ua/docs/Polojennya%20pro%20DEK.doc" TargetMode="External"/><Relationship Id="rId17" Type="http://schemas.openxmlformats.org/officeDocument/2006/relationships/hyperlink" Target="https://www.knu.ua/pdfs/official/Polozhennia-pro-organizatsiyu-osvitniogo-procesu-11_04_2022.pdf" TargetMode="External"/><Relationship Id="rId25" Type="http://schemas.openxmlformats.org/officeDocument/2006/relationships/hyperlink" Target="http://senate.univ.kiev.ua/?p=1352" TargetMode="External"/><Relationship Id="rId33" Type="http://schemas.openxmlformats.org/officeDocument/2006/relationships/hyperlink" Target="https://science.knu.ua/upload/iblock/35d/35d232242b24a0d67b42a49bea2b2ea7.pdf" TargetMode="External"/><Relationship Id="rId38" Type="http://schemas.openxmlformats.org/officeDocument/2006/relationships/hyperlink" Target="http://mobility.univ.kiev.ua/?page_id=2&amp;lang=uk" TargetMode="External"/><Relationship Id="rId46" Type="http://schemas.openxmlformats.org/officeDocument/2006/relationships/hyperlink" Target="http://unidos.univ.kiev.ua/" TargetMode="External"/><Relationship Id="rId59" Type="http://schemas.openxmlformats.org/officeDocument/2006/relationships/hyperlink" Target="https://sociology.knu.ua/uk/department/navchalna-laboratoriya-sociologichnyh-ta-osvitnih-doslidzhen" TargetMode="External"/><Relationship Id="rId67" Type="http://schemas.openxmlformats.org/officeDocument/2006/relationships/hyperlink" Target="https://www.knu.ua/pdfs/official/Polozhennia-pro-organizatsiyu-osvitniogo-procesu-11_04_2022.pdf" TargetMode="External"/><Relationship Id="rId20" Type="http://schemas.openxmlformats.org/officeDocument/2006/relationships/hyperlink" Target="https://www.knu.ua/pdfs/official/ethical-code/Ethical-code-of-the-university-community.pdf" TargetMode="External"/><Relationship Id="rId41" Type="http://schemas.openxmlformats.org/officeDocument/2006/relationships/hyperlink" Target="http://www.ipe.knu.ua/" TargetMode="External"/><Relationship Id="rId54" Type="http://schemas.openxmlformats.org/officeDocument/2006/relationships/hyperlink" Target="http://jobs.knu.ua" TargetMode="External"/><Relationship Id="rId62" Type="http://schemas.openxmlformats.org/officeDocument/2006/relationships/hyperlink" Target="https://www.knu.ua/pdfs/equal-opportunities/Concept-of-inclusive-education-development.pdf" TargetMode="External"/><Relationship Id="rId70" Type="http://schemas.openxmlformats.org/officeDocument/2006/relationships/hyperlink" Target="https://www.knu.ua/pdfs/official/Polozhennia-pro-organizatsiyu-osvitniogo-procesu-11_04_2022.pdf" TargetMode="External"/><Relationship Id="rId75" Type="http://schemas.openxmlformats.org/officeDocument/2006/relationships/hyperlink" Target="http://senate.univ.kiev.ua/?p=1466" TargetMode="External"/><Relationship Id="rId83" Type="http://schemas.openxmlformats.org/officeDocument/2006/relationships/hyperlink" Target="http://nmc.univ.kiev.ua/docs/Poloz_org_osv_proc-2018.pdf" TargetMode="External"/><Relationship Id="rId88" Type="http://schemas.openxmlformats.org/officeDocument/2006/relationships/hyperlink" Target="http://nmc.univ.kiev.ua/docs/Poloz_org_osv_proc-2018.pdf" TargetMode="External"/><Relationship Id="rId91" Type="http://schemas.openxmlformats.org/officeDocument/2006/relationships/hyperlink" Target="http://senate.univ.kiev.ua/?p=16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niv.kiev.ua/pdfs/official/Procedure-for-resolving-conflict-situations-in-University.pdf" TargetMode="External"/><Relationship Id="rId23" Type="http://schemas.openxmlformats.org/officeDocument/2006/relationships/hyperlink" Target="http://senate.univ.kiev.ua/?p=1733" TargetMode="External"/><Relationship Id="rId28" Type="http://schemas.openxmlformats.org/officeDocument/2006/relationships/hyperlink" Target="http://senate.univ.kiev.ua/?p=2104" TargetMode="External"/><Relationship Id="rId36" Type="http://schemas.openxmlformats.org/officeDocument/2006/relationships/hyperlink" Target="http://senate.univ.kiev.ua/?p=1997" TargetMode="External"/><Relationship Id="rId49" Type="http://schemas.openxmlformats.org/officeDocument/2006/relationships/hyperlink" Target="https://studmisto.knu.ua/documents/regulation-documents/257-pravyla-vnutrishnoho-rozporiadku" TargetMode="External"/><Relationship Id="rId57" Type="http://schemas.openxmlformats.org/officeDocument/2006/relationships/hyperlink" Target="https://knu.ua/ua/departments/dc/" TargetMode="External"/><Relationship Id="rId10" Type="http://schemas.openxmlformats.org/officeDocument/2006/relationships/hyperlink" Target="https://phys.knu.ua/wpcontent/uploads/2022/10/nakaz_pereveden_ivt_ff_09092020.pdf" TargetMode="External"/><Relationship Id="rId31" Type="http://schemas.openxmlformats.org/officeDocument/2006/relationships/hyperlink" Target="http://nmc.univ.kiev.ua/docs/Poloz_org_osv_proc-2018.pdf" TargetMode="External"/><Relationship Id="rId44" Type="http://schemas.openxmlformats.org/officeDocument/2006/relationships/hyperlink" Target="https://www.facebook.com/KNUprofessionals/about" TargetMode="External"/><Relationship Id="rId52" Type="http://schemas.openxmlformats.org/officeDocument/2006/relationships/hyperlink" Target="http://univ.kiev.ua/ua/departments/psychiatry" TargetMode="External"/><Relationship Id="rId60" Type="http://schemas.openxmlformats.org/officeDocument/2006/relationships/hyperlink" Target="http://nmc.univ.kiev.ua/docs/Poloz_org_osv_proc-2018.pdf" TargetMode="External"/><Relationship Id="rId65" Type="http://schemas.openxmlformats.org/officeDocument/2006/relationships/hyperlink" Target="http://www.univ.kiev.ua/pdfs/equal-opportunities/Poryadok-suprovodu-osib-z-invalidnistyu.pdf" TargetMode="External"/><Relationship Id="rId73" Type="http://schemas.openxmlformats.org/officeDocument/2006/relationships/hyperlink" Target="https://cutt.ly/jYVxgFT" TargetMode="External"/><Relationship Id="rId78" Type="http://schemas.openxmlformats.org/officeDocument/2006/relationships/hyperlink" Target="http://senate.univ.kiev.ua/?p=2123" TargetMode="External"/><Relationship Id="rId81" Type="http://schemas.openxmlformats.org/officeDocument/2006/relationships/hyperlink" Target="http://univ.kiev.ua/pdfs/statut/statut-22-02-17.pdf" TargetMode="External"/><Relationship Id="rId86" Type="http://schemas.openxmlformats.org/officeDocument/2006/relationships/hyperlink" Target="https://knu.ua/pdfs/official/Quality-assurance-system-of-education-and-educational-process.pdf"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nmc.univ.kiev.ua/docs/Poryadok%20zal_ekz%20sesii%20dyst_techn.pdf" TargetMode="External"/><Relationship Id="rId18" Type="http://schemas.openxmlformats.org/officeDocument/2006/relationships/hyperlink" Target="https://knu.ua/pdfs/official/Polozhennia-pro-organizatsiyu-osvitniogo-procesu-11_04_2022.pdf" TargetMode="External"/><Relationship Id="rId39" Type="http://schemas.openxmlformats.org/officeDocument/2006/relationships/hyperlink" Target="http://international.knu.ua/" TargetMode="External"/><Relationship Id="rId34" Type="http://schemas.openxmlformats.org/officeDocument/2006/relationships/hyperlink" Target="http://senate.univ.kiev.ua/?cat=9" TargetMode="External"/><Relationship Id="rId50" Type="http://schemas.openxmlformats.org/officeDocument/2006/relationships/hyperlink" Target="https://psyservice.knu.ua/" TargetMode="External"/><Relationship Id="rId55" Type="http://schemas.openxmlformats.org/officeDocument/2006/relationships/hyperlink" Target="http://sport.univ.kiev.ua/" TargetMode="External"/><Relationship Id="rId76" Type="http://schemas.openxmlformats.org/officeDocument/2006/relationships/hyperlink" Target="http://senate.univ.kiev.ua/?p=1650" TargetMode="External"/><Relationship Id="rId7" Type="http://schemas.openxmlformats.org/officeDocument/2006/relationships/endnotes" Target="endnotes.xml"/><Relationship Id="rId71" Type="http://schemas.openxmlformats.org/officeDocument/2006/relationships/hyperlink" Target="http://nmc.univ.kiev.ua/docs/Nakaz_Form_Doc-729-32_11-08-2017.pdf" TargetMode="External"/><Relationship Id="rId92" Type="http://schemas.openxmlformats.org/officeDocument/2006/relationships/hyperlink" Target="https://studmisto.knu.ua/management/documents/regulation-documents/257-pravyla-vnutrishnoho-rozporiadku" TargetMode="External"/><Relationship Id="rId2" Type="http://schemas.openxmlformats.org/officeDocument/2006/relationships/numbering" Target="numbering.xml"/><Relationship Id="rId29" Type="http://schemas.openxmlformats.org/officeDocument/2006/relationships/hyperlink" Target="http://sp.knu.ua" TargetMode="External"/><Relationship Id="rId24" Type="http://schemas.openxmlformats.org/officeDocument/2006/relationships/hyperlink" Target="http://senate.univ.kiev.ua/?p=2104" TargetMode="External"/><Relationship Id="rId40" Type="http://schemas.openxmlformats.org/officeDocument/2006/relationships/hyperlink" Target="http://www.univ.kiev.ua/news/11415" TargetMode="External"/><Relationship Id="rId45" Type="http://schemas.openxmlformats.org/officeDocument/2006/relationships/hyperlink" Target="http://langcenter.knu.ua" TargetMode="External"/><Relationship Id="rId66" Type="http://schemas.openxmlformats.org/officeDocument/2006/relationships/hyperlink" Target="https://www.knu.ua/pdfs/equal-opportunities/Poryadok-suprovodu-osib-z-invalidnistyu.pdf" TargetMode="External"/><Relationship Id="rId87" Type="http://schemas.openxmlformats.org/officeDocument/2006/relationships/hyperlink" Target="https://www.knu.ua/pdfs/official/ethical-code/Ethical-code-of-the-university-community.pdf" TargetMode="External"/><Relationship Id="rId61" Type="http://schemas.openxmlformats.org/officeDocument/2006/relationships/hyperlink" Target="http://www.univ.kiev.ua/pdfs/equal-opportunities/Concept-of-inclusive-education-development.pdf" TargetMode="External"/><Relationship Id="rId82" Type="http://schemas.openxmlformats.org/officeDocument/2006/relationships/hyperlink" Target="https://knu.ua/pdfs/official/must-published/statut-22-02-17.pdf" TargetMode="External"/><Relationship Id="rId19" Type="http://schemas.openxmlformats.org/officeDocument/2006/relationships/hyperlink" Target="http://nmc.univ.kiev.ua/docs/Poloz_org_osv_proc-2018.pdf" TargetMode="External"/><Relationship Id="rId14" Type="http://schemas.openxmlformats.org/officeDocument/2006/relationships/hyperlink" Target="http://nmc.univ.kiev.ua/docs/Poloz_org_osv_proc-2018.pdf" TargetMode="External"/><Relationship Id="rId30" Type="http://schemas.openxmlformats.org/officeDocument/2006/relationships/hyperlink" Target="https://academiq.org.ua/pro-proekt/" TargetMode="External"/><Relationship Id="rId35" Type="http://schemas.openxmlformats.org/officeDocument/2006/relationships/hyperlink" Target="https://zakon.rada.gov.ua/laws/show/1187-2015-%D0%BF" TargetMode="External"/><Relationship Id="rId56" Type="http://schemas.openxmlformats.org/officeDocument/2006/relationships/hyperlink" Target="https://www.knu.ua/ua/dep/molod-center" TargetMode="External"/><Relationship Id="rId77" Type="http://schemas.openxmlformats.org/officeDocument/2006/relationships/hyperlink" Target="http://senate.univ.kiev.ua/?p=1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Pages>
  <Words>13821</Words>
  <Characters>78785</Characters>
  <Application>Microsoft Office Word</Application>
  <DocSecurity>0</DocSecurity>
  <Lines>656</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145</cp:revision>
  <dcterms:created xsi:type="dcterms:W3CDTF">2022-11-01T09:58:00Z</dcterms:created>
  <dcterms:modified xsi:type="dcterms:W3CDTF">2023-01-16T08:37:00Z</dcterms:modified>
</cp:coreProperties>
</file>