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cайт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Чанчунським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передбачає набуття компетентностей, які забезпечують</w:t>
            </w:r>
            <w:r w:rsidR="00D408E6">
              <w:rPr>
                <w:rFonts w:eastAsia="Times New Roman" w:cs="Times New Roman"/>
                <w:iCs/>
                <w:color w:val="000000"/>
                <w:szCs w:val="26"/>
              </w:rPr>
              <w:t xml:space="preserve"> грунтовну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і шляхами дослідження напівпровідників, діелектриків, нанокомпозитних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У т.ч.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1305 Фізика наносистем</w:t>
            </w:r>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(освітньо-науковий/ освітньо-творчий)рівень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*7. Інформація про площі ЗВО,  станом на момент подання відомостей про самооцінювання, кв.м.</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документа(ів)</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Зазначте, які частини відомостей про самооцінювання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про самооцінювання,</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здатні на практиці використовувати отримані знання, мають навички самостійного навчання та здобуття додаткових компетентностей</w:t>
            </w:r>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Особливість цієї ОП полягає у тому, що поряд з передбаченою грунтовною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ОП пов</w:t>
            </w:r>
            <w:r w:rsidR="00EC01E6" w:rsidRPr="00274057">
              <w:rPr>
                <w:rFonts w:eastAsia="Times New Roman" w:cs="Times New Roman"/>
                <w:iCs/>
                <w:color w:val="000000"/>
                <w:szCs w:val="26"/>
                <w:lang w:val="ru-RU"/>
              </w:rPr>
              <w:t>’</w:t>
            </w:r>
            <w:r w:rsidR="00EC01E6">
              <w:rPr>
                <w:rFonts w:eastAsia="Times New Roman" w:cs="Times New Roman"/>
                <w:iCs/>
                <w:color w:val="000000"/>
                <w:szCs w:val="26"/>
              </w:rPr>
              <w:t xml:space="preserve">язана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(стейкхолдерів)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ім. І.М. Францевича НАН України</w:t>
            </w:r>
            <w:r>
              <w:rPr>
                <w:rFonts w:eastAsia="Times New Roman" w:cs="Times New Roman"/>
                <w:color w:val="000000"/>
                <w:szCs w:val="26"/>
              </w:rPr>
              <w:t xml:space="preserve"> та </w:t>
            </w:r>
            <w:r w:rsidRPr="00657B1A">
              <w:rPr>
                <w:rFonts w:eastAsia="Times New Roman" w:cs="Times New Roman"/>
                <w:color w:val="000000"/>
                <w:szCs w:val="26"/>
              </w:rPr>
              <w:t>Директор Інституту надтвердих матеріалів імені В. Бакуля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Чанчунським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Значна частина дисциплін пов</w:t>
            </w:r>
            <w:r w:rsidR="00420A80" w:rsidRPr="00962344">
              <w:rPr>
                <w:rFonts w:eastAsia="Times New Roman" w:cs="Times New Roman"/>
                <w:color w:val="000000"/>
                <w:szCs w:val="26"/>
                <w:lang w:val="ru-RU"/>
              </w:rPr>
              <w:t>’</w:t>
            </w:r>
            <w:r w:rsidR="00420A80">
              <w:rPr>
                <w:rFonts w:eastAsia="Times New Roman" w:cs="Times New Roman"/>
                <w:color w:val="000000"/>
                <w:szCs w:val="26"/>
              </w:rPr>
              <w:t xml:space="preserve">язана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-інші стейкхолдери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стейкхолдерів саме ДО ПРОЦЕСУ РОЗРОБЛЕННЯ програми (інформація про залучення стейкхолдерів під час реалізації ОП наводиться в інших розділах).  Необхідно навести інформацію про те як саме збирались, вивчались і враховувались думки стейкхолдерів ПРИ ФОРМУЛЮВАННІ ЦІЛЕЙ освітньої програми та відповідних ПРОГРАМНИХ РЕЗУЛЬТАТІВ НАВЧАННЯ (змістове наповнення ОП, а також вивчення думок стейкхолдерів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Думки стейкхолдерів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стейкхолдерами відгуків або рецензій на освітню програму,  шляхом аналізу результатів опитуваннь у яких стейкхолдери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стейкхолдерів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стейкхолдерами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компетентностей,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ім. І.М. Францевича</w:t>
            </w:r>
            <w:r w:rsidR="001A741B">
              <w:rPr>
                <w:rFonts w:eastAsia="Times New Roman" w:cs="Times New Roman"/>
                <w:color w:val="000000"/>
                <w:szCs w:val="26"/>
              </w:rPr>
              <w:t xml:space="preserve">, </w:t>
            </w:r>
            <w:r w:rsidR="001A741B" w:rsidRPr="00657B1A">
              <w:rPr>
                <w:rFonts w:eastAsia="Times New Roman" w:cs="Times New Roman"/>
                <w:color w:val="000000"/>
                <w:szCs w:val="26"/>
              </w:rPr>
              <w:t>Інститут надтвердих матеріалів імені В. Бакуля</w:t>
            </w:r>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r w:rsidR="009C5F1B" w:rsidRPr="009C5F1B">
              <w:rPr>
                <w:rFonts w:eastAsia="Times New Roman" w:cs="Times New Roman"/>
                <w:color w:val="000000"/>
                <w:szCs w:val="26"/>
              </w:rPr>
              <w:t>Лашкарьова</w:t>
            </w:r>
            <w:r w:rsidR="009C5F1B">
              <w:rPr>
                <w:rFonts w:eastAsia="Times New Roman" w:cs="Times New Roman"/>
                <w:color w:val="000000"/>
                <w:szCs w:val="26"/>
              </w:rPr>
              <w:t xml:space="preserve">, </w:t>
            </w:r>
            <w:r w:rsidR="009C5F1B" w:rsidRPr="00051DE9">
              <w:rPr>
                <w:rFonts w:eastAsia="Times New Roman" w:cs="Times New Roman"/>
                <w:color w:val="000000"/>
                <w:szCs w:val="26"/>
              </w:rPr>
              <w:t>Інститут металофізики ім. Г. В. Курдюмова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Прикладна фізика та наноматеріали»</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ly</w:t>
            </w:r>
            <w:r w:rsidR="001D04A4" w:rsidRPr="00AD7433">
              <w:rPr>
                <w:rFonts w:eastAsia="Times New Roman" w:cs="Times New Roman"/>
                <w:color w:val="000000"/>
                <w:szCs w:val="26"/>
              </w:rPr>
              <w:t>/3</w:t>
            </w:r>
            <w:r w:rsidR="001D04A4" w:rsidRPr="00AD7433">
              <w:rPr>
                <w:rFonts w:eastAsia="Times New Roman" w:cs="Times New Roman"/>
                <w:color w:val="000000"/>
                <w:szCs w:val="26"/>
                <w:lang w:val="en-US"/>
              </w:rPr>
              <w:t>ioVZY</w:t>
            </w:r>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Каразина</w:t>
            </w:r>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xml:space="preserve">, «Нанофізика та наноматеріали»,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Університет Ольборга, Данія (програма</w:t>
            </w:r>
            <w:r w:rsidR="00EE349B" w:rsidRPr="00A1727A">
              <w:rPr>
                <w:rFonts w:eastAsia="Times New Roman" w:cs="Times New Roman"/>
                <w:color w:val="000000"/>
                <w:szCs w:val="26"/>
              </w:rPr>
              <w:t xml:space="preserve"> </w:t>
            </w:r>
            <w:r w:rsidR="00A1727A" w:rsidRPr="00A1727A">
              <w:rPr>
                <w:rFonts w:eastAsia="Times New Roman" w:cs="Times New Roman"/>
                <w:color w:val="000000"/>
                <w:szCs w:val="26"/>
              </w:rPr>
              <w:t>Physics, BSc</w:t>
            </w:r>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r w:rsidR="00A1727A" w:rsidRPr="00A1727A">
              <w:rPr>
                <w:rFonts w:eastAsia="Times New Roman" w:cs="Times New Roman"/>
                <w:color w:val="000000"/>
                <w:szCs w:val="26"/>
              </w:rPr>
              <w:t>Массачу́сетський технологі́чний інститу́т</w:t>
            </w:r>
            <w:r w:rsidR="00A1727A">
              <w:rPr>
                <w:rFonts w:eastAsia="Times New Roman" w:cs="Times New Roman"/>
                <w:color w:val="000000"/>
                <w:szCs w:val="26"/>
              </w:rPr>
              <w:t xml:space="preserve"> (</w:t>
            </w:r>
            <w:r w:rsidR="00A1727A" w:rsidRPr="00A1727A">
              <w:rPr>
                <w:rFonts w:eastAsia="Times New Roman" w:cs="Times New Roman"/>
                <w:color w:val="000000"/>
                <w:szCs w:val="26"/>
              </w:rPr>
              <w:t>Physics, BSc</w:t>
            </w:r>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r w:rsidR="007D5EC3">
              <w:t xml:space="preserve">Physics, </w:t>
            </w:r>
            <w:r w:rsidR="007D5EC3" w:rsidRPr="00A1727A">
              <w:rPr>
                <w:rFonts w:eastAsia="Times New Roman" w:cs="Times New Roman"/>
                <w:color w:val="000000"/>
                <w:szCs w:val="26"/>
              </w:rPr>
              <w:t>BSc</w:t>
            </w:r>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компетентностей, передбачених стандартом, є підмножиною 30 компетентностей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r w:rsidR="002E0777">
              <w:rPr>
                <w:rFonts w:eastAsia="Times New Roman" w:cs="Times New Roman"/>
                <w:iCs/>
                <w:szCs w:val="26"/>
              </w:rPr>
              <w:t>обов</w:t>
            </w:r>
            <w:r w:rsidR="002E0777" w:rsidRPr="002E0777">
              <w:rPr>
                <w:rFonts w:eastAsia="Times New Roman" w:cs="Times New Roman"/>
                <w:iCs/>
                <w:szCs w:val="26"/>
                <w:lang w:val="ru-RU"/>
              </w:rPr>
              <w:t>’</w:t>
            </w:r>
            <w:r w:rsidR="002E0777">
              <w:rPr>
                <w:rFonts w:eastAsia="Times New Roman" w:cs="Times New Roman"/>
                <w:iCs/>
                <w:szCs w:val="26"/>
              </w:rPr>
              <w:t xml:space="preserve">язковими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матеріалознавчо-орієнтованих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r w:rsidR="00610AA1" w:rsidRPr="00610AA1">
              <w:rPr>
                <w:rFonts w:eastAsia="Times New Roman" w:cs="Times New Roman"/>
                <w:iCs/>
                <w:szCs w:val="26"/>
              </w:rPr>
              <w:t>самооцінювання</w:t>
            </w:r>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сформулювана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ЄКТС), спрямованих на формування компетентностей,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Спектроскопія кристалів і наносистем</w:t>
            </w:r>
            <w:r w:rsidR="008C62EC">
              <w:rPr>
                <w:rFonts w:eastAsia="Times New Roman" w:cs="Times New Roman"/>
                <w:iCs/>
                <w:color w:val="000000"/>
                <w:szCs w:val="26"/>
              </w:rPr>
              <w:t>», «</w:t>
            </w:r>
            <w:r w:rsidR="008C62EC" w:rsidRPr="008C62EC">
              <w:rPr>
                <w:rFonts w:eastAsia="Times New Roman" w:cs="Times New Roman"/>
                <w:iCs/>
                <w:szCs w:val="26"/>
              </w:rPr>
              <w:t>Фотоакустика низькорозмірних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логічно об</w:t>
            </w:r>
            <w:r w:rsidR="007F497C" w:rsidRPr="007F497C">
              <w:rPr>
                <w:rFonts w:eastAsia="Times New Roman" w:cs="Times New Roman"/>
                <w:iCs/>
                <w:color w:val="000000"/>
                <w:szCs w:val="26"/>
                <w:lang w:val="ru-RU"/>
              </w:rPr>
              <w:t>’</w:t>
            </w:r>
            <w:r w:rsidR="007F497C">
              <w:rPr>
                <w:rFonts w:eastAsia="Times New Roman" w:cs="Times New Roman"/>
                <w:iCs/>
                <w:color w:val="000000"/>
                <w:szCs w:val="26"/>
              </w:rPr>
              <w:t xml:space="preserve">єднаних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освітньо-професійних та освітньо-наукових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загальних компетентностей</w:t>
            </w:r>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компетентностей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пов</w:t>
            </w:r>
            <w:r w:rsidR="00B242FF" w:rsidRPr="00B242FF">
              <w:rPr>
                <w:rFonts w:eastAsia="Times New Roman" w:cs="Times New Roman"/>
                <w:iCs/>
                <w:color w:val="000000"/>
                <w:szCs w:val="26"/>
                <w:lang w:val="ru-RU"/>
              </w:rPr>
              <w:t>’</w:t>
            </w:r>
            <w:r w:rsidR="00B242FF">
              <w:rPr>
                <w:rFonts w:eastAsia="Times New Roman" w:cs="Times New Roman"/>
                <w:iCs/>
                <w:color w:val="000000"/>
                <w:szCs w:val="26"/>
              </w:rPr>
              <w:t>язаних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(soft skills)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компетентностей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Здатність діяти соціально відповідально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виконання кваліфікаційної роботи), стресостійкість (захисти на державних екзаменаційних комісіях) тощо. Зауважимо, що набуття soft skills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адресою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середньої освіти здійснювався у формі національного мультипредметного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у випадку академічної мобільності Положенням про організацію освітнього процесу у КНУТШ (https://bit.ly/3CBAFW9), зокрема п.11.3, та Положенням про порядок перезарахування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аказ Міністерства освіти і науки України за №130 від 16 березня 2022 року «Про затвердження порядку визнання у вищій та фаховій передвищій освіті результатів навчання, здобутих шляхом неформальної та/або інформальної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інформальної освіти або завдяки участі у програмах неформальної освіти. Визнання і оцінювання рівня опанування результатів неформального та/або інформального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інформальної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компетентностей поза освітніми програмами шляхом неформального та/або інформального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превалюючі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Використання пояснювально-ілюстративно-репродуктивного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Продемонструйте, яким чином форми і методи навчання і викладання відповідають вимогам студентоцентрованого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студентоцентрованого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язана зі студентоцентрованим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опанування запланованих результатів навчання, форм</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компетентностями,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про що студенти повідомлені практично з самого початку навчання. Крім того, інформація про порядок та критерії оцінювання обов</w:t>
            </w:r>
            <w:r w:rsidR="00E10B98" w:rsidRPr="00E10B98">
              <w:rPr>
                <w:rFonts w:eastAsia="Times New Roman" w:cs="Times New Roman"/>
                <w:iCs/>
                <w:color w:val="000000"/>
                <w:szCs w:val="26"/>
                <w:lang w:val="ru-RU"/>
              </w:rPr>
              <w:t>’</w:t>
            </w:r>
            <w:r w:rsidR="00E10B98">
              <w:rPr>
                <w:rFonts w:eastAsia="Times New Roman" w:cs="Times New Roman"/>
                <w:iCs/>
                <w:color w:val="000000"/>
                <w:szCs w:val="26"/>
              </w:rPr>
              <w:t>язково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3777F165" w:rsidR="00F859E4" w:rsidRPr="003D4A47" w:rsidRDefault="00991D5D" w:rsidP="003D4A47">
            <w:pPr>
              <w:widowControl w:val="0"/>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Статуту КНУТШ (https://bit.ly/3I3gm7J), </w:t>
            </w:r>
            <w:r w:rsidRPr="00D13D99">
              <w:rPr>
                <w:rFonts w:cs="Times New Roman"/>
                <w:color w:val="000000"/>
                <w:sz w:val="28"/>
                <w:szCs w:val="28"/>
              </w:rPr>
              <w:t>нерозривність процесів навчання, науково-дослідницької роботи та</w:t>
            </w:r>
            <w:r w:rsidRPr="00991D5D">
              <w:rPr>
                <w:rFonts w:cs="Times New Roman"/>
                <w:color w:val="000000"/>
                <w:sz w:val="28"/>
                <w:szCs w:val="28"/>
              </w:rPr>
              <w:t xml:space="preserve"> </w:t>
            </w:r>
            <w:r w:rsidRPr="00D13D99">
              <w:rPr>
                <w:rFonts w:cs="Times New Roman"/>
                <w:color w:val="000000"/>
                <w:sz w:val="28"/>
                <w:szCs w:val="28"/>
              </w:rPr>
              <w:t>виробництва</w:t>
            </w:r>
            <w:r>
              <w:rPr>
                <w:rFonts w:cs="Times New Roman"/>
                <w:color w:val="000000"/>
                <w:sz w:val="28"/>
                <w:szCs w:val="28"/>
              </w:rPr>
              <w:t xml:space="preserve"> є одним з о</w:t>
            </w:r>
            <w:r w:rsidRPr="00D13D99">
              <w:rPr>
                <w:rFonts w:cs="Times New Roman"/>
                <w:color w:val="000000"/>
                <w:sz w:val="28"/>
                <w:szCs w:val="28"/>
              </w:rPr>
              <w:t>сновн</w:t>
            </w:r>
            <w:r>
              <w:rPr>
                <w:rFonts w:cs="Times New Roman"/>
                <w:color w:val="000000"/>
                <w:sz w:val="28"/>
                <w:szCs w:val="28"/>
              </w:rPr>
              <w:t>их</w:t>
            </w:r>
            <w:r w:rsidRPr="00D13D99">
              <w:rPr>
                <w:rFonts w:cs="Times New Roman"/>
                <w:color w:val="000000"/>
                <w:sz w:val="28"/>
                <w:szCs w:val="28"/>
              </w:rPr>
              <w:t xml:space="preserve"> принцип</w:t>
            </w:r>
            <w:r>
              <w:rPr>
                <w:rFonts w:cs="Times New Roman"/>
                <w:color w:val="000000"/>
                <w:sz w:val="28"/>
                <w:szCs w:val="28"/>
              </w:rPr>
              <w:t>ів</w:t>
            </w:r>
            <w:r w:rsidRPr="00D13D99">
              <w:rPr>
                <w:rFonts w:cs="Times New Roman"/>
                <w:color w:val="000000"/>
                <w:sz w:val="28"/>
                <w:szCs w:val="28"/>
              </w:rPr>
              <w:t xml:space="preserve"> освітньої діяльності Університету</w:t>
            </w:r>
            <w:r>
              <w:rPr>
                <w:rFonts w:cs="Times New Roman"/>
                <w:color w:val="000000"/>
                <w:sz w:val="28"/>
                <w:szCs w:val="28"/>
              </w:rPr>
              <w:t>.</w:t>
            </w:r>
            <w:r w:rsidR="00B323F4">
              <w:rPr>
                <w:rFonts w:cs="Times New Roman"/>
                <w:color w:val="000000"/>
                <w:sz w:val="28"/>
                <w:szCs w:val="28"/>
              </w:rPr>
              <w:t xml:space="preserve"> </w:t>
            </w:r>
            <w:r w:rsidR="00B323F4" w:rsidRPr="00BB163A">
              <w:rPr>
                <w:rFonts w:cs="Times New Roman"/>
                <w:color w:val="000000"/>
                <w:sz w:val="28"/>
                <w:szCs w:val="28"/>
              </w:rPr>
              <w:t xml:space="preserve">Організація дослідницької діяльності студентів та штатних співробітників університету регламентує Положення про науково-дослідну роботу в КНУТШ (https://bit.ly/3ivOnDd). </w:t>
            </w:r>
            <w:r w:rsidR="00B323F4">
              <w:rPr>
                <w:rFonts w:cs="Times New Roman"/>
                <w:color w:val="000000"/>
                <w:sz w:val="28"/>
                <w:szCs w:val="28"/>
              </w:rPr>
              <w:t>В</w:t>
            </w:r>
            <w:r>
              <w:rPr>
                <w:rFonts w:cs="Times New Roman"/>
                <w:color w:val="000000"/>
                <w:sz w:val="28"/>
                <w:szCs w:val="28"/>
              </w:rPr>
              <w:t>сі викладачі</w:t>
            </w:r>
            <w:r w:rsidR="00B323F4">
              <w:rPr>
                <w:rFonts w:cs="Times New Roman"/>
                <w:color w:val="000000"/>
                <w:sz w:val="28"/>
                <w:szCs w:val="28"/>
              </w:rPr>
              <w:t xml:space="preserve">, що викладають дисципліни фізико-математичного блоку, проводять наукові дослідження (див., наприклад, </w:t>
            </w:r>
            <w:r w:rsidR="0027099C" w:rsidRPr="0027099C">
              <w:rPr>
                <w:rFonts w:cs="Times New Roman"/>
                <w:color w:val="000000"/>
                <w:sz w:val="28"/>
                <w:szCs w:val="28"/>
              </w:rPr>
              <w:t>https://bit.ly/3GKY74x</w:t>
            </w:r>
            <w:r w:rsidR="0027099C">
              <w:rPr>
                <w:rFonts w:cs="Times New Roman"/>
                <w:color w:val="000000"/>
                <w:sz w:val="28"/>
                <w:szCs w:val="28"/>
              </w:rPr>
              <w:t xml:space="preserve">, </w:t>
            </w:r>
            <w:r w:rsidR="0027099C" w:rsidRPr="0027099C">
              <w:rPr>
                <w:rFonts w:cs="Times New Roman"/>
                <w:color w:val="000000"/>
                <w:sz w:val="28"/>
                <w:szCs w:val="28"/>
              </w:rPr>
              <w:t>https://bit.ly/3QERUff</w:t>
            </w:r>
            <w:r w:rsidR="00B323F4">
              <w:rPr>
                <w:rFonts w:cs="Times New Roman"/>
                <w:color w:val="000000"/>
                <w:sz w:val="28"/>
                <w:szCs w:val="28"/>
              </w:rPr>
              <w:t>)</w:t>
            </w:r>
            <w:r w:rsidR="0027099C">
              <w:rPr>
                <w:rFonts w:cs="Times New Roman"/>
                <w:color w:val="000000"/>
                <w:sz w:val="28"/>
                <w:szCs w:val="28"/>
              </w:rPr>
              <w:t xml:space="preserve">. Нерідко результати досліджень </w:t>
            </w:r>
            <w:r w:rsidR="003D4A47">
              <w:rPr>
                <w:rFonts w:cs="Times New Roman"/>
                <w:color w:val="000000"/>
                <w:sz w:val="28"/>
                <w:szCs w:val="28"/>
              </w:rPr>
              <w:t xml:space="preserve">є основою для освітніх компонент, насамперед вибіркових. Наприклад, доц. Овсієнко є спеціалістом у галузі вуглецевих матеріалів; як наслідок вона підготувала дисципліни </w:t>
            </w:r>
            <w:r w:rsidR="003D4A47" w:rsidRPr="003D4A47">
              <w:rPr>
                <w:rFonts w:cs="Times New Roman"/>
                <w:color w:val="000000"/>
                <w:sz w:val="28"/>
                <w:szCs w:val="28"/>
              </w:rPr>
              <w:t>ВК 6.1.1 Фізика фулеренів та вуглецевих нанотрубок, ВК 6.1.3 Низькорозмірні вуглецеві матеріали та композити, ВК 6.2.2 Фізика вуглецевих систем</w:t>
            </w:r>
            <w:r w:rsidR="003D4A47">
              <w:rPr>
                <w:rFonts w:cs="Times New Roman"/>
                <w:color w:val="000000"/>
                <w:sz w:val="28"/>
                <w:szCs w:val="28"/>
              </w:rPr>
              <w:t xml:space="preserve">. </w:t>
            </w:r>
          </w:p>
          <w:p w14:paraId="00EAE237" w14:textId="7BFEA443" w:rsidR="00F859E4" w:rsidRDefault="00BB163A"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r w:rsidRPr="00BB163A">
              <w:rPr>
                <w:rFonts w:cs="Times New Roman"/>
                <w:color w:val="000000"/>
                <w:sz w:val="28"/>
                <w:szCs w:val="28"/>
              </w:rPr>
              <w:t xml:space="preserve">Відповідно до п.6.4 вказаного вище положення, «складовою науково-технічного потенціалу є науковий доробок студентів, який відповідно до чинного законодавства передбачає: науково-дослідну роботу, що включена в графік навчального процесу (курсові, дипломні роботи, практичні лабораторні заняття, виробнича практика з елементами дослідницького характеру), та роботу, що індивідуально виконується поза графіком навчального процесу». </w:t>
            </w:r>
            <w:r w:rsidR="00A2683E">
              <w:rPr>
                <w:rFonts w:cs="Times New Roman"/>
                <w:color w:val="000000"/>
                <w:sz w:val="28"/>
                <w:szCs w:val="28"/>
              </w:rPr>
              <w:t>ОК 1.17 Навчальна практика за фахом</w:t>
            </w:r>
            <w:r w:rsidR="00291682">
              <w:rPr>
                <w:rFonts w:cs="Times New Roman"/>
                <w:color w:val="000000"/>
                <w:sz w:val="28"/>
                <w:szCs w:val="28"/>
              </w:rPr>
              <w:t xml:space="preserve"> відбувається з відривом від теоретичного </w:t>
            </w:r>
            <w:r w:rsidR="00291682">
              <w:rPr>
                <w:rFonts w:cs="Times New Roman"/>
                <w:color w:val="000000"/>
                <w:sz w:val="28"/>
                <w:szCs w:val="28"/>
              </w:rPr>
              <w:lastRenderedPageBreak/>
              <w:t>навчання та</w:t>
            </w:r>
            <w:r w:rsidR="00A2683E">
              <w:rPr>
                <w:rFonts w:cs="Times New Roman"/>
                <w:color w:val="000000"/>
                <w:sz w:val="28"/>
                <w:szCs w:val="28"/>
              </w:rPr>
              <w:t xml:space="preserve"> передбачає близьке знайомство із засобами проведення реальних наукових досліджень. Однією з форм атестації здобувачів є кваліфікаційна робота, у якій повинні бути викладені </w:t>
            </w:r>
            <w:r w:rsidR="00A2683E" w:rsidRPr="00A2683E">
              <w:rPr>
                <w:rFonts w:cs="Times New Roman"/>
                <w:color w:val="000000"/>
                <w:sz w:val="28"/>
                <w:szCs w:val="28"/>
              </w:rPr>
              <w:t>результати експериментальних та/або теоретичних досліджень</w:t>
            </w:r>
            <w:r w:rsidR="00A2683E">
              <w:rPr>
                <w:rFonts w:cs="Times New Roman"/>
                <w:color w:val="000000"/>
                <w:sz w:val="28"/>
                <w:szCs w:val="28"/>
              </w:rPr>
              <w:t xml:space="preserve">. </w:t>
            </w:r>
            <w:r w:rsidR="00291682">
              <w:rPr>
                <w:rFonts w:cs="Times New Roman"/>
                <w:color w:val="000000"/>
                <w:sz w:val="28"/>
                <w:szCs w:val="28"/>
              </w:rPr>
              <w:t xml:space="preserve">Під час її виконання студенти набувають навичок командної та індивідуальної науково-дослідної роботи, </w:t>
            </w:r>
            <w:r w:rsidR="00336C43">
              <w:rPr>
                <w:rFonts w:cs="Times New Roman"/>
                <w:color w:val="000000"/>
                <w:sz w:val="28"/>
                <w:szCs w:val="28"/>
              </w:rPr>
              <w:t>використання</w:t>
            </w:r>
            <w:r w:rsidR="00291682">
              <w:rPr>
                <w:rFonts w:cs="Times New Roman"/>
                <w:color w:val="000000"/>
                <w:sz w:val="28"/>
                <w:szCs w:val="28"/>
              </w:rPr>
              <w:t xml:space="preserve"> сучасн</w:t>
            </w:r>
            <w:r w:rsidR="00336C43">
              <w:rPr>
                <w:rFonts w:cs="Times New Roman"/>
                <w:color w:val="000000"/>
                <w:sz w:val="28"/>
                <w:szCs w:val="28"/>
              </w:rPr>
              <w:t>ого</w:t>
            </w:r>
            <w:r w:rsidR="00291682">
              <w:rPr>
                <w:rFonts w:cs="Times New Roman"/>
                <w:color w:val="000000"/>
                <w:sz w:val="28"/>
                <w:szCs w:val="28"/>
              </w:rPr>
              <w:t xml:space="preserve"> обладнанням </w:t>
            </w:r>
            <w:r w:rsidR="00336C43">
              <w:rPr>
                <w:rFonts w:cs="Times New Roman"/>
                <w:color w:val="000000"/>
                <w:sz w:val="28"/>
                <w:szCs w:val="28"/>
              </w:rPr>
              <w:t xml:space="preserve">та методик, літературного пошуку, планування дослідження та представлення результатів. </w:t>
            </w:r>
            <w:r w:rsidR="00A2683E">
              <w:rPr>
                <w:rFonts w:cs="Times New Roman"/>
                <w:color w:val="000000"/>
                <w:sz w:val="28"/>
                <w:szCs w:val="28"/>
              </w:rPr>
              <w:t xml:space="preserve">Тобто ОП передбачає участь у дослідженнях кожного зі здобувачів освіти. Проте, як правило, заглиблення у дослідницьку діяльність відбувається на старших курсах </w:t>
            </w:r>
            <w:r w:rsidR="00FF414E">
              <w:rPr>
                <w:rFonts w:cs="Times New Roman"/>
                <w:color w:val="000000"/>
                <w:sz w:val="28"/>
                <w:szCs w:val="28"/>
              </w:rPr>
              <w:t>–</w:t>
            </w:r>
            <w:r w:rsidR="00A2683E">
              <w:rPr>
                <w:rFonts w:cs="Times New Roman"/>
                <w:color w:val="000000"/>
                <w:sz w:val="28"/>
                <w:szCs w:val="28"/>
              </w:rPr>
              <w:t xml:space="preserve"> </w:t>
            </w:r>
            <w:r w:rsidR="00FF414E">
              <w:rPr>
                <w:rFonts w:cs="Times New Roman"/>
                <w:color w:val="000000"/>
                <w:sz w:val="28"/>
                <w:szCs w:val="28"/>
              </w:rPr>
              <w:t xml:space="preserve">третьому та четвертому. В цьому випадку студенти фізичного факультету нерідко стають співавторами наукових публікацій, залучаються до виконання наукових тем. Наприклад, у студент 4-го курсу Костина </w:t>
            </w:r>
            <w:r w:rsidR="00291682">
              <w:rPr>
                <w:rFonts w:cs="Times New Roman"/>
                <w:color w:val="000000"/>
                <w:sz w:val="28"/>
                <w:szCs w:val="28"/>
              </w:rPr>
              <w:t>А</w:t>
            </w:r>
            <w:r w:rsidR="00FF414E">
              <w:rPr>
                <w:rFonts w:cs="Times New Roman"/>
                <w:color w:val="000000"/>
                <w:sz w:val="28"/>
                <w:szCs w:val="28"/>
              </w:rPr>
              <w:t>.</w:t>
            </w:r>
            <w:r w:rsidR="00291682">
              <w:rPr>
                <w:rFonts w:cs="Times New Roman"/>
                <w:color w:val="000000"/>
                <w:sz w:val="28"/>
                <w:szCs w:val="28"/>
              </w:rPr>
              <w:t>Р</w:t>
            </w:r>
            <w:r w:rsidR="00FF414E">
              <w:rPr>
                <w:rFonts w:cs="Times New Roman"/>
                <w:color w:val="000000"/>
                <w:sz w:val="28"/>
                <w:szCs w:val="28"/>
              </w:rPr>
              <w:t xml:space="preserve">. </w:t>
            </w:r>
            <w:r w:rsidR="00291682">
              <w:rPr>
                <w:rFonts w:cs="Times New Roman"/>
                <w:color w:val="000000"/>
                <w:sz w:val="28"/>
                <w:szCs w:val="28"/>
              </w:rPr>
              <w:t>брав участь у виконанні проєкту «</w:t>
            </w:r>
            <w:r w:rsidR="00291682" w:rsidRPr="00291682">
              <w:rPr>
                <w:rFonts w:cs="Times New Roman"/>
                <w:color w:val="000000"/>
                <w:sz w:val="28"/>
                <w:szCs w:val="28"/>
              </w:rPr>
              <w:t>Розробка фізичних засад акусто-керованої модифікації та машинно-орієнтованої характеризації кремнієвих сонячних елементів</w:t>
            </w:r>
            <w:r w:rsidR="00291682">
              <w:rPr>
                <w:rFonts w:cs="Times New Roman"/>
                <w:color w:val="000000"/>
                <w:sz w:val="28"/>
                <w:szCs w:val="28"/>
              </w:rPr>
              <w:t>», що виконувався за підтримки Національного фонду досліджень України.</w:t>
            </w:r>
          </w:p>
          <w:p w14:paraId="5CBE3650" w14:textId="14EAD007" w:rsidR="00A2683E" w:rsidRPr="00BB163A" w:rsidRDefault="00A2683E" w:rsidP="00BB163A">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cs="Times New Roman"/>
                <w:color w:val="000000"/>
                <w:sz w:val="28"/>
                <w:szCs w:val="28"/>
              </w:rPr>
            </w:pPr>
          </w:p>
          <w:p w14:paraId="298D76B2" w14:textId="209C2D75"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9ED3687" w14:textId="215D7071" w:rsidR="002A3630" w:rsidRDefault="001900FE" w:rsidP="001350D1">
            <w:pPr>
              <w:widowControl w:val="0"/>
              <w:shd w:val="clear" w:color="auto" w:fill="FFFFFF" w:themeFill="background1"/>
              <w:autoSpaceDE w:val="0"/>
              <w:autoSpaceDN w:val="0"/>
              <w:adjustRightInd w:val="0"/>
              <w:spacing w:line="240" w:lineRule="auto"/>
              <w:ind w:left="0" w:hanging="3"/>
              <w:rPr>
                <w:rFonts w:eastAsia="Times New Roman" w:cs="Times New Roman"/>
                <w:iCs/>
                <w:color w:val="000000"/>
                <w:szCs w:val="26"/>
              </w:rPr>
            </w:pPr>
            <w:r>
              <w:rPr>
                <w:rFonts w:eastAsia="Times New Roman" w:cs="Times New Roman"/>
                <w:iCs/>
                <w:color w:val="000000"/>
                <w:szCs w:val="26"/>
              </w:rPr>
              <w:t>Співробітники фізичного факультету загалом та в</w:t>
            </w:r>
            <w:r w:rsidR="00437C2F">
              <w:rPr>
                <w:rFonts w:eastAsia="Times New Roman" w:cs="Times New Roman"/>
                <w:iCs/>
                <w:color w:val="000000"/>
                <w:szCs w:val="26"/>
              </w:rPr>
              <w:t>икладачі, які залучаються до реалізації ОП</w:t>
            </w:r>
            <w:r w:rsidR="0027254F">
              <w:rPr>
                <w:rFonts w:eastAsia="Times New Roman" w:cs="Times New Roman"/>
                <w:iCs/>
                <w:color w:val="000000"/>
                <w:szCs w:val="26"/>
              </w:rPr>
              <w:t>,</w:t>
            </w:r>
            <w:r>
              <w:rPr>
                <w:rFonts w:eastAsia="Times New Roman" w:cs="Times New Roman"/>
                <w:iCs/>
                <w:color w:val="000000"/>
                <w:szCs w:val="26"/>
              </w:rPr>
              <w:t xml:space="preserve"> зокрема</w:t>
            </w:r>
            <w:r w:rsidR="00437C2F">
              <w:rPr>
                <w:rFonts w:eastAsia="Times New Roman" w:cs="Times New Roman"/>
                <w:iCs/>
                <w:color w:val="000000"/>
                <w:szCs w:val="26"/>
              </w:rPr>
              <w:t xml:space="preserve"> є висококваліфікованими науковцями та активними виконавцями дослідницьких проєктів, про що свідчать їхні чільні місця у рейтингах </w:t>
            </w:r>
            <w:r w:rsidR="00FE1329">
              <w:rPr>
                <w:rFonts w:eastAsia="Times New Roman" w:cs="Times New Roman"/>
                <w:iCs/>
                <w:color w:val="000000"/>
                <w:szCs w:val="26"/>
              </w:rPr>
              <w:t>відповідної діяльності Університету (</w:t>
            </w:r>
            <w:r w:rsidR="00FE1329" w:rsidRPr="001B6DBB">
              <w:rPr>
                <w:rFonts w:eastAsia="Times New Roman" w:cs="Times New Roman"/>
                <w:iCs/>
                <w:color w:val="000000"/>
                <w:szCs w:val="26"/>
              </w:rPr>
              <w:t>https://bit.ly/3ZRa6Xl</w:t>
            </w:r>
            <w:r w:rsidR="00FE1329">
              <w:rPr>
                <w:rFonts w:eastAsia="Times New Roman" w:cs="Times New Roman"/>
                <w:iCs/>
                <w:color w:val="000000"/>
                <w:szCs w:val="26"/>
              </w:rPr>
              <w:t xml:space="preserve">). Наприклад, у ТОП 100 співробітників КНУТШ за публікаційною активністю у 2022 році у базі </w:t>
            </w:r>
            <w:r w:rsidR="00FE1329">
              <w:rPr>
                <w:rFonts w:eastAsia="Times New Roman" w:cs="Times New Roman"/>
                <w:iCs/>
                <w:color w:val="000000"/>
                <w:szCs w:val="26"/>
                <w:lang w:val="en-US"/>
              </w:rPr>
              <w:t>SCOPUS</w:t>
            </w:r>
            <w:r w:rsidR="00FE1329" w:rsidRPr="00FE1329">
              <w:rPr>
                <w:rFonts w:eastAsia="Times New Roman" w:cs="Times New Roman"/>
                <w:iCs/>
                <w:color w:val="000000"/>
                <w:szCs w:val="26"/>
              </w:rPr>
              <w:t xml:space="preserve"> представників вказаних категорій </w:t>
            </w:r>
            <w:r w:rsidR="00FE1329">
              <w:rPr>
                <w:rFonts w:eastAsia="Times New Roman" w:cs="Times New Roman"/>
                <w:iCs/>
                <w:color w:val="000000"/>
                <w:szCs w:val="26"/>
              </w:rPr>
              <w:t xml:space="preserve">28 </w:t>
            </w:r>
            <w:r w:rsidR="00FE1329" w:rsidRPr="00FE1329">
              <w:rPr>
                <w:rFonts w:eastAsia="Times New Roman" w:cs="Times New Roman"/>
                <w:iCs/>
                <w:color w:val="000000"/>
                <w:szCs w:val="26"/>
              </w:rPr>
              <w:t>та 8 відпові</w:t>
            </w:r>
            <w:r w:rsidR="00FE1329">
              <w:rPr>
                <w:rFonts w:eastAsia="Times New Roman" w:cs="Times New Roman"/>
                <w:iCs/>
                <w:color w:val="000000"/>
                <w:szCs w:val="26"/>
              </w:rPr>
              <w:t>дно.</w:t>
            </w:r>
            <w:r w:rsidR="0027254F">
              <w:rPr>
                <w:rFonts w:eastAsia="Times New Roman" w:cs="Times New Roman"/>
                <w:iCs/>
                <w:color w:val="000000"/>
                <w:szCs w:val="26"/>
              </w:rPr>
              <w:t xml:space="preserve"> Власні наукові результати викладачів, викладені </w:t>
            </w:r>
            <w:r w:rsidR="00D0516F">
              <w:rPr>
                <w:rFonts w:eastAsia="Times New Roman" w:cs="Times New Roman"/>
                <w:iCs/>
                <w:color w:val="000000"/>
                <w:szCs w:val="26"/>
              </w:rPr>
              <w:t>у публікаціях світового рівня, стають основою для підготовки освітніх компонент. Наприклад, проф. Решетняк В.Ю. (</w:t>
            </w:r>
            <w:r w:rsidR="00D0516F">
              <w:rPr>
                <w:rFonts w:eastAsia="Times New Roman" w:cs="Times New Roman"/>
                <w:iCs/>
                <w:color w:val="000000"/>
                <w:szCs w:val="26"/>
                <w:lang w:val="en-US"/>
              </w:rPr>
              <w:t>h</w:t>
            </w:r>
            <w:r w:rsidR="00D0516F" w:rsidRPr="00D0516F">
              <w:rPr>
                <w:rFonts w:eastAsia="Times New Roman" w:cs="Times New Roman"/>
                <w:iCs/>
                <w:color w:val="000000"/>
                <w:szCs w:val="26"/>
              </w:rPr>
              <w:t>-</w:t>
            </w:r>
            <w:r w:rsidR="00D0516F">
              <w:rPr>
                <w:rFonts w:eastAsia="Times New Roman" w:cs="Times New Roman"/>
                <w:iCs/>
                <w:color w:val="000000"/>
                <w:szCs w:val="26"/>
                <w:lang w:val="en-US"/>
              </w:rPr>
              <w:t>index</w:t>
            </w:r>
            <w:r w:rsidR="00D0516F" w:rsidRPr="00D0516F">
              <w:rPr>
                <w:rFonts w:eastAsia="Times New Roman" w:cs="Times New Roman"/>
                <w:iCs/>
                <w:color w:val="000000"/>
                <w:szCs w:val="26"/>
              </w:rPr>
              <w:t xml:space="preserve"> =</w:t>
            </w:r>
            <w:r w:rsidR="00192C0B">
              <w:rPr>
                <w:rFonts w:eastAsia="Times New Roman" w:cs="Times New Roman"/>
                <w:iCs/>
                <w:color w:val="000000"/>
                <w:szCs w:val="26"/>
              </w:rPr>
              <w:t xml:space="preserve"> 30</w:t>
            </w:r>
            <w:r w:rsidR="00D0516F">
              <w:rPr>
                <w:rFonts w:eastAsia="Times New Roman" w:cs="Times New Roman"/>
                <w:iCs/>
                <w:color w:val="000000"/>
                <w:szCs w:val="26"/>
              </w:rPr>
              <w:t>,</w:t>
            </w:r>
            <w:r w:rsidR="00D0516F" w:rsidRPr="00FE1329">
              <w:rPr>
                <w:rFonts w:eastAsia="Times New Roman" w:cs="Times New Roman"/>
                <w:iCs/>
                <w:color w:val="000000"/>
                <w:szCs w:val="26"/>
              </w:rPr>
              <w:t xml:space="preserve"> https://bit.ly/3H5can4</w:t>
            </w:r>
            <w:r w:rsidR="00D0516F">
              <w:rPr>
                <w:rFonts w:eastAsia="Times New Roman" w:cs="Times New Roman"/>
                <w:iCs/>
                <w:color w:val="000000"/>
                <w:szCs w:val="26"/>
              </w:rPr>
              <w:t>)</w:t>
            </w:r>
            <w:r w:rsidR="00D0516F" w:rsidRPr="00D0516F">
              <w:rPr>
                <w:rFonts w:eastAsia="Times New Roman" w:cs="Times New Roman"/>
                <w:iCs/>
                <w:color w:val="000000"/>
                <w:szCs w:val="26"/>
              </w:rPr>
              <w:t xml:space="preserve"> </w:t>
            </w:r>
            <w:r w:rsidR="00D0516F">
              <w:rPr>
                <w:rFonts w:eastAsia="Times New Roman" w:cs="Times New Roman"/>
                <w:iCs/>
                <w:color w:val="000000"/>
                <w:szCs w:val="26"/>
              </w:rPr>
              <w:t xml:space="preserve">викладає дисципліну </w:t>
            </w:r>
            <w:r w:rsidR="00D0516F" w:rsidRPr="00D0516F">
              <w:rPr>
                <w:rFonts w:eastAsia="Times New Roman" w:cs="Times New Roman"/>
                <w:iCs/>
                <w:color w:val="000000"/>
                <w:szCs w:val="26"/>
              </w:rPr>
              <w:t>ВК 5.2.1 Фізика рідких кристалів</w:t>
            </w:r>
            <w:r w:rsidR="00D0516F">
              <w:rPr>
                <w:rFonts w:eastAsia="Times New Roman" w:cs="Times New Roman"/>
                <w:iCs/>
                <w:color w:val="000000"/>
                <w:szCs w:val="26"/>
              </w:rPr>
              <w:t>, акад. Булавін Л.А. (</w:t>
            </w:r>
            <w:r w:rsidR="00192C0B">
              <w:rPr>
                <w:rFonts w:eastAsia="Times New Roman" w:cs="Times New Roman"/>
                <w:iCs/>
                <w:color w:val="000000"/>
                <w:szCs w:val="26"/>
              </w:rPr>
              <w:t>28</w:t>
            </w:r>
            <w:r w:rsidR="00D0516F">
              <w:rPr>
                <w:rFonts w:eastAsia="Times New Roman" w:cs="Times New Roman"/>
                <w:iCs/>
                <w:color w:val="000000"/>
                <w:szCs w:val="26"/>
              </w:rPr>
              <w:t>,</w:t>
            </w:r>
            <w:r w:rsidR="00192C0B">
              <w:rPr>
                <w:rFonts w:eastAsia="Times New Roman" w:cs="Times New Roman"/>
                <w:iCs/>
                <w:color w:val="000000"/>
                <w:szCs w:val="26"/>
              </w:rPr>
              <w:t xml:space="preserve"> </w:t>
            </w:r>
            <w:r w:rsidR="00D0516F" w:rsidRPr="00FE1329">
              <w:rPr>
                <w:rFonts w:eastAsia="Times New Roman" w:cs="Times New Roman"/>
                <w:iCs/>
                <w:color w:val="000000"/>
                <w:szCs w:val="26"/>
              </w:rPr>
              <w:t>https://bit.ly/3WjA6r8</w:t>
            </w:r>
            <w:r w:rsidR="00D0516F">
              <w:rPr>
                <w:rFonts w:eastAsia="Times New Roman" w:cs="Times New Roman"/>
                <w:iCs/>
                <w:color w:val="000000"/>
                <w:szCs w:val="26"/>
              </w:rPr>
              <w:t xml:space="preserve">) - </w:t>
            </w:r>
            <w:r w:rsidR="00D0516F" w:rsidRPr="00E028B8">
              <w:rPr>
                <w:rFonts w:eastAsia="Times New Roman" w:cs="Times New Roman"/>
                <w:iCs/>
                <w:color w:val="000000"/>
                <w:szCs w:val="26"/>
              </w:rPr>
              <w:t xml:space="preserve">ВК 7.3.2 Нейтронні методи дослідження неметалічних систем, </w:t>
            </w:r>
            <w:r w:rsidR="00192C0B">
              <w:rPr>
                <w:rFonts w:eastAsia="Times New Roman" w:cs="Times New Roman"/>
                <w:iCs/>
                <w:color w:val="000000"/>
                <w:szCs w:val="26"/>
              </w:rPr>
              <w:t xml:space="preserve">проф. Дмитрук І.М. (22, </w:t>
            </w:r>
            <w:r w:rsidR="00192C0B" w:rsidRPr="00080AC2">
              <w:rPr>
                <w:rFonts w:eastAsia="Times New Roman" w:cs="Times New Roman"/>
                <w:iCs/>
                <w:color w:val="000000"/>
                <w:szCs w:val="26"/>
              </w:rPr>
              <w:t>https://bit.ly/3Xc1j08</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7.2.2 Спектроскопія кристалів і наносистем</w:t>
            </w:r>
            <w:r w:rsidR="00192C0B">
              <w:rPr>
                <w:rFonts w:eastAsia="Times New Roman" w:cs="Times New Roman"/>
                <w:iCs/>
                <w:color w:val="000000"/>
                <w:szCs w:val="26"/>
              </w:rPr>
              <w:t xml:space="preserve">, чл.-кор. Куліш М.П. (10, </w:t>
            </w:r>
            <w:r w:rsidR="00192C0B" w:rsidRPr="002A3630">
              <w:rPr>
                <w:rFonts w:eastAsia="Times New Roman" w:cs="Times New Roman"/>
                <w:iCs/>
                <w:color w:val="000000"/>
                <w:szCs w:val="26"/>
              </w:rPr>
              <w:t>https://bit.ly/3XcWlQF</w:t>
            </w:r>
            <w:r w:rsidR="00192C0B">
              <w:rPr>
                <w:rFonts w:eastAsia="Times New Roman" w:cs="Times New Roman"/>
                <w:iCs/>
                <w:color w:val="000000"/>
                <w:szCs w:val="26"/>
              </w:rPr>
              <w:t xml:space="preserve">) - </w:t>
            </w:r>
            <w:r w:rsidR="00192C0B" w:rsidRPr="00192C0B">
              <w:rPr>
                <w:rFonts w:eastAsia="Times New Roman" w:cs="Times New Roman"/>
                <w:iCs/>
                <w:color w:val="000000"/>
                <w:szCs w:val="26"/>
              </w:rPr>
              <w:t>ВК 6.2.3 Радіаційна фізика</w:t>
            </w:r>
            <w:r w:rsidR="00192C0B">
              <w:rPr>
                <w:rFonts w:eastAsia="Times New Roman" w:cs="Times New Roman"/>
                <w:iCs/>
                <w:color w:val="000000"/>
                <w:szCs w:val="26"/>
              </w:rPr>
              <w:t xml:space="preserve">, доц. </w:t>
            </w:r>
            <w:r w:rsidR="000E37A5">
              <w:rPr>
                <w:rFonts w:eastAsia="Times New Roman" w:cs="Times New Roman"/>
                <w:iCs/>
                <w:color w:val="000000"/>
                <w:szCs w:val="26"/>
              </w:rPr>
              <w:t xml:space="preserve">Лазаренко М.М. (14, </w:t>
            </w:r>
            <w:r w:rsidR="000E37A5" w:rsidRPr="000E37A5">
              <w:rPr>
                <w:rFonts w:eastAsia="Times New Roman" w:cs="Times New Roman"/>
                <w:iCs/>
                <w:color w:val="000000"/>
                <w:szCs w:val="26"/>
              </w:rPr>
              <w:t>https://bit.ly/3XwvC1w</w:t>
            </w:r>
            <w:r w:rsidR="000E37A5">
              <w:rPr>
                <w:rFonts w:eastAsia="Times New Roman" w:cs="Times New Roman"/>
                <w:iCs/>
                <w:color w:val="000000"/>
                <w:szCs w:val="26"/>
              </w:rPr>
              <w:t xml:space="preserve">) та доц. Овсієнко І.В (11, </w:t>
            </w:r>
            <w:r w:rsidR="000E37A5" w:rsidRPr="000E37A5">
              <w:rPr>
                <w:rFonts w:cs="Times New Roman"/>
                <w:color w:val="000000"/>
                <w:sz w:val="28"/>
                <w:szCs w:val="28"/>
              </w:rPr>
              <w:t>https://bit.ly/3QERUff</w:t>
            </w:r>
            <w:r w:rsidR="000E37A5">
              <w:rPr>
                <w:rFonts w:eastAsia="Times New Roman" w:cs="Times New Roman"/>
                <w:iCs/>
                <w:color w:val="000000"/>
                <w:szCs w:val="26"/>
              </w:rPr>
              <w:t>) – низки дисциплін, що стосуються полімерів (</w:t>
            </w:r>
            <w:r w:rsidR="000E37A5" w:rsidRPr="000E37A5">
              <w:rPr>
                <w:rFonts w:eastAsia="Times New Roman" w:cs="Times New Roman"/>
                <w:iCs/>
                <w:color w:val="000000"/>
                <w:szCs w:val="26"/>
              </w:rPr>
              <w:t>ВК 4.2.1, 4.2.2, ВК 4.3.1, ВК 4.3.2</w:t>
            </w:r>
            <w:r w:rsidR="000E37A5">
              <w:rPr>
                <w:rFonts w:eastAsia="Times New Roman" w:cs="Times New Roman"/>
                <w:iCs/>
                <w:color w:val="000000"/>
                <w:szCs w:val="26"/>
              </w:rPr>
              <w:t>) та вуглецевих структур (</w:t>
            </w:r>
            <w:r w:rsidR="000E37A5" w:rsidRPr="003D4A47">
              <w:rPr>
                <w:rFonts w:cs="Times New Roman"/>
                <w:color w:val="000000"/>
                <w:sz w:val="28"/>
                <w:szCs w:val="28"/>
              </w:rPr>
              <w:t>ВК 6.1.1</w:t>
            </w:r>
            <w:r w:rsidR="000E37A5">
              <w:rPr>
                <w:rFonts w:cs="Times New Roman"/>
                <w:color w:val="000000"/>
                <w:sz w:val="28"/>
                <w:szCs w:val="28"/>
              </w:rPr>
              <w:t>,</w:t>
            </w:r>
            <w:r w:rsidR="000E37A5" w:rsidRPr="003D4A47">
              <w:rPr>
                <w:rFonts w:cs="Times New Roman"/>
                <w:color w:val="000000"/>
                <w:sz w:val="28"/>
                <w:szCs w:val="28"/>
              </w:rPr>
              <w:t xml:space="preserve"> ВК 6.1.3, ВК</w:t>
            </w:r>
            <w:r w:rsidR="000E37A5">
              <w:rPr>
                <w:rFonts w:cs="Times New Roman"/>
                <w:color w:val="000000"/>
                <w:sz w:val="28"/>
                <w:szCs w:val="28"/>
              </w:rPr>
              <w:t xml:space="preserve"> 6.2.2</w:t>
            </w:r>
            <w:r w:rsidR="000E37A5">
              <w:rPr>
                <w:rFonts w:eastAsia="Times New Roman" w:cs="Times New Roman"/>
                <w:iCs/>
                <w:color w:val="000000"/>
                <w:szCs w:val="26"/>
              </w:rPr>
              <w:t xml:space="preserve">), відповідно. </w:t>
            </w:r>
            <w:r w:rsidR="00EC51F1">
              <w:rPr>
                <w:rFonts w:eastAsia="Times New Roman" w:cs="Times New Roman"/>
                <w:iCs/>
                <w:color w:val="000000"/>
                <w:szCs w:val="26"/>
              </w:rPr>
              <w:t xml:space="preserve">Відслідковування наукових досягнень та сучасних практик є необхідною умовою успішної наукової роботи, що знаходить своє відображення у програмах дисциплін: робочі програми переглядаються практично щороку (дія програми не може бути подовжена ніж два роки поспіль), аналізуються науково-методичною комісією факультету, затверджуються на вченій раді. На жаль, через короткий термін реалізації ОП (один семестр) неможливо продемонструвати динаміку змін змісту </w:t>
            </w:r>
            <w:r w:rsidR="008B7245">
              <w:rPr>
                <w:rFonts w:eastAsia="Times New Roman" w:cs="Times New Roman"/>
                <w:iCs/>
                <w:color w:val="000000"/>
                <w:szCs w:val="26"/>
              </w:rPr>
              <w:t xml:space="preserve">освітніх компонент. </w:t>
            </w:r>
            <w:r w:rsidR="008B7245">
              <w:rPr>
                <w:rFonts w:eastAsia="Times New Roman" w:cs="Times New Roman"/>
                <w:iCs/>
                <w:color w:val="000000"/>
                <w:szCs w:val="26"/>
              </w:rPr>
              <w:lastRenderedPageBreak/>
              <w:t xml:space="preserve">Проте </w:t>
            </w:r>
            <w:r w:rsidR="001350D1">
              <w:rPr>
                <w:rFonts w:eastAsia="Times New Roman" w:cs="Times New Roman"/>
                <w:iCs/>
                <w:color w:val="000000"/>
                <w:szCs w:val="26"/>
              </w:rPr>
              <w:t>подібна практика є звичною, про що свідчать, наприклад, дані наведені у звітах по наукових темах. Так у 2022 доц. Овсієнко І.В.</w:t>
            </w:r>
            <w:r w:rsidR="00FF73BC">
              <w:rPr>
                <w:rFonts w:eastAsia="Times New Roman" w:cs="Times New Roman"/>
                <w:iCs/>
                <w:color w:val="000000"/>
                <w:szCs w:val="26"/>
              </w:rPr>
              <w:t xml:space="preserve"> </w:t>
            </w:r>
            <w:r w:rsidR="001350D1">
              <w:rPr>
                <w:rFonts w:eastAsia="Times New Roman" w:cs="Times New Roman"/>
                <w:iCs/>
                <w:color w:val="000000"/>
                <w:szCs w:val="26"/>
              </w:rPr>
              <w:t>підготувала нову лекцію в рамках дисципліни «</w:t>
            </w:r>
            <w:r w:rsidR="001350D1" w:rsidRPr="001350D1">
              <w:rPr>
                <w:rFonts w:eastAsia="Times New Roman" w:cs="Times New Roman"/>
                <w:iCs/>
                <w:color w:val="000000"/>
                <w:szCs w:val="26"/>
              </w:rPr>
              <w:t>Фізика вуглецевих нанокомпозитів</w:t>
            </w:r>
            <w:r w:rsidR="001350D1">
              <w:rPr>
                <w:rFonts w:eastAsia="Times New Roman" w:cs="Times New Roman"/>
                <w:iCs/>
                <w:color w:val="000000"/>
                <w:szCs w:val="26"/>
              </w:rPr>
              <w:t xml:space="preserve">» (звіт з теми </w:t>
            </w:r>
            <w:r w:rsidR="001350D1">
              <w:rPr>
                <w:color w:val="222222"/>
                <w:shd w:val="clear" w:color="auto" w:fill="FFFFFF"/>
              </w:rPr>
              <w:t>0122U001958</w:t>
            </w:r>
            <w:r w:rsidR="001350D1">
              <w:rPr>
                <w:rFonts w:eastAsia="Times New Roman" w:cs="Times New Roman"/>
                <w:iCs/>
                <w:color w:val="000000"/>
                <w:szCs w:val="26"/>
              </w:rPr>
              <w:t xml:space="preserve">), доц. Попов О.Ю. – </w:t>
            </w:r>
            <w:r w:rsidR="001350D1" w:rsidRPr="00863E8F">
              <w:rPr>
                <w:rFonts w:eastAsia="Times New Roman" w:cs="Times New Roman"/>
                <w:iCs/>
                <w:color w:val="000000"/>
                <w:szCs w:val="26"/>
                <w:highlight w:val="yellow"/>
              </w:rPr>
              <w:t>«» ()</w:t>
            </w:r>
            <w:r w:rsidR="00863E8F" w:rsidRPr="00863E8F">
              <w:rPr>
                <w:rFonts w:eastAsia="Times New Roman" w:cs="Times New Roman"/>
                <w:iCs/>
                <w:color w:val="000000"/>
                <w:szCs w:val="26"/>
                <w:highlight w:val="yellow"/>
              </w:rPr>
              <w:t>,</w:t>
            </w:r>
            <w:r w:rsidR="00863E8F">
              <w:rPr>
                <w:rFonts w:eastAsia="Times New Roman" w:cs="Times New Roman"/>
                <w:iCs/>
                <w:color w:val="000000"/>
                <w:szCs w:val="26"/>
              </w:rPr>
              <w:t xml:space="preserve"> проф. Коротченков </w:t>
            </w:r>
            <w:r w:rsidR="00863E8F">
              <w:rPr>
                <w:rFonts w:eastAsia="Times New Roman" w:cs="Times New Roman"/>
                <w:iCs/>
                <w:color w:val="000000"/>
                <w:szCs w:val="26"/>
              </w:rPr>
              <w:noBreakHyphen/>
              <w:t xml:space="preserve"> </w:t>
            </w:r>
            <w:r w:rsidR="00863E8F">
              <w:rPr>
                <w:rFonts w:cs="Times New Roman"/>
                <w:sz w:val="28"/>
                <w:szCs w:val="28"/>
                <w:shd w:val="clear" w:color="auto" w:fill="FFFFFF"/>
              </w:rPr>
              <w:t>«Нанофізика  напівпровідників»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 доц. Цареградська – «</w:t>
            </w:r>
            <w:r w:rsidR="00863E8F">
              <w:rPr>
                <w:rFonts w:eastAsia="Times New Roman" w:cs="Times New Roman"/>
                <w:sz w:val="28"/>
                <w:szCs w:val="28"/>
              </w:rPr>
              <w:t>Процеси фазоутворення в аморфних та нанокристалічних системах</w:t>
            </w:r>
            <w:r w:rsidR="00863E8F">
              <w:rPr>
                <w:rFonts w:cs="Times New Roman"/>
                <w:sz w:val="28"/>
                <w:szCs w:val="28"/>
                <w:shd w:val="clear" w:color="auto" w:fill="FFFFFF"/>
              </w:rPr>
              <w:t>» (</w:t>
            </w:r>
            <w:r w:rsidR="006E680A">
              <w:rPr>
                <w:color w:val="222222"/>
                <w:shd w:val="clear" w:color="auto" w:fill="FFFFFF"/>
              </w:rPr>
              <w:t>0122U00195</w:t>
            </w:r>
            <w:r w:rsidR="006E680A" w:rsidRPr="006E680A">
              <w:rPr>
                <w:color w:val="222222"/>
                <w:shd w:val="clear" w:color="auto" w:fill="FFFFFF"/>
                <w:lang w:val="ru-RU"/>
              </w:rPr>
              <w:t>3</w:t>
            </w:r>
            <w:r w:rsidR="00863E8F">
              <w:rPr>
                <w:rFonts w:cs="Times New Roman"/>
                <w:sz w:val="28"/>
                <w:szCs w:val="28"/>
                <w:shd w:val="clear" w:color="auto" w:fill="FFFFFF"/>
              </w:rPr>
              <w:t>).</w:t>
            </w:r>
          </w:p>
          <w:p w14:paraId="29830C4B" w14:textId="20646647" w:rsidR="0027254F" w:rsidRDefault="0027254F"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46B465DE" w14:textId="11B4D8B5" w:rsid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61EA502C" w14:textId="77777777" w:rsidR="001350D1" w:rsidRPr="001350D1" w:rsidRDefault="001350D1" w:rsidP="001350D1">
            <w:pPr>
              <w:widowControl w:val="0"/>
              <w:pBdr>
                <w:top w:val="nil"/>
                <w:left w:val="nil"/>
                <w:bottom w:val="nil"/>
                <w:right w:val="nil"/>
                <w:between w:val="nil"/>
              </w:pBdr>
              <w:shd w:val="clear" w:color="auto" w:fill="FFFFFF" w:themeFill="background1"/>
              <w:autoSpaceDE w:val="0"/>
              <w:autoSpaceDN w:val="0"/>
              <w:adjustRightInd w:val="0"/>
              <w:spacing w:line="240" w:lineRule="auto"/>
              <w:ind w:left="0" w:hanging="3"/>
              <w:rPr>
                <w:rFonts w:eastAsia="Times New Roman" w:cs="Times New Roman"/>
                <w:iCs/>
                <w:color w:val="000000"/>
                <w:szCs w:val="26"/>
              </w:rPr>
            </w:pPr>
          </w:p>
          <w:p w14:paraId="547E2D33" w14:textId="2DBF5674" w:rsidR="003F4B17" w:rsidRDefault="003F4B17">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2044DCB1" w:rsidR="00F859E4" w:rsidRPr="002471D5" w:rsidRDefault="00074560">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2471D5">
              <w:rPr>
                <w:rFonts w:eastAsia="Times New Roman" w:cs="Times New Roman"/>
                <w:iCs/>
                <w:color w:val="000000"/>
                <w:szCs w:val="26"/>
              </w:rPr>
              <w:t xml:space="preserve">Викладачі, які забезпечують ОП, приймають участь у міжнародних проєктах, таких як, наприклад, NATO Project G5697.“Globular Carbon based Structures and Metamaterials for Enhanced еlectromagnetic Protection (CERTAIN)”, українсько-словацький проект «Структура та властивості високоентропійних диборидів металів, виготовлених методом реакційного синтезу». </w:t>
            </w:r>
            <w:r w:rsidR="002471D5" w:rsidRPr="002471D5">
              <w:rPr>
                <w:rFonts w:eastAsia="Times New Roman" w:cs="Times New Roman"/>
                <w:iCs/>
                <w:color w:val="000000"/>
                <w:szCs w:val="26"/>
              </w:rPr>
              <w:t>Постійною є</w:t>
            </w:r>
            <w:r w:rsidRPr="002471D5">
              <w:rPr>
                <w:rFonts w:eastAsia="Times New Roman" w:cs="Times New Roman"/>
                <w:iCs/>
                <w:color w:val="000000"/>
                <w:szCs w:val="26"/>
              </w:rPr>
              <w:t xml:space="preserve"> співпраця  з University of Huddersfield (Гадерсфілд, Велика Британія), </w:t>
            </w:r>
            <w:r w:rsidR="002471D5" w:rsidRPr="002471D5">
              <w:rPr>
                <w:rFonts w:eastAsia="Times New Roman" w:cs="Times New Roman"/>
                <w:iCs/>
                <w:szCs w:val="26"/>
              </w:rPr>
              <w:t>Université de Lorraine (</w:t>
            </w:r>
            <w:r w:rsidR="002471D5" w:rsidRPr="002471D5">
              <w:rPr>
                <w:rFonts w:eastAsia="Times New Roman" w:cs="Times New Roman"/>
                <w:iCs/>
                <w:color w:val="000000"/>
                <w:szCs w:val="26"/>
              </w:rPr>
              <w:t xml:space="preserve">Нансі, </w:t>
            </w:r>
            <w:r w:rsidR="002471D5" w:rsidRPr="002471D5">
              <w:rPr>
                <w:rFonts w:eastAsia="Times New Roman" w:cs="Times New Roman"/>
                <w:iCs/>
                <w:szCs w:val="26"/>
              </w:rPr>
              <w:t>Франція), Vilnius University (Вільнюс, Литва)</w:t>
            </w:r>
            <w:r w:rsidR="00CF3D5D">
              <w:rPr>
                <w:rFonts w:eastAsia="Times New Roman" w:cs="Times New Roman"/>
                <w:iCs/>
                <w:szCs w:val="26"/>
              </w:rPr>
              <w:t>. Лише за останній час стажування пройшли проф. Вільчинський С.Й (Теоретичний центр космофізики Женевського університету, Швейцарська конфедерація), доц. Попов О.Ю. (Університет Гарсфільду, Сполучене королівство Великої Британії та Північної Ірландії), на конференції у м.Краків (Республіка Польша) перебували доц. Шевченко В.Б.</w:t>
            </w:r>
          </w:p>
          <w:p w14:paraId="1B277AC0" w14:textId="2BDA2F6B" w:rsidR="008B724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Більш детальну інформацію щодо міжнародного співробітництва можна отримати на сайті факультету (</w:t>
            </w:r>
            <w:r w:rsidRPr="00CF3D5D">
              <w:rPr>
                <w:rFonts w:eastAsia="Times New Roman" w:cs="Times New Roman"/>
                <w:iCs/>
                <w:color w:val="000000"/>
                <w:szCs w:val="26"/>
              </w:rPr>
              <w:t>https://bit.ly/3IRQCeL</w:t>
            </w:r>
            <w:r>
              <w:rPr>
                <w:rFonts w:eastAsia="Times New Roman" w:cs="Times New Roman"/>
                <w:iCs/>
                <w:color w:val="000000"/>
                <w:szCs w:val="26"/>
              </w:rPr>
              <w:t xml:space="preserve">, </w:t>
            </w:r>
            <w:r w:rsidRPr="00CF3D5D">
              <w:rPr>
                <w:rFonts w:eastAsia="Times New Roman" w:cs="Times New Roman"/>
                <w:iCs/>
                <w:color w:val="000000"/>
                <w:szCs w:val="26"/>
              </w:rPr>
              <w:t>https://bit.ly/3QHexQ6</w:t>
            </w:r>
            <w:r>
              <w:rPr>
                <w:rFonts w:eastAsia="Times New Roman" w:cs="Times New Roman"/>
                <w:iCs/>
                <w:color w:val="000000"/>
                <w:szCs w:val="26"/>
              </w:rPr>
              <w:t>).</w:t>
            </w:r>
          </w:p>
          <w:p w14:paraId="5A8D56BD" w14:textId="2CB3E3FD" w:rsidR="002471D5" w:rsidRDefault="00CF3D5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Зауважимо, що дана ОП розроблялася з врахуванням угоди про спів</w:t>
            </w:r>
            <w:r w:rsidRPr="002374F8">
              <w:rPr>
                <w:rFonts w:eastAsia="Times New Roman" w:cs="Times New Roman"/>
                <w:iCs/>
                <w:color w:val="000000"/>
                <w:szCs w:val="26"/>
              </w:rPr>
              <w:t xml:space="preserve">працю </w:t>
            </w:r>
            <w:r>
              <w:rPr>
                <w:rFonts w:eastAsia="Times New Roman" w:cs="Times New Roman"/>
                <w:iCs/>
                <w:color w:val="000000"/>
                <w:szCs w:val="26"/>
              </w:rPr>
              <w:t xml:space="preserve">з </w:t>
            </w:r>
            <w:r w:rsidRPr="002374F8">
              <w:rPr>
                <w:rFonts w:eastAsia="Times New Roman" w:cs="Times New Roman"/>
                <w:iCs/>
                <w:color w:val="000000"/>
                <w:szCs w:val="26"/>
              </w:rPr>
              <w:t xml:space="preserve">Чанчунським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w:t>
            </w:r>
          </w:p>
          <w:p w14:paraId="0B0A03BD"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highlight w:val="cyan"/>
              </w:rPr>
            </w:pPr>
          </w:p>
          <w:p w14:paraId="0565C25B" w14:textId="4A5DC98D" w:rsidR="00CF3D5D" w:rsidRDefault="00CF3D5D">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549CE154"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217D3B98" w14:textId="2B051300" w:rsidR="008B7245" w:rsidRPr="000B5609" w:rsidRDefault="000B5609" w:rsidP="000B560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п.4.6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Pr>
                <w:rFonts w:eastAsia="Times New Roman" w:cs="Times New Roman"/>
                <w:iCs/>
                <w:color w:val="000000"/>
                <w:szCs w:val="26"/>
              </w:rPr>
              <w:lastRenderedPageBreak/>
              <w:t>(</w:t>
            </w:r>
            <w:r w:rsidRPr="000B5609">
              <w:rPr>
                <w:rFonts w:eastAsia="Times New Roman" w:cs="Times New Roman"/>
                <w:iCs/>
                <w:color w:val="000000"/>
                <w:szCs w:val="26"/>
              </w:rPr>
              <w:t>https://bit.ly/3CBAFW9</w:t>
            </w:r>
            <w:r>
              <w:rPr>
                <w:rFonts w:eastAsia="Times New Roman" w:cs="Times New Roman"/>
                <w:iCs/>
                <w:color w:val="000000"/>
                <w:szCs w:val="26"/>
              </w:rPr>
              <w:t xml:space="preserve">) </w:t>
            </w:r>
            <w:r w:rsidRPr="000B5609">
              <w:rPr>
                <w:rFonts w:eastAsia="Times New Roman" w:cs="Times New Roman"/>
                <w:iCs/>
                <w:color w:val="000000"/>
                <w:szCs w:val="26"/>
              </w:rPr>
              <w:t>контрольні заходи включають діагностичний, поточний і підсумковий контроль.</w:t>
            </w:r>
            <w:r>
              <w:rPr>
                <w:rFonts w:eastAsia="Times New Roman" w:cs="Times New Roman"/>
                <w:iCs/>
                <w:color w:val="000000"/>
                <w:szCs w:val="26"/>
              </w:rPr>
              <w:t xml:space="preserve"> В межах ОП діагностичний контроль здійснюється на початку навчання шляхом проведення так званих нульових контрольних робіт з математики, фізики та іноземної мови. </w:t>
            </w:r>
            <w:r w:rsidR="005556E9">
              <w:rPr>
                <w:rFonts w:eastAsia="Times New Roman" w:cs="Times New Roman"/>
                <w:iCs/>
                <w:color w:val="000000"/>
                <w:szCs w:val="26"/>
              </w:rPr>
              <w:t>Два останні типи заходів саме призначені для перевірки досягнення ПРН.</w:t>
            </w:r>
          </w:p>
          <w:p w14:paraId="6677DE52" w14:textId="4D114EF8" w:rsidR="005556E9" w:rsidRPr="00EF0F8B" w:rsidRDefault="00533C5E" w:rsidP="00533C5E">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533C5E">
              <w:rPr>
                <w:rFonts w:eastAsia="Times New Roman" w:cs="Times New Roman"/>
                <w:iCs/>
                <w:color w:val="000000"/>
                <w:szCs w:val="26"/>
              </w:rPr>
              <w:t>Форма</w:t>
            </w:r>
            <w:r>
              <w:rPr>
                <w:rFonts w:eastAsia="Times New Roman" w:cs="Times New Roman"/>
                <w:iCs/>
                <w:color w:val="000000"/>
                <w:szCs w:val="26"/>
              </w:rPr>
              <w:t xml:space="preserve"> </w:t>
            </w:r>
            <w:r w:rsidRPr="00533C5E">
              <w:rPr>
                <w:rFonts w:eastAsia="Times New Roman" w:cs="Times New Roman"/>
                <w:iCs/>
                <w:color w:val="000000"/>
                <w:szCs w:val="26"/>
              </w:rPr>
              <w:t xml:space="preserve">проведення поточного контролю і система оцінювання рівня знань </w:t>
            </w:r>
            <w:r>
              <w:rPr>
                <w:rFonts w:eastAsia="Times New Roman" w:cs="Times New Roman"/>
                <w:iCs/>
                <w:color w:val="000000"/>
                <w:szCs w:val="26"/>
              </w:rPr>
              <w:t xml:space="preserve">конкретної освітньої компоненти </w:t>
            </w:r>
            <w:r w:rsidRPr="00533C5E">
              <w:rPr>
                <w:rFonts w:eastAsia="Times New Roman" w:cs="Times New Roman"/>
                <w:iCs/>
                <w:color w:val="000000"/>
                <w:szCs w:val="26"/>
              </w:rPr>
              <w:t>визначаються</w:t>
            </w:r>
            <w:r>
              <w:rPr>
                <w:rFonts w:eastAsia="Times New Roman" w:cs="Times New Roman"/>
                <w:iCs/>
                <w:color w:val="000000"/>
                <w:szCs w:val="26"/>
              </w:rPr>
              <w:t xml:space="preserve"> </w:t>
            </w:r>
            <w:r w:rsidRPr="00533C5E">
              <w:rPr>
                <w:rFonts w:eastAsia="Times New Roman" w:cs="Times New Roman"/>
                <w:iCs/>
                <w:color w:val="000000"/>
                <w:szCs w:val="26"/>
              </w:rPr>
              <w:t>робочою програмою відповідної навчальної дисципліни</w:t>
            </w:r>
            <w:r>
              <w:rPr>
                <w:rFonts w:eastAsia="Times New Roman" w:cs="Times New Roman"/>
                <w:iCs/>
                <w:color w:val="000000"/>
                <w:szCs w:val="26"/>
              </w:rPr>
              <w:t xml:space="preserve">, узгоджується із запланованими результатами навчання і залежать від форм та методів навчання. </w:t>
            </w:r>
            <w:r w:rsidR="00B1388E">
              <w:rPr>
                <w:rFonts w:eastAsia="Times New Roman" w:cs="Times New Roman"/>
                <w:iCs/>
                <w:color w:val="000000"/>
                <w:szCs w:val="26"/>
              </w:rPr>
              <w:t>Наприклад у випадку лабораторних робіт типовими контрольними заходами є опитування перед виконанням роботи (</w:t>
            </w:r>
            <w:r w:rsidR="00491234">
              <w:rPr>
                <w:rFonts w:eastAsia="Times New Roman" w:cs="Times New Roman"/>
                <w:iCs/>
                <w:color w:val="000000"/>
                <w:szCs w:val="26"/>
              </w:rPr>
              <w:t>перевірки вмінь планування дослідження та самостійного навчання, знань та розумінь техніки безпеки</w:t>
            </w:r>
            <w:r w:rsidR="00B1388E">
              <w:rPr>
                <w:rFonts w:eastAsia="Times New Roman" w:cs="Times New Roman"/>
                <w:iCs/>
                <w:color w:val="000000"/>
                <w:szCs w:val="26"/>
              </w:rPr>
              <w:t>)</w:t>
            </w:r>
            <w:r w:rsidR="00491234">
              <w:rPr>
                <w:rFonts w:eastAsia="Times New Roman" w:cs="Times New Roman"/>
                <w:iCs/>
                <w:color w:val="000000"/>
                <w:szCs w:val="26"/>
              </w:rPr>
              <w:t xml:space="preserve"> та здача (захист) роботи (оцінка базових навичок проведення експериментальних досліджень, роботи з сучасною обчислювальною технікою, вмінь розуміти, аналізувати та пояснювати отримані наукові результати, знання суті та механізмів фізичних явищ). Для практичних занять типовими є контрольні роботи (вміння та розуміння фізичних основ явищ, </w:t>
            </w:r>
            <w:r w:rsidR="00475B90">
              <w:rPr>
                <w:rFonts w:eastAsia="Times New Roman" w:cs="Times New Roman"/>
                <w:iCs/>
                <w:color w:val="000000"/>
                <w:szCs w:val="26"/>
              </w:rPr>
              <w:t>навички застосування математичних знань</w:t>
            </w:r>
            <w:r w:rsidR="00491234">
              <w:rPr>
                <w:rFonts w:eastAsia="Times New Roman" w:cs="Times New Roman"/>
                <w:iCs/>
                <w:color w:val="000000"/>
                <w:szCs w:val="26"/>
              </w:rPr>
              <w:t>)</w:t>
            </w:r>
            <w:r w:rsidR="00475B90">
              <w:rPr>
                <w:rFonts w:eastAsia="Times New Roman" w:cs="Times New Roman"/>
                <w:iCs/>
                <w:color w:val="000000"/>
                <w:szCs w:val="26"/>
              </w:rPr>
              <w:t xml:space="preserve">. У випадку лекційних курсів нерідко використовуються колоквіуми, які складаються як з письмової частини, так і з усної – дає змогу оцінити рівень розуміння дисципліни як з теоретичної, так і практичної точок зору. Під час лекцій та практичних занять також можуть проводитися короткі усні опитування, у тому числі у вигляді тестування. </w:t>
            </w:r>
            <w:r w:rsidR="00391445">
              <w:rPr>
                <w:rFonts w:eastAsia="Times New Roman" w:cs="Times New Roman"/>
                <w:iCs/>
                <w:color w:val="000000"/>
                <w:szCs w:val="26"/>
              </w:rPr>
              <w:t xml:space="preserve">Для семінарських занять типовими є підготовка доповіді на обрану тему чи дискусія – окрім </w:t>
            </w:r>
            <w:r w:rsidR="00EF0F8B">
              <w:rPr>
                <w:rFonts w:eastAsia="Times New Roman" w:cs="Times New Roman"/>
                <w:iCs/>
                <w:color w:val="000000"/>
                <w:szCs w:val="26"/>
              </w:rPr>
              <w:t>перевірки знань такі підходи дозволяють перевірити навички пошуку, аналізу та систематизації інформації, спілкування, представлення результатів, розуміння закономірностей розвитку та значення фізичних досліджень. До поточного контролю також відноситься перевірка завдань самостійної роботи, що пов</w:t>
            </w:r>
            <w:r w:rsidR="00EF0F8B" w:rsidRPr="00EF0F8B">
              <w:rPr>
                <w:rFonts w:eastAsia="Times New Roman" w:cs="Times New Roman"/>
                <w:iCs/>
                <w:color w:val="000000"/>
                <w:szCs w:val="26"/>
                <w:lang w:val="ru-RU"/>
              </w:rPr>
              <w:t>’</w:t>
            </w:r>
            <w:r w:rsidR="00EF0F8B">
              <w:rPr>
                <w:rFonts w:eastAsia="Times New Roman" w:cs="Times New Roman"/>
                <w:iCs/>
                <w:color w:val="000000"/>
                <w:szCs w:val="26"/>
              </w:rPr>
              <w:t>язано з досягненнями ПРН4, 8, 9, 16 тощо.</w:t>
            </w:r>
          </w:p>
          <w:p w14:paraId="4822019E" w14:textId="0F1D9A09" w:rsidR="005556E9" w:rsidRPr="004C0B65" w:rsidRDefault="004C0B65" w:rsidP="004C0B65">
            <w:pPr>
              <w:widowControl w:val="0"/>
              <w:pBdr>
                <w:top w:val="nil"/>
                <w:left w:val="nil"/>
                <w:bottom w:val="nil"/>
                <w:right w:val="nil"/>
                <w:between w:val="nil"/>
              </w:pBdr>
              <w:spacing w:line="240" w:lineRule="auto"/>
              <w:ind w:left="0" w:hanging="3"/>
              <w:rPr>
                <w:rFonts w:eastAsia="Times New Roman" w:cs="Times New Roman"/>
                <w:iCs/>
                <w:color w:val="000000"/>
                <w:szCs w:val="26"/>
              </w:rPr>
            </w:pPr>
            <w:r w:rsidRPr="004C0B65">
              <w:rPr>
                <w:rFonts w:eastAsia="Times New Roman" w:cs="Times New Roman"/>
                <w:iCs/>
                <w:color w:val="000000"/>
                <w:szCs w:val="26"/>
              </w:rPr>
              <w:t>Підсумковий контроль включає семестровий контроль та</w:t>
            </w:r>
            <w:r>
              <w:rPr>
                <w:rFonts w:eastAsia="Times New Roman" w:cs="Times New Roman"/>
                <w:iCs/>
                <w:color w:val="000000"/>
                <w:szCs w:val="26"/>
              </w:rPr>
              <w:t xml:space="preserve"> </w:t>
            </w:r>
            <w:r w:rsidRPr="004C0B65">
              <w:rPr>
                <w:rFonts w:eastAsia="Times New Roman" w:cs="Times New Roman"/>
                <w:iCs/>
                <w:color w:val="000000"/>
                <w:szCs w:val="26"/>
              </w:rPr>
              <w:t>атестацію здобувачів освіти.</w:t>
            </w:r>
            <w:r>
              <w:rPr>
                <w:rFonts w:eastAsia="Times New Roman" w:cs="Times New Roman"/>
                <w:iCs/>
                <w:color w:val="000000"/>
                <w:szCs w:val="26"/>
              </w:rPr>
              <w:t xml:space="preserve"> В першому випадку найпоширенішими формами є іспит, залік, та диференційовний залік, що мають на меті комплексну перевірку досягнення результатів навчання за дисципліною  і нерідко складаються з декількох частин: можуть містити письмову відповідь на теоретичне питання, розв</w:t>
            </w:r>
            <w:r w:rsidRPr="004C0B65">
              <w:rPr>
                <w:rFonts w:eastAsia="Times New Roman" w:cs="Times New Roman"/>
                <w:iCs/>
                <w:color w:val="000000"/>
                <w:szCs w:val="26"/>
              </w:rPr>
              <w:t>’язок задачі, тест, співбесіду</w:t>
            </w:r>
            <w:r>
              <w:rPr>
                <w:rFonts w:eastAsia="Times New Roman" w:cs="Times New Roman"/>
                <w:iCs/>
                <w:color w:val="000000"/>
                <w:szCs w:val="26"/>
              </w:rPr>
              <w:t xml:space="preserve"> за попередньо означеними питаннями. </w:t>
            </w:r>
            <w:r w:rsidR="00F93EDF">
              <w:rPr>
                <w:rFonts w:eastAsia="Times New Roman" w:cs="Times New Roman"/>
                <w:iCs/>
                <w:color w:val="000000"/>
                <w:szCs w:val="26"/>
              </w:rPr>
              <w:t>Нарешті атестація передбачає комплексний іспит з фізики (контроль знань, умінь, розуміння взаємозв</w:t>
            </w:r>
            <w:r w:rsidR="00F93EDF" w:rsidRPr="00F93EDF">
              <w:rPr>
                <w:rFonts w:eastAsia="Times New Roman" w:cs="Times New Roman"/>
                <w:iCs/>
                <w:color w:val="000000"/>
                <w:szCs w:val="26"/>
              </w:rPr>
              <w:t>’</w:t>
            </w:r>
            <w:r w:rsidR="00F93EDF">
              <w:rPr>
                <w:rFonts w:eastAsia="Times New Roman" w:cs="Times New Roman"/>
                <w:iCs/>
                <w:color w:val="000000"/>
                <w:szCs w:val="26"/>
              </w:rPr>
              <w:t>язків тощо), а також публічний захист кваліфікаційної роботи, яка відображає інтегральну компетентність її автора.</w:t>
            </w:r>
          </w:p>
          <w:p w14:paraId="5177C2D8" w14:textId="7A7AC5B6"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2FFD0E0" w14:textId="77777777" w:rsidR="004C0B65" w:rsidRDefault="004C0B6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A2FD2B" w14:textId="7DAB06AF"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r w:rsidR="003F4B17" w14:paraId="551D0079" w14:textId="77777777">
        <w:tc>
          <w:tcPr>
            <w:tcW w:w="9497" w:type="dxa"/>
          </w:tcPr>
          <w:p w14:paraId="5C82054C" w14:textId="764D8579"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17067BC7" w14:textId="275E48F5" w:rsidR="008B7245" w:rsidRPr="00CC682F" w:rsidRDefault="00381A59">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Питанню форм контрольних заходів та оцінювання досягнень присвячено розділи 4 та 7 </w:t>
            </w:r>
            <w:r w:rsidRPr="000B5609">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0B5609">
              <w:rPr>
                <w:rFonts w:eastAsia="Times New Roman" w:cs="Times New Roman"/>
                <w:iCs/>
                <w:color w:val="000000"/>
                <w:szCs w:val="26"/>
              </w:rPr>
              <w:t>https://bit.ly/3CBAFW9</w:t>
            </w:r>
            <w:r>
              <w:rPr>
                <w:rFonts w:eastAsia="Times New Roman" w:cs="Times New Roman"/>
                <w:iCs/>
                <w:color w:val="000000"/>
                <w:szCs w:val="26"/>
              </w:rPr>
              <w:t xml:space="preserve">). Чіткість та зрозумілість форм контролю та критеріїв </w:t>
            </w:r>
            <w:r>
              <w:rPr>
                <w:rFonts w:eastAsia="Times New Roman" w:cs="Times New Roman"/>
                <w:iCs/>
                <w:color w:val="000000"/>
                <w:szCs w:val="26"/>
              </w:rPr>
              <w:lastRenderedPageBreak/>
              <w:t>оцінювання забезпечується, насамперед, інформацією, яка наводиться у робоч</w:t>
            </w:r>
            <w:r w:rsidR="00A279F2">
              <w:rPr>
                <w:rFonts w:eastAsia="Times New Roman" w:cs="Times New Roman"/>
                <w:iCs/>
                <w:color w:val="000000"/>
                <w:szCs w:val="26"/>
              </w:rPr>
              <w:t>их</w:t>
            </w:r>
            <w:r>
              <w:rPr>
                <w:rFonts w:eastAsia="Times New Roman" w:cs="Times New Roman"/>
                <w:iCs/>
                <w:color w:val="000000"/>
                <w:szCs w:val="26"/>
              </w:rPr>
              <w:t xml:space="preserve"> навчальн</w:t>
            </w:r>
            <w:r w:rsidR="00A279F2">
              <w:rPr>
                <w:rFonts w:eastAsia="Times New Roman" w:cs="Times New Roman"/>
                <w:iCs/>
                <w:color w:val="000000"/>
                <w:szCs w:val="26"/>
              </w:rPr>
              <w:t>их</w:t>
            </w:r>
            <w:r>
              <w:rPr>
                <w:rFonts w:eastAsia="Times New Roman" w:cs="Times New Roman"/>
                <w:iCs/>
                <w:color w:val="000000"/>
                <w:szCs w:val="26"/>
              </w:rPr>
              <w:t xml:space="preserve"> програм</w:t>
            </w:r>
            <w:r w:rsidR="00A279F2">
              <w:rPr>
                <w:rFonts w:eastAsia="Times New Roman" w:cs="Times New Roman"/>
                <w:iCs/>
                <w:color w:val="000000"/>
                <w:szCs w:val="26"/>
              </w:rPr>
              <w:t>ах</w:t>
            </w:r>
            <w:r>
              <w:rPr>
                <w:rFonts w:eastAsia="Times New Roman" w:cs="Times New Roman"/>
                <w:iCs/>
                <w:color w:val="000000"/>
                <w:szCs w:val="26"/>
              </w:rPr>
              <w:t xml:space="preserve"> </w:t>
            </w:r>
            <w:r w:rsidR="00A279F2">
              <w:rPr>
                <w:rFonts w:eastAsia="Times New Roman" w:cs="Times New Roman"/>
                <w:iCs/>
                <w:color w:val="000000"/>
                <w:szCs w:val="26"/>
              </w:rPr>
              <w:t xml:space="preserve">(РНП) </w:t>
            </w:r>
            <w:r>
              <w:rPr>
                <w:rFonts w:eastAsia="Times New Roman" w:cs="Times New Roman"/>
                <w:iCs/>
                <w:color w:val="000000"/>
                <w:szCs w:val="26"/>
              </w:rPr>
              <w:t>освітн</w:t>
            </w:r>
            <w:r w:rsidR="00A279F2">
              <w:rPr>
                <w:rFonts w:eastAsia="Times New Roman" w:cs="Times New Roman"/>
                <w:iCs/>
                <w:color w:val="000000"/>
                <w:szCs w:val="26"/>
              </w:rPr>
              <w:t>іх</w:t>
            </w:r>
            <w:r>
              <w:rPr>
                <w:rFonts w:eastAsia="Times New Roman" w:cs="Times New Roman"/>
                <w:iCs/>
                <w:color w:val="000000"/>
                <w:szCs w:val="26"/>
              </w:rPr>
              <w:t xml:space="preserve"> компонент</w:t>
            </w:r>
            <w:r w:rsidR="00A279F2">
              <w:rPr>
                <w:rFonts w:eastAsia="Times New Roman" w:cs="Times New Roman"/>
                <w:iCs/>
                <w:color w:val="000000"/>
                <w:szCs w:val="26"/>
              </w:rPr>
              <w:t>ів</w:t>
            </w:r>
            <w:r>
              <w:rPr>
                <w:rFonts w:eastAsia="Times New Roman" w:cs="Times New Roman"/>
                <w:iCs/>
                <w:color w:val="000000"/>
                <w:szCs w:val="26"/>
              </w:rPr>
              <w:t>, розміщен</w:t>
            </w:r>
            <w:r w:rsidR="00A279F2">
              <w:rPr>
                <w:rFonts w:eastAsia="Times New Roman" w:cs="Times New Roman"/>
                <w:iCs/>
                <w:color w:val="000000"/>
                <w:szCs w:val="26"/>
              </w:rPr>
              <w:t>их</w:t>
            </w:r>
            <w:r>
              <w:rPr>
                <w:rFonts w:eastAsia="Times New Roman" w:cs="Times New Roman"/>
                <w:iCs/>
                <w:color w:val="000000"/>
                <w:szCs w:val="26"/>
              </w:rPr>
              <w:t xml:space="preserve"> на сайті факультету. Зокрема в РНП (найчастіше п.7) вказується питома вага кожного результату навчання у підсумковій оцінці, розподіл балів, які можуть бути отримані </w:t>
            </w:r>
            <w:r w:rsidR="00A279F2">
              <w:rPr>
                <w:rFonts w:eastAsia="Times New Roman" w:cs="Times New Roman"/>
                <w:iCs/>
                <w:color w:val="000000"/>
                <w:szCs w:val="26"/>
              </w:rPr>
              <w:t xml:space="preserve">в результаті </w:t>
            </w:r>
            <w:r>
              <w:rPr>
                <w:rFonts w:eastAsia="Times New Roman" w:cs="Times New Roman"/>
                <w:iCs/>
                <w:color w:val="000000"/>
                <w:szCs w:val="26"/>
              </w:rPr>
              <w:t xml:space="preserve">кожного типу </w:t>
            </w:r>
            <w:r w:rsidR="00A279F2">
              <w:rPr>
                <w:rFonts w:eastAsia="Times New Roman" w:cs="Times New Roman"/>
                <w:iCs/>
                <w:color w:val="000000"/>
                <w:szCs w:val="26"/>
              </w:rPr>
              <w:t xml:space="preserve">проміжного </w:t>
            </w:r>
            <w:r>
              <w:rPr>
                <w:rFonts w:eastAsia="Times New Roman" w:cs="Times New Roman"/>
                <w:iCs/>
                <w:color w:val="000000"/>
                <w:szCs w:val="26"/>
              </w:rPr>
              <w:t>контролю</w:t>
            </w:r>
            <w:r w:rsidR="00A279F2">
              <w:rPr>
                <w:rFonts w:eastAsia="Times New Roman" w:cs="Times New Roman"/>
                <w:iCs/>
                <w:color w:val="000000"/>
                <w:szCs w:val="26"/>
              </w:rPr>
              <w:t>, під час кожного з модулів та підсумкового оцінювання, спосіб обчислення загальної оцінки (як правило, використовується проста накопичувальна система). Крім того, РНП містить інформацію щодо рубіжних оцінок та умов допуску до підсумкового контроль. Для підвищення прозорості</w:t>
            </w:r>
            <w:r w:rsidR="00CC682F">
              <w:rPr>
                <w:rFonts w:eastAsia="Times New Roman" w:cs="Times New Roman"/>
                <w:iCs/>
                <w:color w:val="000000"/>
                <w:szCs w:val="26"/>
              </w:rPr>
              <w:t xml:space="preserve"> оцінювання здобувач отримує інформацію про свою поточну успішність як під час семестру (відповідно до розпорядження декана встановлюють терміни модульних контролів, результати яких є доступними), так і перед підсумковим оцінюванням. Роз</w:t>
            </w:r>
            <w:r w:rsidR="00CC682F" w:rsidRPr="00CC682F">
              <w:rPr>
                <w:rFonts w:eastAsia="Times New Roman" w:cs="Times New Roman"/>
                <w:iCs/>
                <w:color w:val="000000"/>
                <w:szCs w:val="26"/>
              </w:rPr>
              <w:t>’</w:t>
            </w:r>
            <w:r w:rsidR="00CC682F">
              <w:rPr>
                <w:rFonts w:eastAsia="Times New Roman" w:cs="Times New Roman"/>
                <w:iCs/>
                <w:color w:val="000000"/>
                <w:szCs w:val="26"/>
              </w:rPr>
              <w:t>яснення щодо форм контролю та критеріїв оцінювання надаються також викладачем на початку відповідного курсу, а також, за необхідності, під час консультацій, у тому числі з використанням електронних засобів зв</w:t>
            </w:r>
            <w:r w:rsidR="00CC682F" w:rsidRPr="00CC682F">
              <w:rPr>
                <w:rFonts w:eastAsia="Times New Roman" w:cs="Times New Roman"/>
                <w:iCs/>
                <w:color w:val="000000"/>
                <w:szCs w:val="26"/>
              </w:rPr>
              <w:t>’</w:t>
            </w:r>
            <w:r w:rsidR="00CC682F">
              <w:rPr>
                <w:rFonts w:eastAsia="Times New Roman" w:cs="Times New Roman"/>
                <w:iCs/>
                <w:color w:val="000000"/>
                <w:szCs w:val="26"/>
              </w:rPr>
              <w:t>язку.</w:t>
            </w:r>
          </w:p>
          <w:p w14:paraId="6F288E3B" w14:textId="2903B107" w:rsidR="008B7245" w:rsidRDefault="00E6645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Питання щодо чіткості та зрозумілості форм контрольних заходів включається як у загальноуніверситетські (</w:t>
            </w:r>
            <w:r w:rsidRPr="00E66452">
              <w:rPr>
                <w:rFonts w:eastAsia="Times New Roman" w:cs="Times New Roman"/>
                <w:iCs/>
                <w:color w:val="000000"/>
                <w:szCs w:val="26"/>
              </w:rPr>
              <w:t>https://bit.ly/3iDcdgB</w:t>
            </w:r>
            <w:r>
              <w:rPr>
                <w:rFonts w:eastAsia="Times New Roman" w:cs="Times New Roman"/>
                <w:iCs/>
                <w:color w:val="000000"/>
                <w:szCs w:val="26"/>
              </w:rPr>
              <w:t>), так і факультетські опитування</w:t>
            </w:r>
            <w:r w:rsidR="001F0CB7">
              <w:rPr>
                <w:rFonts w:eastAsia="Times New Roman" w:cs="Times New Roman"/>
                <w:iCs/>
                <w:color w:val="000000"/>
                <w:szCs w:val="26"/>
              </w:rPr>
              <w:t xml:space="preserve"> (</w:t>
            </w:r>
            <w:r w:rsidR="001F0CB7" w:rsidRPr="001F0CB7">
              <w:rPr>
                <w:rFonts w:eastAsia="Times New Roman" w:cs="Times New Roman"/>
                <w:iCs/>
                <w:color w:val="000000"/>
                <w:szCs w:val="26"/>
              </w:rPr>
              <w:t>https://bit.ly/3XiA7gh</w:t>
            </w:r>
            <w:r w:rsidR="001F0CB7">
              <w:rPr>
                <w:rFonts w:eastAsia="Times New Roman" w:cs="Times New Roman"/>
                <w:iCs/>
                <w:color w:val="000000"/>
                <w:szCs w:val="26"/>
              </w:rPr>
              <w:t>)</w:t>
            </w:r>
            <w:r>
              <w:rPr>
                <w:rFonts w:eastAsia="Times New Roman" w:cs="Times New Roman"/>
                <w:iCs/>
                <w:color w:val="000000"/>
                <w:szCs w:val="26"/>
              </w:rPr>
              <w:t xml:space="preserve">. </w:t>
            </w:r>
          </w:p>
          <w:p w14:paraId="576CF1D3" w14:textId="0CED301C" w:rsidR="008B7245" w:rsidRDefault="008B724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6964A50E" w14:textId="101C91E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A37406" w14:textId="77777777">
        <w:tc>
          <w:tcPr>
            <w:tcW w:w="9497" w:type="dxa"/>
          </w:tcPr>
          <w:p w14:paraId="54A81280" w14:textId="13A6167D"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65B983E3" w14:textId="7C6C3097" w:rsidR="0066242D"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Інформація щодо форм підсумкового контролю наведена в опису ОП (</w:t>
            </w:r>
            <w:r w:rsidRPr="00BA4592">
              <w:rPr>
                <w:rFonts w:eastAsia="Times New Roman" w:cs="Times New Roman"/>
                <w:iCs/>
                <w:color w:val="000000"/>
                <w:szCs w:val="26"/>
              </w:rPr>
              <w:t>https://bit.ly/3PRsTNg</w:t>
            </w:r>
            <w:r>
              <w:rPr>
                <w:rFonts w:eastAsia="Times New Roman" w:cs="Times New Roman"/>
                <w:iCs/>
                <w:color w:val="000000"/>
                <w:szCs w:val="26"/>
              </w:rPr>
              <w:t>). Детальна інформація, яка стосується форм всіх контрольних заходів та критеріїв оцінювання в межах окремих компонентів знаходиться у РНП</w:t>
            </w:r>
            <w:r w:rsidR="00F44CCF">
              <w:rPr>
                <w:rFonts w:eastAsia="Times New Roman" w:cs="Times New Roman"/>
                <w:iCs/>
                <w:color w:val="000000"/>
                <w:szCs w:val="26"/>
              </w:rPr>
              <w:t>, які затверджуються до початку навчального року та розміщуються на сайті факультету</w:t>
            </w:r>
            <w:r>
              <w:rPr>
                <w:rFonts w:eastAsia="Times New Roman" w:cs="Times New Roman"/>
                <w:iCs/>
                <w:color w:val="000000"/>
                <w:szCs w:val="26"/>
              </w:rPr>
              <w:t xml:space="preserve">. Крім того, ця інформація доводиться до здобувачів вищої освіти на першому занятті </w:t>
            </w:r>
            <w:r w:rsidR="00335498">
              <w:rPr>
                <w:rFonts w:eastAsia="Times New Roman" w:cs="Times New Roman"/>
                <w:iCs/>
                <w:color w:val="000000"/>
                <w:szCs w:val="26"/>
              </w:rPr>
              <w:t xml:space="preserve">викладачем </w:t>
            </w:r>
            <w:r>
              <w:rPr>
                <w:rFonts w:eastAsia="Times New Roman" w:cs="Times New Roman"/>
                <w:iCs/>
                <w:color w:val="000000"/>
                <w:szCs w:val="26"/>
              </w:rPr>
              <w:t xml:space="preserve">та дублюється за вимогою. </w:t>
            </w:r>
            <w:r w:rsidR="00126B60">
              <w:rPr>
                <w:rFonts w:eastAsia="Times New Roman" w:cs="Times New Roman"/>
                <w:iCs/>
                <w:color w:val="000000"/>
                <w:szCs w:val="26"/>
              </w:rPr>
              <w:t xml:space="preserve">Під час семестру, а також </w:t>
            </w:r>
            <w:r w:rsidR="00126B60" w:rsidRPr="00126B60">
              <w:rPr>
                <w:rFonts w:eastAsia="Times New Roman" w:cs="Times New Roman"/>
                <w:iCs/>
                <w:color w:val="000000"/>
                <w:szCs w:val="26"/>
              </w:rPr>
              <w:t>н</w:t>
            </w:r>
            <w:r w:rsidR="00335498">
              <w:rPr>
                <w:rFonts w:eastAsia="Times New Roman" w:cs="Times New Roman"/>
                <w:iCs/>
                <w:color w:val="000000"/>
                <w:szCs w:val="26"/>
              </w:rPr>
              <w:t>а консультації перед підсумковим контролем студенти отримують дані щодо кількості накопичених балів з дисципліни.</w:t>
            </w:r>
          </w:p>
          <w:p w14:paraId="4D1FBD4D" w14:textId="38710B38" w:rsidR="00335498" w:rsidRDefault="00335498" w:rsidP="00A872A7">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Графік навчального процесу встановлюється наказом ректора перед початком навчального року. Графіки проведення підсумкових контролів та атестацій розроблюються </w:t>
            </w:r>
            <w:r w:rsidR="00F44CCF">
              <w:rPr>
                <w:rFonts w:eastAsia="Times New Roman" w:cs="Times New Roman"/>
                <w:iCs/>
                <w:color w:val="000000"/>
                <w:szCs w:val="26"/>
              </w:rPr>
              <w:t xml:space="preserve">не пізніше ніж </w:t>
            </w:r>
            <w:r>
              <w:rPr>
                <w:rFonts w:eastAsia="Times New Roman" w:cs="Times New Roman"/>
                <w:iCs/>
                <w:color w:val="000000"/>
                <w:szCs w:val="26"/>
              </w:rPr>
              <w:t>за місяць до їхнього початку</w:t>
            </w:r>
            <w:r w:rsidR="00F44CCF">
              <w:rPr>
                <w:rFonts w:eastAsia="Times New Roman" w:cs="Times New Roman"/>
                <w:iCs/>
                <w:color w:val="000000"/>
                <w:szCs w:val="26"/>
              </w:rPr>
              <w:t>, розміщуються на інформаційних стендах факультету</w:t>
            </w:r>
            <w:r>
              <w:rPr>
                <w:rFonts w:eastAsia="Times New Roman" w:cs="Times New Roman"/>
                <w:iCs/>
                <w:color w:val="000000"/>
                <w:szCs w:val="26"/>
              </w:rPr>
              <w:t xml:space="preserve"> та розсилаються за допомогою електронн</w:t>
            </w:r>
            <w:r w:rsidR="00A872A7">
              <w:rPr>
                <w:rFonts w:eastAsia="Times New Roman" w:cs="Times New Roman"/>
                <w:iCs/>
                <w:color w:val="000000"/>
                <w:szCs w:val="26"/>
              </w:rPr>
              <w:t>их засобів зв</w:t>
            </w:r>
            <w:r w:rsidR="00A872A7" w:rsidRPr="00A872A7">
              <w:rPr>
                <w:rFonts w:eastAsia="Times New Roman" w:cs="Times New Roman"/>
                <w:iCs/>
                <w:color w:val="000000"/>
                <w:szCs w:val="26"/>
              </w:rPr>
              <w:t>’</w:t>
            </w:r>
            <w:r w:rsidR="00A872A7">
              <w:rPr>
                <w:rFonts w:eastAsia="Times New Roman" w:cs="Times New Roman"/>
                <w:iCs/>
                <w:color w:val="000000"/>
                <w:szCs w:val="26"/>
              </w:rPr>
              <w:t>язку</w:t>
            </w:r>
            <w:r>
              <w:rPr>
                <w:rFonts w:eastAsia="Times New Roman" w:cs="Times New Roman"/>
                <w:iCs/>
                <w:color w:val="000000"/>
                <w:szCs w:val="26"/>
              </w:rPr>
              <w:t xml:space="preserve">. </w:t>
            </w:r>
            <w:r w:rsidR="00A872A7">
              <w:rPr>
                <w:rFonts w:eastAsia="Times New Roman" w:cs="Times New Roman"/>
                <w:iCs/>
                <w:color w:val="000000"/>
                <w:szCs w:val="26"/>
              </w:rPr>
              <w:t xml:space="preserve">Крім того, здобувачі можуть бачити ці графіки у особистих кабінетах бази </w:t>
            </w:r>
            <w:r w:rsidR="00A872A7">
              <w:rPr>
                <w:rFonts w:eastAsia="Times New Roman" w:cs="Times New Roman"/>
                <w:iCs/>
                <w:color w:val="000000"/>
                <w:szCs w:val="26"/>
                <w:lang w:val="en-US"/>
              </w:rPr>
              <w:t>Triton</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Розклад занять оприлюднюється не пізніше, ніж за три дні до їх</w:t>
            </w:r>
            <w:r w:rsidR="00C75019">
              <w:rPr>
                <w:rFonts w:eastAsia="Times New Roman" w:cs="Times New Roman"/>
                <w:iCs/>
                <w:color w:val="000000"/>
                <w:szCs w:val="26"/>
              </w:rPr>
              <w:t>нього</w:t>
            </w:r>
            <w:r w:rsidR="00C75019" w:rsidRPr="00C75019">
              <w:rPr>
                <w:rFonts w:eastAsia="Times New Roman" w:cs="Times New Roman"/>
                <w:iCs/>
                <w:color w:val="000000"/>
                <w:szCs w:val="26"/>
              </w:rPr>
              <w:t xml:space="preserve"> початку</w:t>
            </w:r>
            <w:r w:rsidR="00A872A7">
              <w:rPr>
                <w:rFonts w:eastAsia="Times New Roman" w:cs="Times New Roman"/>
                <w:iCs/>
                <w:color w:val="000000"/>
                <w:szCs w:val="26"/>
              </w:rPr>
              <w:t>, зокрема і на сайті факультету</w:t>
            </w:r>
            <w:r w:rsidR="00C75019">
              <w:rPr>
                <w:rFonts w:eastAsia="Times New Roman" w:cs="Times New Roman"/>
                <w:iCs/>
                <w:color w:val="000000"/>
                <w:szCs w:val="26"/>
              </w:rPr>
              <w:t xml:space="preserve"> </w:t>
            </w:r>
            <w:r w:rsidR="00A872A7">
              <w:rPr>
                <w:rFonts w:eastAsia="Times New Roman" w:cs="Times New Roman"/>
                <w:iCs/>
                <w:color w:val="000000"/>
                <w:szCs w:val="26"/>
              </w:rPr>
              <w:t xml:space="preserve">- </w:t>
            </w:r>
            <w:r w:rsidR="00C75019" w:rsidRPr="00C75019">
              <w:rPr>
                <w:rFonts w:eastAsia="Times New Roman" w:cs="Times New Roman"/>
                <w:iCs/>
                <w:color w:val="000000"/>
                <w:szCs w:val="26"/>
              </w:rPr>
              <w:t>https://bit.ly/3CTOgZn.</w:t>
            </w:r>
            <w:r w:rsidR="00A872A7">
              <w:rPr>
                <w:rFonts w:eastAsia="Times New Roman" w:cs="Times New Roman"/>
                <w:iCs/>
                <w:color w:val="000000"/>
                <w:szCs w:val="26"/>
              </w:rPr>
              <w:t xml:space="preserve"> Терміни оприлюднення регламентуються п.5.6 </w:t>
            </w:r>
            <w:r w:rsidR="00A872A7" w:rsidRPr="00A872A7">
              <w:rPr>
                <w:rFonts w:eastAsia="Times New Roman" w:cs="Times New Roman"/>
                <w:iCs/>
                <w:color w:val="000000"/>
                <w:szCs w:val="26"/>
              </w:rPr>
              <w:t>Положення про організацію освітнього процесу у КНУТШ</w:t>
            </w:r>
            <w:r w:rsidR="00A872A7">
              <w:rPr>
                <w:rFonts w:eastAsia="Times New Roman" w:cs="Times New Roman"/>
                <w:iCs/>
                <w:color w:val="000000"/>
                <w:szCs w:val="26"/>
              </w:rPr>
              <w:t xml:space="preserve"> (</w:t>
            </w:r>
            <w:r w:rsidR="00A872A7" w:rsidRPr="00A872A7">
              <w:rPr>
                <w:rFonts w:eastAsia="Times New Roman" w:cs="Times New Roman"/>
                <w:iCs/>
                <w:color w:val="000000"/>
                <w:szCs w:val="26"/>
              </w:rPr>
              <w:t>https://bit.ly/3CBAFW9</w:t>
            </w:r>
            <w:r w:rsidR="00A872A7">
              <w:rPr>
                <w:rFonts w:eastAsia="Times New Roman" w:cs="Times New Roman"/>
                <w:iCs/>
                <w:color w:val="000000"/>
                <w:szCs w:val="26"/>
              </w:rPr>
              <w:t>).</w:t>
            </w:r>
          </w:p>
          <w:p w14:paraId="64CB107B" w14:textId="77777777" w:rsidR="00BA4592" w:rsidRDefault="00BA4592">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49C9E8B" w14:textId="71D9EEA7" w:rsidR="0066242D" w:rsidRDefault="0066242D">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312A30EB" w14:textId="5D0EF75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2DE8B37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533889D5" w14:textId="6021BEED" w:rsidR="0066242D" w:rsidRDefault="00126B60" w:rsidP="00786B8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стандарту вищої освіти (</w:t>
            </w:r>
            <w:r w:rsidRPr="00126B60">
              <w:rPr>
                <w:rFonts w:eastAsia="Times New Roman" w:cs="Times New Roman"/>
                <w:iCs/>
                <w:color w:val="000000"/>
                <w:szCs w:val="26"/>
              </w:rPr>
              <w:t>https://bit.ly/3IjsgdF</w:t>
            </w:r>
            <w:r>
              <w:rPr>
                <w:rFonts w:eastAsia="Times New Roman" w:cs="Times New Roman"/>
                <w:iCs/>
                <w:color w:val="000000"/>
                <w:szCs w:val="26"/>
              </w:rPr>
              <w:t>) «</w:t>
            </w:r>
            <w:r w:rsidRPr="00126B60">
              <w:rPr>
                <w:rFonts w:eastAsia="Times New Roman" w:cs="Times New Roman"/>
                <w:iCs/>
                <w:szCs w:val="26"/>
              </w:rPr>
              <w:t>Атестація здобувачів вищої освіти здійснюється у формі</w:t>
            </w:r>
            <w:r>
              <w:rPr>
                <w:rFonts w:eastAsia="Times New Roman" w:cs="Times New Roman"/>
                <w:iCs/>
                <w:szCs w:val="26"/>
              </w:rPr>
              <w:t xml:space="preserve"> </w:t>
            </w:r>
            <w:r w:rsidRPr="00126B60">
              <w:rPr>
                <w:rFonts w:eastAsia="Times New Roman" w:cs="Times New Roman"/>
                <w:iCs/>
                <w:szCs w:val="26"/>
              </w:rPr>
              <w:t>публічного захисту кваліфікаційної (дипломної) роботи або</w:t>
            </w:r>
            <w:r>
              <w:rPr>
                <w:rFonts w:eastAsia="Times New Roman" w:cs="Times New Roman"/>
                <w:iCs/>
                <w:szCs w:val="26"/>
              </w:rPr>
              <w:t xml:space="preserve"> </w:t>
            </w:r>
            <w:r w:rsidRPr="00126B60">
              <w:rPr>
                <w:rFonts w:eastAsia="Times New Roman" w:cs="Times New Roman"/>
                <w:iCs/>
                <w:szCs w:val="26"/>
              </w:rPr>
              <w:t>атестаційного екзамену</w:t>
            </w:r>
            <w:r>
              <w:rPr>
                <w:rFonts w:eastAsia="Times New Roman" w:cs="Times New Roman"/>
                <w:iCs/>
                <w:szCs w:val="26"/>
              </w:rPr>
              <w:t>»</w:t>
            </w:r>
            <w:r w:rsidRPr="00126B60">
              <w:rPr>
                <w:rFonts w:eastAsia="Times New Roman" w:cs="Times New Roman"/>
                <w:iCs/>
                <w:szCs w:val="26"/>
              </w:rPr>
              <w:t>.</w:t>
            </w:r>
            <w:r w:rsidR="00EB1F01">
              <w:rPr>
                <w:rFonts w:eastAsia="Times New Roman" w:cs="Times New Roman"/>
                <w:iCs/>
                <w:szCs w:val="26"/>
              </w:rPr>
              <w:t xml:space="preserve"> </w:t>
            </w:r>
            <w:r>
              <w:rPr>
                <w:rFonts w:eastAsia="Times New Roman" w:cs="Times New Roman"/>
                <w:iCs/>
                <w:color w:val="000000"/>
                <w:szCs w:val="26"/>
              </w:rPr>
              <w:t xml:space="preserve">ОП </w:t>
            </w:r>
            <w:r w:rsidRPr="00126B60">
              <w:rPr>
                <w:rFonts w:eastAsia="Times New Roman" w:cs="Times New Roman"/>
                <w:iCs/>
                <w:szCs w:val="26"/>
              </w:rPr>
              <w:t>передбачає здійснення атестації у формі публічного захисту кваліфікаційної роботи бакалавра та комплексного іспиту з фізики</w:t>
            </w:r>
            <w:r>
              <w:rPr>
                <w:rFonts w:eastAsia="Times New Roman" w:cs="Times New Roman"/>
                <w:iCs/>
                <w:szCs w:val="26"/>
              </w:rPr>
              <w:t xml:space="preserve">. </w:t>
            </w:r>
            <w:r w:rsidR="00786B83">
              <w:rPr>
                <w:rFonts w:eastAsia="Times New Roman" w:cs="Times New Roman"/>
                <w:iCs/>
                <w:szCs w:val="26"/>
              </w:rPr>
              <w:t xml:space="preserve">Атестація здійснюється Екзаменаційною комісією, робота якої регулюється </w:t>
            </w:r>
            <w:r w:rsidR="00786B83" w:rsidRPr="00786B83">
              <w:rPr>
                <w:rFonts w:eastAsia="Times New Roman" w:cs="Times New Roman"/>
                <w:iCs/>
                <w:szCs w:val="26"/>
              </w:rPr>
              <w:t>Положення</w:t>
            </w:r>
            <w:r w:rsidR="00786B83">
              <w:rPr>
                <w:rFonts w:eastAsia="Times New Roman" w:cs="Times New Roman"/>
                <w:iCs/>
                <w:szCs w:val="26"/>
              </w:rPr>
              <w:t>м</w:t>
            </w:r>
            <w:r w:rsidR="00786B83" w:rsidRPr="00786B83">
              <w:rPr>
                <w:rFonts w:eastAsia="Times New Roman" w:cs="Times New Roman"/>
                <w:iCs/>
                <w:szCs w:val="26"/>
              </w:rPr>
              <w:t xml:space="preserve"> про порядок створення та організацію роботи Екзаменаційної комісії в КНУТШ</w:t>
            </w:r>
            <w:r w:rsidR="00786B83">
              <w:rPr>
                <w:rFonts w:eastAsia="Times New Roman" w:cs="Times New Roman"/>
                <w:iCs/>
                <w:szCs w:val="26"/>
              </w:rPr>
              <w:t xml:space="preserve"> (</w:t>
            </w:r>
            <w:r w:rsidR="00786B83" w:rsidRPr="00786B83">
              <w:rPr>
                <w:rFonts w:eastAsia="Times New Roman" w:cs="Times New Roman"/>
                <w:iCs/>
                <w:szCs w:val="26"/>
              </w:rPr>
              <w:t>https://bit.ly/3GVTO7Y</w:t>
            </w:r>
            <w:r w:rsidR="00786B83">
              <w:rPr>
                <w:rFonts w:eastAsia="Times New Roman" w:cs="Times New Roman"/>
                <w:iCs/>
                <w:szCs w:val="26"/>
              </w:rPr>
              <w:t>).</w:t>
            </w:r>
          </w:p>
          <w:p w14:paraId="3DEE5BDA" w14:textId="7EBD42D8" w:rsidR="00126B60" w:rsidRDefault="00EB1F01">
            <w:pPr>
              <w:widowControl w:val="0"/>
              <w:pBdr>
                <w:top w:val="nil"/>
                <w:left w:val="nil"/>
                <w:bottom w:val="nil"/>
                <w:right w:val="nil"/>
                <w:between w:val="nil"/>
              </w:pBdr>
              <w:spacing w:after="120" w:line="240" w:lineRule="auto"/>
              <w:ind w:left="0" w:hanging="3"/>
              <w:rPr>
                <w:rFonts w:eastAsia="Times New Roman" w:cs="Times New Roman"/>
                <w:iCs/>
                <w:szCs w:val="26"/>
              </w:rPr>
            </w:pPr>
            <w:r w:rsidRPr="00786B83">
              <w:rPr>
                <w:rFonts w:eastAsia="Times New Roman" w:cs="Times New Roman"/>
                <w:iCs/>
                <w:szCs w:val="26"/>
              </w:rPr>
              <w:t>Комплексний іспит передбачає оцінювання основних результатів навчання</w:t>
            </w:r>
            <w:r w:rsidR="00786B83" w:rsidRPr="00786B83">
              <w:rPr>
                <w:rFonts w:eastAsia="Times New Roman" w:cs="Times New Roman"/>
                <w:iCs/>
                <w:szCs w:val="26"/>
              </w:rPr>
              <w:t>, пов’язаних із загально-професійними і спеціалізовано-професійними компетентностями  випускників. Програма іспиту формується гарантом, погоджуються навчально-методичною комісією і затверджуються вченою радою факультету</w:t>
            </w:r>
            <w:r w:rsidR="00786B83">
              <w:rPr>
                <w:rFonts w:eastAsia="Times New Roman" w:cs="Times New Roman"/>
                <w:iCs/>
                <w:szCs w:val="26"/>
              </w:rPr>
              <w:t>.</w:t>
            </w:r>
          </w:p>
          <w:p w14:paraId="1B284C1D" w14:textId="008CD398" w:rsidR="00786B83" w:rsidRPr="00786B83" w:rsidRDefault="00786B83" w:rsidP="00786B83">
            <w:pPr>
              <w:widowControl w:val="0"/>
              <w:spacing w:after="120" w:line="240" w:lineRule="auto"/>
              <w:ind w:left="0" w:hanging="3"/>
              <w:textDirection w:val="lrTb"/>
              <w:rPr>
                <w:rFonts w:eastAsia="Times New Roman" w:cs="Times New Roman"/>
                <w:iCs/>
                <w:szCs w:val="26"/>
              </w:rPr>
            </w:pPr>
            <w:r w:rsidRPr="00786B83">
              <w:rPr>
                <w:rFonts w:eastAsia="Times New Roman" w:cs="Times New Roman"/>
                <w:iCs/>
                <w:szCs w:val="26"/>
              </w:rPr>
              <w:t>Кваліфікаційна робота бакалавра має бути завершеною розробкою, що відображає інтегральну компетентність її автора як фізика-матеріалознавця. В ній повинні бути викладені результати експериментальних та/або теоретичних досліджень, проведених із застосуванням положень і методів фізики, спрямованих на розв’язання конкретного наукового завдання, що характеризується комплексністю та невизначеністю умов. Кваліфікаційна робота має бути перевірена на плагіат.</w:t>
            </w:r>
          </w:p>
          <w:p w14:paraId="066829E8" w14:textId="0BA03BFF" w:rsidR="0066242D" w:rsidRDefault="006624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BF974D8" w14:textId="642B0A2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4B1B3E4A" w14:textId="77777777">
        <w:tc>
          <w:tcPr>
            <w:tcW w:w="9497" w:type="dxa"/>
          </w:tcPr>
          <w:p w14:paraId="49934B34" w14:textId="651C5D6E"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C392EFD" w14:textId="5B877A07" w:rsidR="0066242D" w:rsidRP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Процедури проведення контрольних заходів регулюються наступними документами:</w:t>
            </w:r>
          </w:p>
          <w:p w14:paraId="21C76D37" w14:textId="345FE104"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13335">
              <w:rPr>
                <w:rFonts w:eastAsia="Times New Roman" w:cs="Times New Roman"/>
                <w:iCs/>
                <w:color w:val="000000"/>
                <w:szCs w:val="26"/>
              </w:rPr>
              <w:t>https://bit.ly/3CBAFW9</w:t>
            </w:r>
            <w:r>
              <w:rPr>
                <w:rFonts w:eastAsia="Times New Roman" w:cs="Times New Roman"/>
                <w:iCs/>
                <w:color w:val="000000"/>
                <w:szCs w:val="26"/>
              </w:rPr>
              <w:t>) – зокрема розділи 4 та 7 цього документу;</w:t>
            </w:r>
          </w:p>
          <w:p w14:paraId="2630A6C4" w14:textId="577943D7" w:rsidR="0066242D"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Положення про порядок створення та організацію роботи Екзаменаційної комісії в КНУТШ</w:t>
            </w:r>
            <w:r>
              <w:rPr>
                <w:rFonts w:eastAsia="Times New Roman" w:cs="Times New Roman"/>
                <w:iCs/>
                <w:color w:val="000000"/>
                <w:szCs w:val="26"/>
              </w:rPr>
              <w:t xml:space="preserve"> (</w:t>
            </w:r>
            <w:r w:rsidRPr="00313335">
              <w:rPr>
                <w:rFonts w:eastAsia="Times New Roman" w:cs="Times New Roman"/>
                <w:iCs/>
                <w:color w:val="000000"/>
                <w:szCs w:val="26"/>
              </w:rPr>
              <w:t>https://bit.ly/3X6ZKAB</w:t>
            </w:r>
            <w:r>
              <w:rPr>
                <w:rFonts w:eastAsia="Times New Roman" w:cs="Times New Roman"/>
                <w:iCs/>
                <w:color w:val="000000"/>
                <w:szCs w:val="26"/>
              </w:rPr>
              <w:t>) – насамперед мова йде про атестаційні контрольні заходи, беруться до уваги частини, що не суперечать вказаному вище положенню;</w:t>
            </w:r>
          </w:p>
          <w:p w14:paraId="622C67E5" w14:textId="7109D26D" w:rsidR="00313335" w:rsidRDefault="00313335" w:rsidP="00313335">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 </w:t>
            </w:r>
            <w:r w:rsidRPr="00313335">
              <w:rPr>
                <w:rFonts w:eastAsia="Times New Roman" w:cs="Times New Roman"/>
                <w:iCs/>
                <w:color w:val="000000"/>
                <w:szCs w:val="26"/>
              </w:rPr>
              <w:t>Тимчасовий порядок проведення заліково-екзаменаційної сесії та підсумкової атестації з використанням технологій дистанційного навчання у КНУТШ</w:t>
            </w:r>
            <w:r>
              <w:rPr>
                <w:rFonts w:eastAsia="Times New Roman" w:cs="Times New Roman"/>
                <w:iCs/>
                <w:color w:val="000000"/>
                <w:szCs w:val="26"/>
              </w:rPr>
              <w:t xml:space="preserve"> (</w:t>
            </w:r>
            <w:r w:rsidRPr="00313335">
              <w:rPr>
                <w:rFonts w:eastAsia="Times New Roman" w:cs="Times New Roman"/>
                <w:iCs/>
                <w:color w:val="000000"/>
                <w:szCs w:val="26"/>
              </w:rPr>
              <w:t>https://bit.ly/3CGqvDT</w:t>
            </w:r>
            <w:r>
              <w:rPr>
                <w:rFonts w:eastAsia="Times New Roman" w:cs="Times New Roman"/>
                <w:iCs/>
                <w:color w:val="000000"/>
                <w:szCs w:val="26"/>
              </w:rPr>
              <w:t xml:space="preserve">) – діє в </w:t>
            </w:r>
            <w:r w:rsidR="00306850">
              <w:rPr>
                <w:rFonts w:eastAsia="Times New Roman" w:cs="Times New Roman"/>
                <w:iCs/>
                <w:color w:val="000000"/>
                <w:szCs w:val="26"/>
              </w:rPr>
              <w:t>умовах карантину та воєнного стану, деталізує процедури контрольних заходів з використанням дистанційних технологій.</w:t>
            </w:r>
          </w:p>
          <w:p w14:paraId="2A821679" w14:textId="1D026D85" w:rsidR="00313335" w:rsidRDefault="0030685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Як можна переконатися за наведеними посиланнями, документи розміщені на сайті Університету. Крім того, відбувається інформування здобувачів освіти перед їхньою першою сесією.</w:t>
            </w:r>
          </w:p>
          <w:p w14:paraId="5E640E94" w14:textId="3F903788" w:rsidR="00313335" w:rsidRDefault="00313335">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C8F9386" w14:textId="01304EF4" w:rsidR="003F4B17" w:rsidRDefault="003F4B17">
            <w:pPr>
              <w:pBdr>
                <w:top w:val="nil"/>
                <w:left w:val="nil"/>
                <w:bottom w:val="nil"/>
                <w:right w:val="nil"/>
                <w:between w:val="nil"/>
              </w:pBdr>
              <w:spacing w:line="240" w:lineRule="auto"/>
              <w:ind w:left="0" w:hanging="3"/>
              <w:jc w:val="both"/>
              <w:rPr>
                <w:color w:val="000000"/>
                <w:szCs w:val="26"/>
                <w:highlight w:val="red"/>
              </w:rPr>
            </w:pPr>
          </w:p>
        </w:tc>
      </w:tr>
      <w:tr w:rsidR="003F4B17" w14:paraId="193F128F" w14:textId="77777777">
        <w:tc>
          <w:tcPr>
            <w:tcW w:w="9497" w:type="dxa"/>
          </w:tcPr>
          <w:p w14:paraId="6F318914" w14:textId="337A78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7C739B7F" w14:textId="2E014A8B" w:rsidR="0066242D" w:rsidRPr="00A03D9B" w:rsidRDefault="00A03D9B" w:rsidP="00C450B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Детально комплекс процедур, які забезпечують об</w:t>
            </w:r>
            <w:r w:rsidRPr="003E3DC3">
              <w:rPr>
                <w:rFonts w:eastAsia="Times New Roman" w:cs="Times New Roman"/>
                <w:iCs/>
                <w:color w:val="000000"/>
                <w:szCs w:val="26"/>
              </w:rPr>
              <w:t>’</w:t>
            </w:r>
            <w:r>
              <w:rPr>
                <w:rFonts w:eastAsia="Times New Roman" w:cs="Times New Roman"/>
                <w:iCs/>
                <w:color w:val="000000"/>
                <w:szCs w:val="26"/>
              </w:rPr>
              <w:t>єктивність екзаменаторів</w:t>
            </w:r>
            <w:r w:rsidR="003E3DC3">
              <w:rPr>
                <w:rFonts w:eastAsia="Times New Roman" w:cs="Times New Roman"/>
                <w:iCs/>
                <w:color w:val="000000"/>
                <w:szCs w:val="26"/>
              </w:rPr>
              <w:t xml:space="preserve"> та неухильно дотримуються на практиці</w:t>
            </w:r>
            <w:r>
              <w:rPr>
                <w:rFonts w:eastAsia="Times New Roman" w:cs="Times New Roman"/>
                <w:iCs/>
                <w:color w:val="000000"/>
                <w:szCs w:val="26"/>
              </w:rPr>
              <w:t xml:space="preserve">, описано в пп.7.1.7-7.1.9 </w:t>
            </w:r>
            <w:r w:rsidRPr="00A03D9B">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A03D9B">
              <w:rPr>
                <w:rFonts w:eastAsia="Times New Roman" w:cs="Times New Roman"/>
                <w:iCs/>
                <w:color w:val="000000"/>
                <w:szCs w:val="26"/>
              </w:rPr>
              <w:t>https://bit.ly/3CBAFW9</w:t>
            </w:r>
            <w:r>
              <w:rPr>
                <w:rFonts w:eastAsia="Times New Roman" w:cs="Times New Roman"/>
                <w:iCs/>
                <w:color w:val="000000"/>
                <w:szCs w:val="26"/>
              </w:rPr>
              <w:t>)</w:t>
            </w:r>
            <w:r w:rsidR="003E3DC3">
              <w:rPr>
                <w:rFonts w:eastAsia="Times New Roman" w:cs="Times New Roman"/>
                <w:iCs/>
                <w:color w:val="000000"/>
                <w:szCs w:val="26"/>
              </w:rPr>
              <w:t xml:space="preserve"> та в </w:t>
            </w:r>
            <w:r w:rsidR="003E3DC3" w:rsidRPr="00313335">
              <w:rPr>
                <w:rFonts w:eastAsia="Times New Roman" w:cs="Times New Roman"/>
                <w:iCs/>
                <w:color w:val="000000"/>
                <w:szCs w:val="26"/>
              </w:rPr>
              <w:t>Тимчасовий порядок проведення заліково-екзаменаційної сесії та підсумкової атестації з використанням технологій дистанційного навчання у КНУТШ</w:t>
            </w:r>
            <w:r w:rsidR="003E3DC3">
              <w:rPr>
                <w:rFonts w:eastAsia="Times New Roman" w:cs="Times New Roman"/>
                <w:iCs/>
                <w:color w:val="000000"/>
                <w:szCs w:val="26"/>
              </w:rPr>
              <w:t xml:space="preserve"> (</w:t>
            </w:r>
            <w:r w:rsidR="003E3DC3" w:rsidRPr="00313335">
              <w:rPr>
                <w:rFonts w:eastAsia="Times New Roman" w:cs="Times New Roman"/>
                <w:iCs/>
                <w:color w:val="000000"/>
                <w:szCs w:val="26"/>
              </w:rPr>
              <w:t>https://bit.ly/3CGqvDT</w:t>
            </w:r>
            <w:r w:rsidR="003E3DC3">
              <w:rPr>
                <w:rFonts w:eastAsia="Times New Roman" w:cs="Times New Roman"/>
                <w:iCs/>
                <w:color w:val="000000"/>
                <w:szCs w:val="26"/>
              </w:rPr>
              <w:t>)</w:t>
            </w:r>
            <w:r>
              <w:rPr>
                <w:rFonts w:eastAsia="Times New Roman" w:cs="Times New Roman"/>
                <w:iCs/>
                <w:color w:val="000000"/>
                <w:szCs w:val="26"/>
              </w:rPr>
              <w:t xml:space="preserve">. </w:t>
            </w:r>
            <w:r w:rsidR="003E3DC3">
              <w:rPr>
                <w:rFonts w:eastAsia="Times New Roman" w:cs="Times New Roman"/>
                <w:iCs/>
                <w:color w:val="000000"/>
                <w:szCs w:val="26"/>
              </w:rPr>
              <w:t xml:space="preserve">З усього переліку можна виокремити необхідність попереднього оприлюднення </w:t>
            </w:r>
            <w:r w:rsidR="003E3DC3" w:rsidRPr="003E3DC3">
              <w:rPr>
                <w:rFonts w:eastAsia="Times New Roman" w:cs="Times New Roman"/>
                <w:iCs/>
                <w:color w:val="000000"/>
                <w:szCs w:val="26"/>
              </w:rPr>
              <w:t>критерії</w:t>
            </w:r>
            <w:r w:rsidR="003E3DC3">
              <w:rPr>
                <w:rFonts w:eastAsia="Times New Roman" w:cs="Times New Roman"/>
                <w:iCs/>
                <w:color w:val="000000"/>
                <w:szCs w:val="26"/>
              </w:rPr>
              <w:t>в</w:t>
            </w:r>
            <w:r w:rsidR="003E3DC3" w:rsidRPr="003E3DC3">
              <w:rPr>
                <w:rFonts w:eastAsia="Times New Roman" w:cs="Times New Roman"/>
                <w:iCs/>
                <w:color w:val="000000"/>
                <w:szCs w:val="26"/>
              </w:rPr>
              <w:t xml:space="preserve"> і метод</w:t>
            </w:r>
            <w:r w:rsidR="003E3DC3">
              <w:rPr>
                <w:rFonts w:eastAsia="Times New Roman" w:cs="Times New Roman"/>
                <w:iCs/>
                <w:color w:val="000000"/>
                <w:szCs w:val="26"/>
              </w:rPr>
              <w:t>ів</w:t>
            </w:r>
            <w:r w:rsidR="003E3DC3" w:rsidRPr="003E3DC3">
              <w:rPr>
                <w:rFonts w:eastAsia="Times New Roman" w:cs="Times New Roman"/>
                <w:iCs/>
                <w:color w:val="000000"/>
                <w:szCs w:val="26"/>
              </w:rPr>
              <w:t xml:space="preserve"> оцінювання</w:t>
            </w:r>
            <w:r w:rsidR="003E3DC3">
              <w:rPr>
                <w:rFonts w:eastAsia="Times New Roman" w:cs="Times New Roman"/>
                <w:iCs/>
                <w:color w:val="000000"/>
                <w:szCs w:val="26"/>
              </w:rPr>
              <w:t xml:space="preserve"> (насамперед, в робочих програмах)</w:t>
            </w:r>
            <w:r w:rsidR="003E3DC3" w:rsidRPr="003E3DC3">
              <w:rPr>
                <w:rFonts w:eastAsia="Times New Roman" w:cs="Times New Roman"/>
                <w:iCs/>
                <w:color w:val="000000"/>
                <w:szCs w:val="26"/>
              </w:rPr>
              <w:t xml:space="preserve">, </w:t>
            </w:r>
            <w:r w:rsidR="00C450B5">
              <w:rPr>
                <w:rFonts w:eastAsia="Times New Roman" w:cs="Times New Roman"/>
                <w:iCs/>
                <w:color w:val="000000"/>
                <w:szCs w:val="26"/>
              </w:rPr>
              <w:t xml:space="preserve">а також </w:t>
            </w:r>
            <w:r w:rsidR="00C450B5" w:rsidRPr="00C450B5">
              <w:rPr>
                <w:rFonts w:eastAsia="Times New Roman" w:cs="Times New Roman"/>
                <w:iCs/>
                <w:color w:val="000000"/>
                <w:szCs w:val="26"/>
              </w:rPr>
              <w:t>місця проведення оцінювання, умов роботи та виконання завдань</w:t>
            </w:r>
            <w:r w:rsidR="00C450B5">
              <w:rPr>
                <w:rFonts w:eastAsia="Times New Roman" w:cs="Times New Roman"/>
                <w:iCs/>
                <w:color w:val="000000"/>
                <w:szCs w:val="26"/>
              </w:rPr>
              <w:t>,</w:t>
            </w:r>
            <w:r w:rsidR="00C450B5" w:rsidRPr="00C450B5">
              <w:rPr>
                <w:rFonts w:ascii="Cambria" w:hAnsi="Cambria"/>
                <w:color w:val="000000"/>
                <w:sz w:val="22"/>
                <w:szCs w:val="22"/>
              </w:rPr>
              <w:t xml:space="preserve"> </w:t>
            </w:r>
            <w:r w:rsidR="003E3DC3">
              <w:rPr>
                <w:rFonts w:eastAsia="Times New Roman" w:cs="Times New Roman"/>
                <w:iCs/>
                <w:color w:val="000000"/>
                <w:szCs w:val="26"/>
              </w:rPr>
              <w:t>збереженням протягом щонайменше семестру письмових робіт/записів усних відповідей</w:t>
            </w:r>
            <w:r w:rsidR="000C6FDB">
              <w:rPr>
                <w:rFonts w:eastAsia="Times New Roman" w:cs="Times New Roman"/>
                <w:iCs/>
                <w:color w:val="000000"/>
                <w:szCs w:val="26"/>
              </w:rPr>
              <w:t xml:space="preserve"> (при дистанційному режимі)</w:t>
            </w:r>
            <w:r w:rsidR="00C450B5">
              <w:rPr>
                <w:rFonts w:eastAsia="Times New Roman" w:cs="Times New Roman"/>
                <w:iCs/>
                <w:color w:val="000000"/>
                <w:szCs w:val="26"/>
              </w:rPr>
              <w:t xml:space="preserve">. </w:t>
            </w:r>
            <w:r w:rsidR="00673682">
              <w:rPr>
                <w:rFonts w:eastAsia="Times New Roman" w:cs="Times New Roman"/>
                <w:iCs/>
                <w:color w:val="000000"/>
                <w:szCs w:val="26"/>
              </w:rPr>
              <w:t xml:space="preserve">Головою ЕК є незалежний фахівець (як правило, представник НАНУ), кваліфікаційна роботи отримує зовнішню рецензію вченим з науковим ступенем. </w:t>
            </w:r>
            <w:r w:rsidR="00C450B5">
              <w:rPr>
                <w:rFonts w:eastAsia="Times New Roman" w:cs="Times New Roman"/>
                <w:iCs/>
                <w:color w:val="000000"/>
                <w:szCs w:val="26"/>
              </w:rPr>
              <w:t xml:space="preserve">Крім того, на іспитах оцінювання проводиться щонайменше двома викладачами: так, відповідно до Графіку екзаменаційної сесії на фізичному факультеті на перший семестр 2022-2023 н.р., іспит з ОК1.4 Математичний аналізу приймали </w:t>
            </w:r>
            <w:r w:rsidR="00C450B5" w:rsidRPr="00C450B5">
              <w:rPr>
                <w:rFonts w:eastAsia="Times New Roman" w:cs="Times New Roman"/>
                <w:iCs/>
                <w:color w:val="000000"/>
                <w:szCs w:val="26"/>
              </w:rPr>
              <w:t>ас.Тарнавський О.С. та доц.Майко Н.В., з ОК1.5 Лінійна алгебра та аналітична геометрія - доц.Шевченко В.Б., проф.Вільчинський С.Й., ас.Приходько О.О.</w:t>
            </w:r>
            <w:r w:rsidR="00C450B5">
              <w:rPr>
                <w:rFonts w:eastAsia="Times New Roman" w:cs="Times New Roman"/>
                <w:iCs/>
                <w:color w:val="000000"/>
                <w:szCs w:val="26"/>
              </w:rPr>
              <w:t xml:space="preserve"> В Університеті також прийнятий </w:t>
            </w:r>
            <w:r w:rsidR="00C450B5" w:rsidRPr="00C450B5">
              <w:rPr>
                <w:rFonts w:eastAsia="Times New Roman" w:cs="Times New Roman"/>
                <w:iCs/>
                <w:color w:val="000000"/>
                <w:szCs w:val="26"/>
              </w:rPr>
              <w:t>Порядком вирішення конфліктних ситуацій у КНУТШ</w:t>
            </w:r>
            <w:r w:rsidR="00C450B5">
              <w:rPr>
                <w:rFonts w:eastAsia="Times New Roman" w:cs="Times New Roman"/>
                <w:iCs/>
                <w:color w:val="000000"/>
                <w:szCs w:val="26"/>
              </w:rPr>
              <w:t xml:space="preserve"> (</w:t>
            </w:r>
            <w:r w:rsidR="00C450B5" w:rsidRPr="00C450B5">
              <w:rPr>
                <w:rFonts w:eastAsia="Times New Roman" w:cs="Times New Roman"/>
                <w:iCs/>
                <w:color w:val="000000"/>
                <w:szCs w:val="26"/>
              </w:rPr>
              <w:t>https://bit.ly/3CHdGce</w:t>
            </w:r>
            <w:r w:rsidR="00C450B5">
              <w:rPr>
                <w:rFonts w:eastAsia="Times New Roman" w:cs="Times New Roman"/>
                <w:iCs/>
                <w:color w:val="000000"/>
                <w:szCs w:val="26"/>
              </w:rPr>
              <w:t>), але прикладів його застосування за час реалізації ОП не було.</w:t>
            </w:r>
          </w:p>
          <w:p w14:paraId="4F9291BA" w14:textId="77777777" w:rsidR="003E3DC3" w:rsidRDefault="003E3DC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04F3208" w14:textId="3E5804E8"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6C8F064B" w14:textId="77777777">
        <w:tc>
          <w:tcPr>
            <w:tcW w:w="9497" w:type="dxa"/>
          </w:tcPr>
          <w:p w14:paraId="5888C2A6" w14:textId="6E8FCFC9" w:rsidR="003F4B17" w:rsidRDefault="00000000" w:rsidP="00C4593C">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r w:rsidR="00C4593C">
              <w:rPr>
                <w:rFonts w:eastAsia="Times New Roman" w:cs="Times New Roman"/>
                <w:b/>
                <w:color w:val="000000"/>
                <w:szCs w:val="26"/>
              </w:rPr>
              <w:t xml:space="preserve"> </w:t>
            </w:r>
            <w:r>
              <w:rPr>
                <w:rFonts w:eastAsia="Times New Roman" w:cs="Times New Roman"/>
                <w:i/>
                <w:color w:val="000000"/>
                <w:szCs w:val="26"/>
              </w:rPr>
              <w:t>Коротке поле</w:t>
            </w:r>
          </w:p>
          <w:p w14:paraId="69551CA4" w14:textId="4D0A018F" w:rsidR="0066242D" w:rsidRDefault="0004701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Порядок </w:t>
            </w:r>
            <w:r w:rsidR="00B37446">
              <w:rPr>
                <w:rFonts w:eastAsia="Times New Roman" w:cs="Times New Roman"/>
                <w:iCs/>
                <w:color w:val="000000"/>
                <w:szCs w:val="26"/>
              </w:rPr>
              <w:t xml:space="preserve">регулюється розділом 7 </w:t>
            </w:r>
            <w:r w:rsidR="00B37446" w:rsidRPr="00A03D9B">
              <w:rPr>
                <w:rFonts w:eastAsia="Times New Roman" w:cs="Times New Roman"/>
                <w:iCs/>
                <w:color w:val="000000"/>
                <w:szCs w:val="26"/>
              </w:rPr>
              <w:t xml:space="preserve">Положення про організацію освітнього процесу </w:t>
            </w:r>
            <w:r w:rsidR="00B37446">
              <w:rPr>
                <w:rFonts w:eastAsia="Times New Roman" w:cs="Times New Roman"/>
                <w:iCs/>
                <w:color w:val="000000"/>
                <w:szCs w:val="26"/>
              </w:rPr>
              <w:t>(</w:t>
            </w:r>
            <w:r w:rsidR="00B37446" w:rsidRPr="00A03D9B">
              <w:rPr>
                <w:rFonts w:eastAsia="Times New Roman" w:cs="Times New Roman"/>
                <w:iCs/>
                <w:color w:val="000000"/>
                <w:szCs w:val="26"/>
              </w:rPr>
              <w:t>https://bit.ly/3CBAFW9</w:t>
            </w:r>
            <w:r w:rsidR="00B37446">
              <w:rPr>
                <w:rFonts w:eastAsia="Times New Roman" w:cs="Times New Roman"/>
                <w:iCs/>
                <w:color w:val="000000"/>
                <w:szCs w:val="26"/>
              </w:rPr>
              <w:t>). Зокрема</w:t>
            </w:r>
            <w:r>
              <w:rPr>
                <w:rFonts w:eastAsia="Times New Roman" w:cs="Times New Roman"/>
                <w:iCs/>
                <w:color w:val="000000"/>
                <w:szCs w:val="26"/>
              </w:rPr>
              <w:t>, воно</w:t>
            </w:r>
            <w:r w:rsidR="00B37446">
              <w:rPr>
                <w:rFonts w:eastAsia="Times New Roman" w:cs="Times New Roman"/>
                <w:iCs/>
                <w:color w:val="000000"/>
                <w:szCs w:val="26"/>
              </w:rPr>
              <w:t xml:space="preserve"> передбачене у випадку отримання незадовільних оцінок. У цьому випадку </w:t>
            </w:r>
            <w:r>
              <w:rPr>
                <w:rFonts w:eastAsia="Times New Roman" w:cs="Times New Roman"/>
                <w:iCs/>
                <w:color w:val="000000"/>
                <w:szCs w:val="26"/>
              </w:rPr>
              <w:t>з</w:t>
            </w:r>
            <w:r w:rsidR="00B37446" w:rsidRPr="00B37446">
              <w:rPr>
                <w:rFonts w:eastAsia="Times New Roman" w:cs="Times New Roman"/>
                <w:iCs/>
                <w:color w:val="000000"/>
                <w:szCs w:val="26"/>
              </w:rPr>
              <w:t>добувачеві, який одержав на момент</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завершення семестрового контролю не більше двох</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незадовільних оцінок, дозволяється ліквідувати</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академзаборгованість до початку наступного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семестру. Повторне складання семестрового</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контролю допускається не більше двох разів з</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кожної дисципліни: один раз викладачеві, другий –</w:t>
            </w:r>
            <w:r w:rsidR="00B37446">
              <w:rPr>
                <w:rFonts w:eastAsia="Times New Roman" w:cs="Times New Roman"/>
                <w:iCs/>
                <w:color w:val="000000"/>
                <w:szCs w:val="26"/>
              </w:rPr>
              <w:t xml:space="preserve"> </w:t>
            </w:r>
            <w:r w:rsidR="00B37446" w:rsidRPr="00B37446">
              <w:rPr>
                <w:rFonts w:eastAsia="Times New Roman" w:cs="Times New Roman"/>
                <w:iCs/>
                <w:color w:val="000000"/>
                <w:szCs w:val="26"/>
              </w:rPr>
              <w:t xml:space="preserve">комісії, </w:t>
            </w:r>
            <w:r w:rsidR="00A37809">
              <w:rPr>
                <w:rFonts w:eastAsia="Times New Roman" w:cs="Times New Roman"/>
                <w:iCs/>
                <w:color w:val="000000"/>
                <w:szCs w:val="26"/>
              </w:rPr>
              <w:t>д</w:t>
            </w:r>
            <w:r w:rsidR="00B37446" w:rsidRPr="00B37446">
              <w:rPr>
                <w:rFonts w:eastAsia="Times New Roman" w:cs="Times New Roman"/>
                <w:iCs/>
                <w:color w:val="000000"/>
                <w:szCs w:val="26"/>
              </w:rPr>
              <w:t xml:space="preserve">о складу </w:t>
            </w:r>
            <w:r w:rsidR="00A37809">
              <w:rPr>
                <w:rFonts w:eastAsia="Times New Roman" w:cs="Times New Roman"/>
                <w:iCs/>
                <w:color w:val="000000"/>
                <w:szCs w:val="26"/>
              </w:rPr>
              <w:t>якої</w:t>
            </w:r>
            <w:r w:rsidR="00B37446" w:rsidRPr="00B37446">
              <w:rPr>
                <w:rFonts w:eastAsia="Times New Roman" w:cs="Times New Roman"/>
                <w:iCs/>
                <w:color w:val="000000"/>
                <w:szCs w:val="26"/>
              </w:rPr>
              <w:t xml:space="preserve"> викладач, який</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приймав іспит (виставляв залік), як правило, не</w:t>
            </w:r>
            <w:r w:rsidR="00A37809">
              <w:rPr>
                <w:rFonts w:eastAsia="Times New Roman" w:cs="Times New Roman"/>
                <w:iCs/>
                <w:color w:val="000000"/>
                <w:szCs w:val="26"/>
              </w:rPr>
              <w:t xml:space="preserve"> </w:t>
            </w:r>
            <w:r w:rsidR="00B37446" w:rsidRPr="00B37446">
              <w:rPr>
                <w:rFonts w:eastAsia="Times New Roman" w:cs="Times New Roman"/>
                <w:iCs/>
                <w:color w:val="000000"/>
                <w:szCs w:val="26"/>
              </w:rPr>
              <w:t>включається.</w:t>
            </w:r>
            <w:r w:rsidR="00A37809">
              <w:rPr>
                <w:rFonts w:eastAsia="Times New Roman" w:cs="Times New Roman"/>
                <w:iCs/>
                <w:color w:val="000000"/>
                <w:szCs w:val="26"/>
              </w:rPr>
              <w:t xml:space="preserve"> (п.7.3.1). Якщо здобувач не бере участь у семестровому контролі з незалежних від нього причин, то для нього подовжується термін складання (на час, що </w:t>
            </w:r>
            <w:r w:rsidR="00A37809" w:rsidRPr="00A37809">
              <w:rPr>
                <w:rFonts w:eastAsia="Times New Roman" w:cs="Times New Roman"/>
                <w:iCs/>
                <w:color w:val="000000"/>
                <w:szCs w:val="26"/>
              </w:rPr>
              <w:t>не може перевищувати</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термін</w:t>
            </w:r>
            <w:r w:rsidR="00A37809">
              <w:rPr>
                <w:rFonts w:eastAsia="Times New Roman" w:cs="Times New Roman"/>
                <w:iCs/>
                <w:color w:val="000000"/>
                <w:szCs w:val="26"/>
              </w:rPr>
              <w:t xml:space="preserve"> </w:t>
            </w:r>
            <w:r w:rsidR="00A37809" w:rsidRPr="00A37809">
              <w:rPr>
                <w:rFonts w:eastAsia="Times New Roman" w:cs="Times New Roman"/>
                <w:iCs/>
                <w:color w:val="000000"/>
                <w:szCs w:val="26"/>
              </w:rPr>
              <w:t>тимчасової непрацездатності</w:t>
            </w:r>
            <w:r w:rsidR="00A37809">
              <w:rPr>
                <w:rFonts w:eastAsia="Times New Roman" w:cs="Times New Roman"/>
                <w:iCs/>
                <w:color w:val="000000"/>
                <w:szCs w:val="26"/>
              </w:rPr>
              <w:t>) – п.7.1.5. На ОП (2 студенти, 1 сесія) відповідні правила ще не застосовувалися.</w:t>
            </w:r>
            <w:r w:rsidR="009F4C13">
              <w:rPr>
                <w:rFonts w:eastAsia="Times New Roman" w:cs="Times New Roman"/>
                <w:iCs/>
                <w:color w:val="000000"/>
                <w:szCs w:val="26"/>
              </w:rPr>
              <w:t xml:space="preserve"> </w:t>
            </w:r>
          </w:p>
          <w:p w14:paraId="787B74D3" w14:textId="4AD3D454" w:rsidR="0066242D" w:rsidRDefault="00A37809" w:rsidP="00A3780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п.7.1.2 можливе п</w:t>
            </w:r>
            <w:r w:rsidRPr="00A37809">
              <w:rPr>
                <w:rFonts w:eastAsia="Times New Roman" w:cs="Times New Roman"/>
                <w:iCs/>
                <w:color w:val="000000"/>
                <w:szCs w:val="26"/>
              </w:rPr>
              <w:t>овторне складання у випадку порушення</w:t>
            </w:r>
            <w:r>
              <w:rPr>
                <w:rFonts w:eastAsia="Times New Roman" w:cs="Times New Roman"/>
                <w:iCs/>
                <w:color w:val="000000"/>
                <w:szCs w:val="26"/>
              </w:rPr>
              <w:t xml:space="preserve"> </w:t>
            </w:r>
            <w:r w:rsidRPr="00A37809">
              <w:rPr>
                <w:rFonts w:eastAsia="Times New Roman" w:cs="Times New Roman"/>
                <w:iCs/>
                <w:color w:val="000000"/>
                <w:szCs w:val="26"/>
              </w:rPr>
              <w:t>процедури оцінювання.</w:t>
            </w:r>
            <w:r>
              <w:rPr>
                <w:rFonts w:eastAsia="Times New Roman" w:cs="Times New Roman"/>
                <w:iCs/>
                <w:color w:val="000000"/>
                <w:szCs w:val="26"/>
              </w:rPr>
              <w:t xml:space="preserve"> </w:t>
            </w:r>
            <w:r w:rsidR="0004701C">
              <w:rPr>
                <w:rFonts w:eastAsia="Times New Roman" w:cs="Times New Roman"/>
                <w:iCs/>
                <w:color w:val="000000"/>
                <w:szCs w:val="26"/>
              </w:rPr>
              <w:t>Я</w:t>
            </w:r>
            <w:r>
              <w:rPr>
                <w:rFonts w:eastAsia="Times New Roman" w:cs="Times New Roman"/>
                <w:iCs/>
                <w:color w:val="000000"/>
                <w:szCs w:val="26"/>
              </w:rPr>
              <w:t xml:space="preserve">кщо </w:t>
            </w:r>
            <w:r w:rsidRPr="00A37809">
              <w:rPr>
                <w:rFonts w:eastAsia="Times New Roman" w:cs="Times New Roman"/>
                <w:iCs/>
                <w:color w:val="000000"/>
                <w:szCs w:val="26"/>
              </w:rPr>
              <w:t>створена за заявою здобувача освіти комісія</w:t>
            </w:r>
            <w:r>
              <w:rPr>
                <w:rFonts w:eastAsia="Times New Roman" w:cs="Times New Roman"/>
                <w:iCs/>
                <w:color w:val="000000"/>
                <w:szCs w:val="26"/>
              </w:rPr>
              <w:t xml:space="preserve"> </w:t>
            </w:r>
            <w:r w:rsidRPr="00A37809">
              <w:rPr>
                <w:rFonts w:eastAsia="Times New Roman" w:cs="Times New Roman"/>
                <w:iCs/>
                <w:color w:val="000000"/>
                <w:szCs w:val="26"/>
              </w:rPr>
              <w:t>виявить, що в ході семестрового контролю мали</w:t>
            </w:r>
            <w:r>
              <w:rPr>
                <w:rFonts w:eastAsia="Times New Roman" w:cs="Times New Roman"/>
                <w:iCs/>
                <w:color w:val="000000"/>
                <w:szCs w:val="26"/>
              </w:rPr>
              <w:t xml:space="preserve"> </w:t>
            </w:r>
            <w:r w:rsidRPr="00A37809">
              <w:rPr>
                <w:rFonts w:eastAsia="Times New Roman" w:cs="Times New Roman"/>
                <w:iCs/>
                <w:color w:val="000000"/>
                <w:szCs w:val="26"/>
              </w:rPr>
              <w:t>місце порушення, які вплинули на результат іспитів і</w:t>
            </w:r>
            <w:r>
              <w:rPr>
                <w:rFonts w:eastAsia="Times New Roman" w:cs="Times New Roman"/>
                <w:iCs/>
                <w:color w:val="000000"/>
                <w:szCs w:val="26"/>
              </w:rPr>
              <w:t xml:space="preserve"> </w:t>
            </w:r>
            <w:r w:rsidRPr="00A37809">
              <w:rPr>
                <w:rFonts w:eastAsia="Times New Roman" w:cs="Times New Roman"/>
                <w:iCs/>
                <w:color w:val="000000"/>
                <w:szCs w:val="26"/>
              </w:rPr>
              <w:t>не можуть бути усунені, ректор</w:t>
            </w:r>
            <w:r w:rsidR="0004701C" w:rsidRPr="0004701C">
              <w:rPr>
                <w:rFonts w:eastAsia="Times New Roman" w:cs="Times New Roman"/>
                <w:iCs/>
                <w:color w:val="000000"/>
                <w:szCs w:val="26"/>
                <w:lang w:val="ru-RU"/>
              </w:rPr>
              <w:t xml:space="preserve"> ... </w:t>
            </w:r>
            <w:r w:rsidRPr="00A37809">
              <w:rPr>
                <w:rFonts w:eastAsia="Times New Roman" w:cs="Times New Roman"/>
                <w:iCs/>
                <w:color w:val="000000"/>
                <w:szCs w:val="26"/>
              </w:rPr>
              <w:t>може прийняти рішення</w:t>
            </w:r>
            <w:r>
              <w:rPr>
                <w:rFonts w:eastAsia="Times New Roman" w:cs="Times New Roman"/>
                <w:iCs/>
                <w:color w:val="000000"/>
                <w:szCs w:val="26"/>
              </w:rPr>
              <w:t xml:space="preserve"> </w:t>
            </w:r>
            <w:r w:rsidRPr="00A37809">
              <w:rPr>
                <w:rFonts w:eastAsia="Times New Roman" w:cs="Times New Roman"/>
                <w:iCs/>
                <w:color w:val="000000"/>
                <w:szCs w:val="26"/>
              </w:rPr>
              <w:t>щодо скасування його результатів і проведення</w:t>
            </w:r>
            <w:r>
              <w:rPr>
                <w:rFonts w:eastAsia="Times New Roman" w:cs="Times New Roman"/>
                <w:iCs/>
                <w:color w:val="000000"/>
                <w:szCs w:val="26"/>
              </w:rPr>
              <w:t xml:space="preserve"> </w:t>
            </w:r>
            <w:r w:rsidRPr="00A37809">
              <w:rPr>
                <w:rFonts w:eastAsia="Times New Roman" w:cs="Times New Roman"/>
                <w:iCs/>
                <w:color w:val="000000"/>
                <w:szCs w:val="26"/>
              </w:rPr>
              <w:t>повторного оцінювання.</w:t>
            </w:r>
          </w:p>
          <w:p w14:paraId="5E42FC3F" w14:textId="77777777" w:rsidR="0004701C"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 </w:t>
            </w:r>
            <w:r w:rsidR="00666902" w:rsidRPr="009F4C13">
              <w:rPr>
                <w:rFonts w:eastAsia="Times New Roman" w:cs="Times New Roman"/>
                <w:iCs/>
                <w:color w:val="000000"/>
                <w:szCs w:val="26"/>
              </w:rPr>
              <w:t xml:space="preserve">7.1.11. </w:t>
            </w:r>
            <w:r>
              <w:rPr>
                <w:rFonts w:eastAsia="Times New Roman" w:cs="Times New Roman"/>
                <w:iCs/>
                <w:color w:val="000000"/>
                <w:szCs w:val="26"/>
              </w:rPr>
              <w:t>п</w:t>
            </w:r>
            <w:r w:rsidR="00666902" w:rsidRPr="009F4C13">
              <w:rPr>
                <w:rFonts w:eastAsia="Times New Roman" w:cs="Times New Roman"/>
                <w:iCs/>
                <w:color w:val="000000"/>
                <w:szCs w:val="26"/>
              </w:rPr>
              <w:t>ерескладання семестрового контролю з</w:t>
            </w:r>
            <w:r>
              <w:rPr>
                <w:rFonts w:eastAsia="Times New Roman" w:cs="Times New Roman"/>
                <w:iCs/>
                <w:color w:val="000000"/>
                <w:szCs w:val="26"/>
              </w:rPr>
              <w:t xml:space="preserve"> </w:t>
            </w:r>
            <w:r w:rsidR="00666902" w:rsidRPr="009F4C13">
              <w:rPr>
                <w:rFonts w:eastAsia="Times New Roman" w:cs="Times New Roman"/>
                <w:iCs/>
                <w:color w:val="000000"/>
                <w:szCs w:val="26"/>
              </w:rPr>
              <w:t>метою покращення позитивної оцінки не</w:t>
            </w:r>
            <w:r>
              <w:rPr>
                <w:rFonts w:eastAsia="Times New Roman" w:cs="Times New Roman"/>
                <w:iCs/>
                <w:color w:val="000000"/>
                <w:szCs w:val="26"/>
              </w:rPr>
              <w:t xml:space="preserve"> </w:t>
            </w:r>
            <w:r w:rsidR="00666902" w:rsidRPr="009F4C13">
              <w:rPr>
                <w:rFonts w:eastAsia="Times New Roman" w:cs="Times New Roman"/>
                <w:iCs/>
                <w:color w:val="000000"/>
                <w:szCs w:val="26"/>
              </w:rPr>
              <w:t>допускається.</w:t>
            </w:r>
            <w:r w:rsidR="0004701C">
              <w:rPr>
                <w:rFonts w:eastAsia="Times New Roman" w:cs="Times New Roman"/>
                <w:iCs/>
                <w:color w:val="000000"/>
                <w:szCs w:val="26"/>
              </w:rPr>
              <w:t xml:space="preserve"> </w:t>
            </w:r>
          </w:p>
          <w:p w14:paraId="703D5A85" w14:textId="7C47ED5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 xml:space="preserve">Умови повторного проходження </w:t>
            </w:r>
            <w:r w:rsidR="005E50DA">
              <w:rPr>
                <w:rFonts w:eastAsia="Times New Roman" w:cs="Times New Roman"/>
                <w:iCs/>
                <w:color w:val="000000"/>
                <w:szCs w:val="26"/>
              </w:rPr>
              <w:t xml:space="preserve">атестаційних контрольних заходів регулюються п.8.6.11, </w:t>
            </w:r>
            <w:r>
              <w:rPr>
                <w:rFonts w:eastAsia="Times New Roman" w:cs="Times New Roman"/>
                <w:iCs/>
                <w:color w:val="000000"/>
                <w:szCs w:val="26"/>
              </w:rPr>
              <w:t xml:space="preserve">поточних </w:t>
            </w:r>
            <w:r w:rsidR="005E50DA">
              <w:rPr>
                <w:rFonts w:eastAsia="Times New Roman" w:cs="Times New Roman"/>
                <w:iCs/>
                <w:color w:val="000000"/>
                <w:szCs w:val="26"/>
              </w:rPr>
              <w:t xml:space="preserve">- </w:t>
            </w:r>
            <w:r>
              <w:rPr>
                <w:rFonts w:eastAsia="Times New Roman" w:cs="Times New Roman"/>
                <w:iCs/>
                <w:color w:val="000000"/>
                <w:szCs w:val="26"/>
              </w:rPr>
              <w:t>робочими програмами освітніх компонент.</w:t>
            </w:r>
          </w:p>
          <w:p w14:paraId="7F015482" w14:textId="77777777" w:rsidR="009F4C13" w:rsidRDefault="009F4C13" w:rsidP="009F4C13">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4F7AC05" w14:textId="1CA7EE9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523495DB" w14:textId="77777777">
        <w:tc>
          <w:tcPr>
            <w:tcW w:w="9497" w:type="dxa"/>
          </w:tcPr>
          <w:p w14:paraId="45F15A37" w14:textId="131F1989"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3E4D8540" w14:textId="77777777" w:rsidR="00CA6497" w:rsidRPr="00CA6497" w:rsidRDefault="00F3402B" w:rsidP="00CA6497">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Порядку оскарження атестаційних контрольних заходів стосу</w:t>
            </w:r>
            <w:r w:rsidR="00CA6497">
              <w:rPr>
                <w:rFonts w:eastAsia="Times New Roman" w:cs="Times New Roman"/>
                <w:iCs/>
                <w:color w:val="000000"/>
                <w:szCs w:val="26"/>
              </w:rPr>
              <w:t>ю</w:t>
            </w:r>
            <w:r>
              <w:rPr>
                <w:rFonts w:eastAsia="Times New Roman" w:cs="Times New Roman"/>
                <w:iCs/>
                <w:color w:val="000000"/>
                <w:szCs w:val="26"/>
              </w:rPr>
              <w:t xml:space="preserve">ться п.5 </w:t>
            </w:r>
            <w:r w:rsidRPr="00F3402B">
              <w:rPr>
                <w:rFonts w:eastAsia="Times New Roman" w:cs="Times New Roman"/>
                <w:iCs/>
                <w:color w:val="000000"/>
                <w:szCs w:val="26"/>
              </w:rPr>
              <w:t>Положення про порядок створення та організацію роботи Е</w:t>
            </w:r>
            <w:r w:rsidR="00CA6497">
              <w:rPr>
                <w:rFonts w:eastAsia="Times New Roman" w:cs="Times New Roman"/>
                <w:iCs/>
                <w:color w:val="000000"/>
                <w:szCs w:val="26"/>
              </w:rPr>
              <w:t>К</w:t>
            </w:r>
            <w:r w:rsidRPr="00F3402B">
              <w:rPr>
                <w:rFonts w:eastAsia="Times New Roman" w:cs="Times New Roman"/>
                <w:iCs/>
                <w:color w:val="000000"/>
                <w:szCs w:val="26"/>
              </w:rPr>
              <w:t xml:space="preserve"> в КНУТШ</w:t>
            </w:r>
            <w:r>
              <w:rPr>
                <w:rFonts w:eastAsia="Times New Roman" w:cs="Times New Roman"/>
                <w:iCs/>
                <w:color w:val="000000"/>
                <w:szCs w:val="26"/>
              </w:rPr>
              <w:t xml:space="preserve"> (</w:t>
            </w:r>
            <w:r w:rsidR="00CA6497" w:rsidRPr="00CA6497">
              <w:rPr>
                <w:rFonts w:eastAsia="Times New Roman" w:cs="Times New Roman"/>
                <w:iCs/>
                <w:color w:val="000000"/>
                <w:szCs w:val="26"/>
              </w:rPr>
              <w:t>https://bit.ly/3GVTO7Y</w:t>
            </w:r>
            <w:r>
              <w:rPr>
                <w:rFonts w:eastAsia="Times New Roman" w:cs="Times New Roman"/>
                <w:iCs/>
                <w:color w:val="000000"/>
                <w:szCs w:val="26"/>
              </w:rPr>
              <w:t>)</w:t>
            </w:r>
            <w:r w:rsidR="00CA6497">
              <w:rPr>
                <w:rFonts w:eastAsia="Times New Roman" w:cs="Times New Roman"/>
                <w:iCs/>
                <w:color w:val="000000"/>
                <w:szCs w:val="26"/>
              </w:rPr>
              <w:t xml:space="preserve">, пп.7.2.4, 8.5.5, 8.6.9 </w:t>
            </w:r>
            <w:r w:rsidR="00CA6497" w:rsidRPr="00CA6497">
              <w:rPr>
                <w:rFonts w:eastAsia="Times New Roman" w:cs="Times New Roman"/>
                <w:iCs/>
                <w:color w:val="000000"/>
                <w:szCs w:val="26"/>
              </w:rPr>
              <w:t>Положення про організацію освітнього процесу у КНУТШ</w:t>
            </w:r>
          </w:p>
          <w:p w14:paraId="06D6B9B1" w14:textId="1BDB6AE7" w:rsidR="001241DE" w:rsidRDefault="00CA6497" w:rsidP="003F0801">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w:t>
            </w:r>
            <w:r w:rsidRPr="00CA6497">
              <w:rPr>
                <w:rFonts w:eastAsia="Times New Roman" w:cs="Times New Roman"/>
                <w:iCs/>
                <w:color w:val="000000"/>
                <w:szCs w:val="26"/>
              </w:rPr>
              <w:t>https://bit.ly/3CBAFW9</w:t>
            </w:r>
            <w:r>
              <w:rPr>
                <w:rFonts w:eastAsia="Times New Roman" w:cs="Times New Roman"/>
                <w:iCs/>
                <w:color w:val="000000"/>
                <w:szCs w:val="26"/>
              </w:rPr>
              <w:t>)</w:t>
            </w:r>
            <w:r w:rsidR="00F3402B">
              <w:rPr>
                <w:rFonts w:eastAsia="Times New Roman" w:cs="Times New Roman"/>
                <w:iCs/>
                <w:color w:val="000000"/>
                <w:szCs w:val="26"/>
              </w:rPr>
              <w:t xml:space="preserve">. </w:t>
            </w:r>
            <w:r>
              <w:rPr>
                <w:rFonts w:eastAsia="Times New Roman" w:cs="Times New Roman"/>
                <w:iCs/>
                <w:color w:val="000000"/>
                <w:szCs w:val="26"/>
              </w:rPr>
              <w:t>У</w:t>
            </w:r>
            <w:r w:rsidR="00F3402B">
              <w:rPr>
                <w:rFonts w:eastAsia="Times New Roman" w:cs="Times New Roman"/>
                <w:iCs/>
                <w:color w:val="000000"/>
                <w:szCs w:val="26"/>
              </w:rPr>
              <w:t xml:space="preserve"> </w:t>
            </w:r>
            <w:r w:rsidR="00F3402B">
              <w:rPr>
                <w:sz w:val="28"/>
                <w:szCs w:val="28"/>
              </w:rPr>
              <w:t xml:space="preserve">випадку незгоди з оцінкою випускник має право подати </w:t>
            </w:r>
            <w:r w:rsidR="00F3402B" w:rsidRPr="003F0801">
              <w:rPr>
                <w:sz w:val="28"/>
                <w:szCs w:val="28"/>
              </w:rPr>
              <w:t xml:space="preserve">апеляція </w:t>
            </w:r>
            <w:r w:rsidR="003F0801" w:rsidRPr="003F0801">
              <w:rPr>
                <w:sz w:val="28"/>
                <w:szCs w:val="28"/>
              </w:rPr>
              <w:t>не</w:t>
            </w:r>
            <w:r w:rsidR="003F0801">
              <w:rPr>
                <w:sz w:val="28"/>
                <w:szCs w:val="28"/>
              </w:rPr>
              <w:t xml:space="preserve"> </w:t>
            </w:r>
            <w:r w:rsidR="003F0801" w:rsidRPr="003F0801">
              <w:rPr>
                <w:sz w:val="28"/>
                <w:szCs w:val="28"/>
              </w:rPr>
              <w:t>пізніше 12 години наступного робочого дня за днем</w:t>
            </w:r>
            <w:r w:rsidR="003F0801">
              <w:rPr>
                <w:sz w:val="28"/>
                <w:szCs w:val="28"/>
              </w:rPr>
              <w:t xml:space="preserve"> </w:t>
            </w:r>
            <w:r w:rsidR="003F0801" w:rsidRPr="003F0801">
              <w:rPr>
                <w:sz w:val="28"/>
                <w:szCs w:val="28"/>
              </w:rPr>
              <w:t>оголошення результату</w:t>
            </w:r>
            <w:r w:rsidR="00F3402B" w:rsidRPr="00F3402B">
              <w:rPr>
                <w:rFonts w:eastAsia="Times New Roman" w:cs="Times New Roman"/>
                <w:iCs/>
                <w:color w:val="000000"/>
                <w:szCs w:val="26"/>
              </w:rPr>
              <w:t>.</w:t>
            </w:r>
            <w:r w:rsidR="00F3402B">
              <w:rPr>
                <w:rFonts w:eastAsia="Times New Roman" w:cs="Times New Roman"/>
                <w:iCs/>
                <w:color w:val="000000"/>
                <w:szCs w:val="26"/>
              </w:rPr>
              <w:t xml:space="preserve"> </w:t>
            </w:r>
            <w:r w:rsidR="00600EF2">
              <w:rPr>
                <w:rFonts w:eastAsia="Times New Roman" w:cs="Times New Roman"/>
                <w:iCs/>
                <w:color w:val="000000"/>
                <w:szCs w:val="26"/>
              </w:rPr>
              <w:t xml:space="preserve">При </w:t>
            </w:r>
            <w:r w:rsidR="00F3402B">
              <w:rPr>
                <w:sz w:val="28"/>
                <w:szCs w:val="28"/>
              </w:rPr>
              <w:t xml:space="preserve">цьому створюється комісія, яка розглядає апеляцію </w:t>
            </w:r>
            <w:r w:rsidR="00F3402B">
              <w:rPr>
                <w:iCs/>
                <w:sz w:val="28"/>
                <w:szCs w:val="28"/>
              </w:rPr>
              <w:t>протягом трьох календарних днів</w:t>
            </w:r>
            <w:r w:rsidR="00F3402B">
              <w:rPr>
                <w:sz w:val="28"/>
                <w:szCs w:val="28"/>
              </w:rPr>
              <w:t xml:space="preserve"> після її подачі. У випадку встановлення комісією порушен</w:t>
            </w:r>
            <w:r w:rsidR="00600EF2">
              <w:rPr>
                <w:sz w:val="28"/>
                <w:szCs w:val="28"/>
              </w:rPr>
              <w:t>ь</w:t>
            </w:r>
            <w:r w:rsidR="00F3402B">
              <w:rPr>
                <w:sz w:val="28"/>
                <w:szCs w:val="28"/>
              </w:rPr>
              <w:t>, як</w:t>
            </w:r>
            <w:r w:rsidR="00600EF2">
              <w:rPr>
                <w:sz w:val="28"/>
                <w:szCs w:val="28"/>
              </w:rPr>
              <w:t>і</w:t>
            </w:r>
            <w:r w:rsidR="00F3402B">
              <w:rPr>
                <w:sz w:val="28"/>
                <w:szCs w:val="28"/>
              </w:rPr>
              <w:t xml:space="preserve"> влипнул</w:t>
            </w:r>
            <w:r w:rsidR="00600EF2">
              <w:rPr>
                <w:sz w:val="28"/>
                <w:szCs w:val="28"/>
              </w:rPr>
              <w:t>и</w:t>
            </w:r>
            <w:r w:rsidR="00F3402B">
              <w:rPr>
                <w:sz w:val="28"/>
                <w:szCs w:val="28"/>
              </w:rPr>
              <w:t xml:space="preserve"> на результати оцінювання, комісія пропонує ректору скасувати відповідне рішення ЕК і провести повторне засідання ЕК в присутності представників комісії з розгляду апеляції. </w:t>
            </w:r>
          </w:p>
          <w:p w14:paraId="39683ECF" w14:textId="1A748948" w:rsidR="001241DE" w:rsidRDefault="004F35BF">
            <w:pPr>
              <w:widowControl w:val="0"/>
              <w:pBdr>
                <w:top w:val="nil"/>
                <w:left w:val="nil"/>
                <w:bottom w:val="nil"/>
                <w:right w:val="nil"/>
                <w:between w:val="nil"/>
              </w:pBdr>
              <w:spacing w:line="240" w:lineRule="auto"/>
              <w:ind w:left="0" w:hanging="3"/>
              <w:jc w:val="both"/>
              <w:rPr>
                <w:rFonts w:eastAsia="Times New Roman" w:cs="Times New Roman"/>
                <w:iCs/>
                <w:color w:val="000000"/>
                <w:szCs w:val="26"/>
              </w:rPr>
            </w:pPr>
            <w:r>
              <w:rPr>
                <w:rFonts w:eastAsia="Times New Roman" w:cs="Times New Roman"/>
                <w:iCs/>
                <w:color w:val="000000"/>
                <w:szCs w:val="26"/>
              </w:rPr>
              <w:t>Порядки розгляду звернень здобувачів у випадку поточних та семестрових контрольних заходів регулюють пп.7.2.1 – 7.2.3 другого з вказаних вище Положень. Порядок передбачає, що перше звернення – до оцінювачів (у</w:t>
            </w:r>
            <w:r w:rsidRPr="004F35BF">
              <w:rPr>
                <w:rFonts w:eastAsia="Times New Roman" w:cs="Times New Roman"/>
                <w:iCs/>
                <w:color w:val="000000"/>
                <w:szCs w:val="26"/>
              </w:rPr>
              <w:t>продовж тижня після</w:t>
            </w:r>
            <w:r w:rsidRPr="004F35BF">
              <w:rPr>
                <w:rFonts w:eastAsia="Times New Roman" w:cs="Times New Roman"/>
                <w:iCs/>
                <w:color w:val="000000"/>
                <w:szCs w:val="26"/>
              </w:rPr>
              <w:br/>
              <w:t>оголошення результатів поточного контролю</w:t>
            </w:r>
            <w:r>
              <w:rPr>
                <w:rFonts w:eastAsia="Times New Roman" w:cs="Times New Roman"/>
                <w:iCs/>
                <w:color w:val="000000"/>
                <w:szCs w:val="26"/>
              </w:rPr>
              <w:t xml:space="preserve"> чи в день оголошення для семестрових). У випадку незгоди з рішенням оцінювачів здобувач має право звернутися до декана</w:t>
            </w:r>
            <w:r w:rsidR="00600EF2">
              <w:rPr>
                <w:rFonts w:eastAsia="Times New Roman" w:cs="Times New Roman"/>
                <w:iCs/>
                <w:color w:val="000000"/>
                <w:szCs w:val="26"/>
              </w:rPr>
              <w:t>, за рішенням якого може бути створена комісія з науково-педагогічних працівників, що мають достатню компетенцію, або, у випадку семестрового заліку чи іспиту, письмова робота може бути передана іншому компетентному оцінювачу.</w:t>
            </w:r>
          </w:p>
          <w:p w14:paraId="649BD977" w14:textId="6A1262FC" w:rsidR="0066242D" w:rsidRDefault="001241DE"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sidRPr="001241DE">
              <w:rPr>
                <w:rFonts w:eastAsia="Times New Roman" w:cs="Times New Roman"/>
                <w:iCs/>
                <w:color w:val="000000"/>
                <w:szCs w:val="26"/>
              </w:rPr>
              <w:t xml:space="preserve">Оскарження процедури та результатів контрольних заходів ні з боку здобувачів освіти, ні від викладачів </w:t>
            </w:r>
            <w:r>
              <w:rPr>
                <w:rFonts w:eastAsia="Times New Roman" w:cs="Times New Roman"/>
                <w:iCs/>
                <w:color w:val="000000"/>
                <w:szCs w:val="26"/>
              </w:rPr>
              <w:t xml:space="preserve">за час реалізації ОП </w:t>
            </w:r>
            <w:r w:rsidRPr="001241DE">
              <w:rPr>
                <w:rFonts w:eastAsia="Times New Roman" w:cs="Times New Roman"/>
                <w:iCs/>
                <w:color w:val="000000"/>
                <w:szCs w:val="26"/>
              </w:rPr>
              <w:t>не було.</w:t>
            </w:r>
          </w:p>
          <w:p w14:paraId="5E6C5BE0" w14:textId="77777777" w:rsidR="00600EF2" w:rsidRDefault="00600EF2" w:rsidP="001241D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EAF9D5C" w14:textId="4DDB1DC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A87673E" w14:textId="77777777">
        <w:tc>
          <w:tcPr>
            <w:tcW w:w="9497" w:type="dxa"/>
          </w:tcPr>
          <w:p w14:paraId="4665DEAE" w14:textId="22905498"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160A19AC" w14:textId="6DB1FA7C" w:rsidR="0066242D" w:rsidRDefault="002760BA" w:rsidP="002760BA">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sidRPr="002760BA">
              <w:rPr>
                <w:rFonts w:eastAsia="Times New Roman" w:cs="Times New Roman"/>
                <w:iCs/>
                <w:color w:val="000000"/>
                <w:szCs w:val="26"/>
              </w:rPr>
              <w:t>Етичний кодекс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https://bit.ly/3XqXioe</w:t>
            </w:r>
            <w:r>
              <w:rPr>
                <w:rFonts w:eastAsia="Times New Roman" w:cs="Times New Roman"/>
                <w:iCs/>
                <w:color w:val="000000"/>
                <w:szCs w:val="26"/>
              </w:rPr>
              <w:t xml:space="preserve">),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w:t>
            </w:r>
            <w:r w:rsidRPr="002760BA">
              <w:rPr>
                <w:rFonts w:eastAsia="Times New Roman" w:cs="Times New Roman"/>
                <w:iCs/>
                <w:color w:val="000000"/>
                <w:szCs w:val="26"/>
              </w:rPr>
              <w:t>https://bit.ly/3W4BoWQ</w:t>
            </w:r>
            <w:r>
              <w:rPr>
                <w:rFonts w:eastAsia="Times New Roman" w:cs="Times New Roman"/>
                <w:iCs/>
                <w:color w:val="000000"/>
                <w:szCs w:val="26"/>
              </w:rPr>
              <w:t xml:space="preserve">), </w:t>
            </w:r>
            <w:r w:rsidRPr="002760BA">
              <w:rPr>
                <w:rFonts w:eastAsia="Times New Roman" w:cs="Times New Roman"/>
                <w:iCs/>
                <w:color w:val="000000"/>
                <w:szCs w:val="26"/>
              </w:rPr>
              <w:t>Положення про забезпечення дотримання академічної академічної доброчесності у КНУТШ</w:t>
            </w:r>
            <w:r>
              <w:rPr>
                <w:rFonts w:eastAsia="Times New Roman" w:cs="Times New Roman"/>
                <w:iCs/>
                <w:color w:val="000000"/>
                <w:szCs w:val="26"/>
              </w:rPr>
              <w:t xml:space="preserve"> (</w:t>
            </w:r>
            <w:r w:rsidRPr="002760BA">
              <w:rPr>
                <w:rFonts w:eastAsia="Times New Roman" w:cs="Times New Roman"/>
                <w:iCs/>
                <w:color w:val="000000"/>
                <w:szCs w:val="26"/>
              </w:rPr>
              <w:t>https://bit.ly/3X769f4</w:t>
            </w:r>
            <w:r>
              <w:rPr>
                <w:rFonts w:eastAsia="Times New Roman" w:cs="Times New Roman"/>
                <w:iCs/>
                <w:color w:val="000000"/>
                <w:szCs w:val="26"/>
              </w:rPr>
              <w:t xml:space="preserve">), </w:t>
            </w:r>
            <w:r w:rsidRPr="002760BA">
              <w:rPr>
                <w:rFonts w:eastAsia="Times New Roman" w:cs="Times New Roman"/>
                <w:iCs/>
                <w:color w:val="000000"/>
                <w:szCs w:val="26"/>
              </w:rPr>
              <w:t>Ухвал</w:t>
            </w:r>
            <w:r>
              <w:rPr>
                <w:rFonts w:eastAsia="Times New Roman" w:cs="Times New Roman"/>
                <w:iCs/>
                <w:color w:val="000000"/>
                <w:szCs w:val="26"/>
              </w:rPr>
              <w:t>и</w:t>
            </w:r>
            <w:r w:rsidRPr="002760BA">
              <w:rPr>
                <w:rFonts w:eastAsia="Times New Roman" w:cs="Times New Roman"/>
                <w:iCs/>
                <w:color w:val="000000"/>
                <w:szCs w:val="26"/>
              </w:rPr>
              <w:t xml:space="preserve"> ВР КНУТШ “Про репутаційну політику КНУТШ”</w:t>
            </w:r>
            <w:r>
              <w:rPr>
                <w:rFonts w:eastAsia="Times New Roman" w:cs="Times New Roman"/>
                <w:iCs/>
                <w:color w:val="000000"/>
                <w:szCs w:val="26"/>
              </w:rPr>
              <w:t xml:space="preserve"> (</w:t>
            </w:r>
            <w:r w:rsidRPr="002760BA">
              <w:rPr>
                <w:rFonts w:eastAsia="Times New Roman" w:cs="Times New Roman"/>
                <w:iCs/>
                <w:color w:val="000000"/>
                <w:szCs w:val="26"/>
              </w:rPr>
              <w:t>https://bit.ly/3GDw8DS</w:t>
            </w:r>
            <w:r>
              <w:rPr>
                <w:rFonts w:eastAsia="Times New Roman" w:cs="Times New Roman"/>
                <w:iCs/>
                <w:color w:val="000000"/>
                <w:szCs w:val="26"/>
              </w:rPr>
              <w:t xml:space="preserve">) та </w:t>
            </w:r>
            <w:r w:rsidRPr="002760BA">
              <w:rPr>
                <w:rFonts w:eastAsia="Times New Roman" w:cs="Times New Roman"/>
                <w:iCs/>
                <w:color w:val="000000"/>
                <w:szCs w:val="26"/>
              </w:rPr>
              <w:t>“Вимоги етичної компетентності та запобігання неетичної поведінки представників університетської спільноти”</w:t>
            </w:r>
            <w:r>
              <w:rPr>
                <w:rFonts w:eastAsia="Times New Roman" w:cs="Times New Roman"/>
                <w:iCs/>
                <w:color w:val="000000"/>
                <w:szCs w:val="26"/>
              </w:rPr>
              <w:t xml:space="preserve"> (</w:t>
            </w:r>
            <w:r w:rsidRPr="002760BA">
              <w:rPr>
                <w:rFonts w:eastAsia="Times New Roman" w:cs="Times New Roman"/>
                <w:iCs/>
                <w:color w:val="000000"/>
                <w:szCs w:val="26"/>
              </w:rPr>
              <w:t>https://bit.ly/3W4tIUC</w:t>
            </w:r>
            <w:r>
              <w:rPr>
                <w:rFonts w:eastAsia="Times New Roman" w:cs="Times New Roman"/>
                <w:iCs/>
                <w:color w:val="000000"/>
                <w:szCs w:val="26"/>
              </w:rPr>
              <w:t xml:space="preserve">), </w:t>
            </w:r>
            <w:r w:rsidRPr="002760BA">
              <w:rPr>
                <w:rFonts w:eastAsia="Times New Roman" w:cs="Times New Roman"/>
                <w:iCs/>
                <w:color w:val="000000"/>
                <w:szCs w:val="26"/>
              </w:rPr>
              <w:t>Статут</w:t>
            </w:r>
            <w:r>
              <w:rPr>
                <w:rFonts w:eastAsia="Times New Roman" w:cs="Times New Roman"/>
                <w:iCs/>
                <w:color w:val="000000"/>
                <w:szCs w:val="26"/>
              </w:rPr>
              <w:t xml:space="preserve"> (</w:t>
            </w:r>
            <w:r w:rsidRPr="002760BA">
              <w:rPr>
                <w:rFonts w:eastAsia="Times New Roman" w:cs="Times New Roman"/>
                <w:iCs/>
                <w:color w:val="000000"/>
                <w:szCs w:val="26"/>
              </w:rPr>
              <w:t>https://bit.ly/3GEw48a</w:t>
            </w:r>
            <w:r>
              <w:rPr>
                <w:rFonts w:eastAsia="Times New Roman" w:cs="Times New Roman"/>
                <w:iCs/>
                <w:color w:val="000000"/>
                <w:szCs w:val="26"/>
              </w:rPr>
              <w:t>).</w:t>
            </w:r>
          </w:p>
          <w:p w14:paraId="1889D946" w14:textId="5A286DAA" w:rsidR="0066242D" w:rsidRDefault="0063317D" w:rsidP="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 xml:space="preserve">У п.2.1 </w:t>
            </w:r>
            <w:r w:rsidRPr="002760BA">
              <w:rPr>
                <w:rFonts w:eastAsia="Times New Roman" w:cs="Times New Roman"/>
                <w:iCs/>
                <w:color w:val="000000"/>
                <w:szCs w:val="26"/>
              </w:rPr>
              <w:t>Положення про систему виявлення та запобігання академічному плагіату  у КНУТШ</w:t>
            </w:r>
            <w:r>
              <w:rPr>
                <w:rFonts w:eastAsia="Times New Roman" w:cs="Times New Roman"/>
                <w:iCs/>
                <w:color w:val="000000"/>
                <w:szCs w:val="26"/>
              </w:rPr>
              <w:t xml:space="preserve"> вказана внутрішньоуніверситетська нормативна база, яка регламентує </w:t>
            </w:r>
            <w:r>
              <w:rPr>
                <w:rFonts w:eastAsia="Times New Roman" w:cs="Times New Roman"/>
                <w:iCs/>
                <w:color w:val="000000"/>
                <w:szCs w:val="26"/>
              </w:rPr>
              <w:lastRenderedPageBreak/>
              <w:t xml:space="preserve">правові засади впровадження принципів академічної доброчесності в освітній та науковий процеси. Засадам дотримання академічної доброчесності також присвячі пп. 9.8, 10.7 та окремі підпункти розділів 7 та 8 </w:t>
            </w:r>
            <w:r w:rsidRPr="0063317D">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63317D">
              <w:rPr>
                <w:rFonts w:eastAsia="Times New Roman" w:cs="Times New Roman"/>
                <w:iCs/>
                <w:color w:val="000000"/>
                <w:szCs w:val="26"/>
              </w:rPr>
              <w:t>https://bit.ly/3CBAFW9</w:t>
            </w:r>
            <w:r>
              <w:rPr>
                <w:rFonts w:eastAsia="Times New Roman" w:cs="Times New Roman"/>
                <w:iCs/>
                <w:color w:val="000000"/>
                <w:szCs w:val="26"/>
              </w:rPr>
              <w:t>).</w:t>
            </w:r>
          </w:p>
          <w:p w14:paraId="56026AD6" w14:textId="77777777" w:rsidR="0063317D" w:rsidRDefault="0063317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E4E3D03" w14:textId="02CCFAAC" w:rsidR="003F4B17" w:rsidRDefault="003F4B17" w:rsidP="0063317D">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28A75A9B" w14:textId="77777777">
        <w:tc>
          <w:tcPr>
            <w:tcW w:w="9497" w:type="dxa"/>
          </w:tcPr>
          <w:p w14:paraId="7790967A" w14:textId="3A718E30"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31689F1B" w14:textId="470CA272" w:rsidR="0066242D" w:rsidRDefault="006247A5"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Відповідно до п.2.1</w:t>
            </w:r>
            <w:r w:rsidRPr="006247A5">
              <w:rPr>
                <w:rFonts w:eastAsia="Times New Roman" w:cs="Times New Roman"/>
                <w:iCs/>
                <w:color w:val="000000"/>
                <w:szCs w:val="26"/>
              </w:rPr>
              <w:t xml:space="preserve"> про систему виявлення та запобігання академічному плагіату  у КНУТШ</w:t>
            </w:r>
            <w:r>
              <w:rPr>
                <w:rFonts w:eastAsia="Times New Roman" w:cs="Times New Roman"/>
                <w:iCs/>
                <w:color w:val="000000"/>
                <w:szCs w:val="26"/>
              </w:rPr>
              <w:t xml:space="preserve"> (</w:t>
            </w:r>
            <w:r w:rsidRPr="006247A5">
              <w:rPr>
                <w:rFonts w:eastAsia="Times New Roman" w:cs="Times New Roman"/>
                <w:iCs/>
                <w:color w:val="000000"/>
                <w:szCs w:val="26"/>
              </w:rPr>
              <w:t>https://bit.ly/3W4BoWQ</w:t>
            </w:r>
            <w:r>
              <w:rPr>
                <w:rFonts w:eastAsia="Times New Roman" w:cs="Times New Roman"/>
                <w:iCs/>
                <w:color w:val="000000"/>
                <w:szCs w:val="26"/>
              </w:rPr>
              <w:t>) обов</w:t>
            </w:r>
            <w:r w:rsidRPr="006247A5">
              <w:rPr>
                <w:rFonts w:eastAsia="Times New Roman" w:cs="Times New Roman"/>
                <w:iCs/>
                <w:color w:val="000000"/>
                <w:szCs w:val="26"/>
              </w:rPr>
              <w:t>’</w:t>
            </w:r>
            <w:r>
              <w:rPr>
                <w:rFonts w:eastAsia="Times New Roman" w:cs="Times New Roman"/>
                <w:iCs/>
                <w:color w:val="000000"/>
                <w:szCs w:val="26"/>
              </w:rPr>
              <w:t xml:space="preserve">язковій перевірці на академічний плагіат підлягають, окрім іншого, кваліфікаційні роботи на здобуття ступеня бакалавра та рукописи підручників та посібників. </w:t>
            </w:r>
            <w:r w:rsidR="0005683E">
              <w:rPr>
                <w:rFonts w:eastAsia="Times New Roman" w:cs="Times New Roman"/>
                <w:iCs/>
                <w:color w:val="000000"/>
                <w:szCs w:val="26"/>
              </w:rPr>
              <w:t xml:space="preserve">На сьогодні з цією метою використовується технологічний інструмент </w:t>
            </w:r>
            <w:r w:rsidR="0005683E" w:rsidRPr="0005683E">
              <w:rPr>
                <w:rFonts w:eastAsia="Times New Roman" w:cs="Times New Roman"/>
                <w:iCs/>
                <w:color w:val="000000"/>
                <w:szCs w:val="26"/>
              </w:rPr>
              <w:t>Uni</w:t>
            </w:r>
            <w:r w:rsidR="0005683E">
              <w:rPr>
                <w:rFonts w:eastAsia="Times New Roman" w:cs="Times New Roman"/>
                <w:iCs/>
                <w:color w:val="000000"/>
                <w:szCs w:val="26"/>
              </w:rPr>
              <w:t>С</w:t>
            </w:r>
            <w:r w:rsidR="0005683E" w:rsidRPr="0005683E">
              <w:rPr>
                <w:rFonts w:eastAsia="Times New Roman" w:cs="Times New Roman"/>
                <w:iCs/>
                <w:color w:val="000000"/>
                <w:szCs w:val="26"/>
              </w:rPr>
              <w:t>heck (https://unicheck.com)</w:t>
            </w:r>
            <w:r w:rsidR="0005683E">
              <w:rPr>
                <w:rFonts w:eastAsia="Times New Roman" w:cs="Times New Roman"/>
                <w:iCs/>
                <w:color w:val="000000"/>
                <w:szCs w:val="26"/>
              </w:rPr>
              <w:t xml:space="preserve"> – Університет уклав договір про співпрацю з компанією «Антиплагіат» (</w:t>
            </w:r>
            <w:r w:rsidR="0005683E" w:rsidRPr="006247A5">
              <w:rPr>
                <w:rFonts w:eastAsia="Times New Roman" w:cs="Times New Roman"/>
                <w:iCs/>
                <w:color w:val="000000"/>
                <w:szCs w:val="26"/>
              </w:rPr>
              <w:t>https://bit.ly/3HgJJmc</w:t>
            </w:r>
            <w:r w:rsidR="0005683E">
              <w:rPr>
                <w:rFonts w:eastAsia="Times New Roman" w:cs="Times New Roman"/>
                <w:iCs/>
                <w:color w:val="000000"/>
                <w:szCs w:val="26"/>
              </w:rPr>
              <w:t>). Текст кваліфікаційної роботи проходить перевірку на етапі допуску до захисту,</w:t>
            </w:r>
            <w:r w:rsidR="000E1435">
              <w:rPr>
                <w:rFonts w:eastAsia="Times New Roman" w:cs="Times New Roman"/>
                <w:iCs/>
                <w:color w:val="000000"/>
                <w:szCs w:val="26"/>
              </w:rPr>
              <w:t xml:space="preserve"> до розгляду на засіданні кафедри. Безпосередню перевірку проводять секретарі кафедр, відповідальними за якість академічного тексту є наукові керівники. За необхідності, для перевірки інших студентських робіт (звітів, рефератів тощо) використовуються безкоштовні Інтернет-ресурси (див., наприклад, </w:t>
            </w:r>
            <w:r w:rsidR="000E1435" w:rsidRPr="000E1435">
              <w:rPr>
                <w:rFonts w:eastAsia="Times New Roman" w:cs="Times New Roman"/>
                <w:iCs/>
                <w:color w:val="000000"/>
                <w:szCs w:val="26"/>
              </w:rPr>
              <w:t>https://osvita.ua/vnz/76907/</w:t>
            </w:r>
            <w:r w:rsidR="000E1435">
              <w:rPr>
                <w:rFonts w:eastAsia="Times New Roman" w:cs="Times New Roman"/>
                <w:iCs/>
                <w:color w:val="000000"/>
                <w:szCs w:val="26"/>
              </w:rPr>
              <w:t>)</w:t>
            </w:r>
            <w:r w:rsidR="006A02B0">
              <w:rPr>
                <w:rFonts w:eastAsia="Times New Roman" w:cs="Times New Roman"/>
                <w:iCs/>
                <w:color w:val="000000"/>
                <w:szCs w:val="26"/>
              </w:rPr>
              <w:t xml:space="preserve"> – зокрема попередній абзац було перевірено на </w:t>
            </w:r>
            <w:r w:rsidR="006A02B0" w:rsidRPr="006A02B0">
              <w:rPr>
                <w:rFonts w:eastAsia="Times New Roman" w:cs="Times New Roman"/>
                <w:iCs/>
                <w:color w:val="000000"/>
                <w:szCs w:val="26"/>
              </w:rPr>
              <w:t>https://edubirdie.com/perevirka-na-plagiat</w:t>
            </w:r>
            <w:r w:rsidR="000E1435">
              <w:rPr>
                <w:rFonts w:eastAsia="Times New Roman" w:cs="Times New Roman"/>
                <w:iCs/>
                <w:color w:val="000000"/>
                <w:szCs w:val="26"/>
              </w:rPr>
              <w:t>.</w:t>
            </w:r>
          </w:p>
          <w:p w14:paraId="192344CE" w14:textId="53BC639A" w:rsidR="000E1435" w:rsidRPr="00D3509E" w:rsidRDefault="00B35EF8" w:rsidP="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lang w:val="en-US"/>
              </w:rPr>
            </w:pPr>
            <w:r>
              <w:rPr>
                <w:rFonts w:eastAsia="Times New Roman" w:cs="Times New Roman"/>
                <w:iCs/>
                <w:color w:val="000000"/>
                <w:szCs w:val="26"/>
              </w:rPr>
              <w:t xml:space="preserve">Ще одним інструментом є репозитарій кваліфікаційних робіт на сайті факультету (як правило, окремих кафедр - </w:t>
            </w:r>
            <w:r w:rsidRPr="00B35EF8">
              <w:rPr>
                <w:rFonts w:eastAsia="Times New Roman" w:cs="Times New Roman"/>
                <w:iCs/>
                <w:color w:val="000000"/>
                <w:szCs w:val="26"/>
              </w:rPr>
              <w:t>https://bit.ly/3XBmJDC</w:t>
            </w:r>
            <w:r>
              <w:rPr>
                <w:rFonts w:eastAsia="Times New Roman" w:cs="Times New Roman"/>
                <w:iCs/>
                <w:color w:val="000000"/>
                <w:szCs w:val="26"/>
              </w:rPr>
              <w:t xml:space="preserve">). </w:t>
            </w:r>
            <w:r w:rsidR="00D3509E">
              <w:rPr>
                <w:rFonts w:eastAsia="Times New Roman" w:cs="Times New Roman"/>
                <w:iCs/>
                <w:color w:val="000000"/>
                <w:szCs w:val="26"/>
              </w:rPr>
              <w:t xml:space="preserve">В межах окремих освітніх компонент застосовується тестування для проведення автоматизованого оцінювання (зауважимо, що як правило тестування не є єдиною формою отримання кінцевої оцінки) – прикладом відповідного інструментарію можуть бути </w:t>
            </w:r>
            <w:r w:rsidR="00D3509E">
              <w:rPr>
                <w:rFonts w:eastAsia="Times New Roman" w:cs="Times New Roman"/>
                <w:iCs/>
                <w:color w:val="000000"/>
                <w:szCs w:val="26"/>
                <w:lang w:val="en-US"/>
              </w:rPr>
              <w:t>Google</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Forms</w:t>
            </w:r>
            <w:r w:rsidR="00D3509E" w:rsidRPr="00D3509E">
              <w:rPr>
                <w:rFonts w:eastAsia="Times New Roman" w:cs="Times New Roman"/>
                <w:iCs/>
                <w:color w:val="000000"/>
                <w:szCs w:val="26"/>
              </w:rPr>
              <w:t xml:space="preserve"> </w:t>
            </w:r>
            <w:r w:rsidR="00D3509E">
              <w:rPr>
                <w:rFonts w:eastAsia="Times New Roman" w:cs="Times New Roman"/>
                <w:iCs/>
                <w:color w:val="000000"/>
                <w:szCs w:val="26"/>
              </w:rPr>
              <w:t xml:space="preserve">чи </w:t>
            </w:r>
            <w:r w:rsidR="00D3509E">
              <w:rPr>
                <w:rFonts w:eastAsia="Times New Roman" w:cs="Times New Roman"/>
                <w:iCs/>
                <w:color w:val="000000"/>
                <w:szCs w:val="26"/>
                <w:lang w:val="en-US"/>
              </w:rPr>
              <w:t>Kahoot</w:t>
            </w:r>
            <w:r w:rsidR="00D3509E" w:rsidRPr="00D3509E">
              <w:rPr>
                <w:rFonts w:eastAsia="Times New Roman" w:cs="Times New Roman"/>
                <w:iCs/>
                <w:color w:val="000000"/>
                <w:szCs w:val="26"/>
              </w:rPr>
              <w:t xml:space="preserve">! </w:t>
            </w:r>
            <w:r w:rsidR="00D3509E">
              <w:rPr>
                <w:rFonts w:eastAsia="Times New Roman" w:cs="Times New Roman"/>
                <w:iCs/>
                <w:color w:val="000000"/>
                <w:szCs w:val="26"/>
                <w:lang w:val="en-US"/>
              </w:rPr>
              <w:t>(</w:t>
            </w:r>
            <w:r w:rsidR="00D3509E" w:rsidRPr="00D3509E">
              <w:rPr>
                <w:rFonts w:eastAsia="Times New Roman" w:cs="Times New Roman"/>
                <w:iCs/>
                <w:color w:val="000000"/>
                <w:szCs w:val="26"/>
                <w:lang w:val="en-US"/>
              </w:rPr>
              <w:t>https://bit.ly/3WC5u4x</w:t>
            </w:r>
            <w:r w:rsidR="00D3509E">
              <w:rPr>
                <w:rFonts w:eastAsia="Times New Roman" w:cs="Times New Roman"/>
                <w:iCs/>
                <w:color w:val="000000"/>
                <w:szCs w:val="26"/>
                <w:lang w:val="en-US"/>
              </w:rPr>
              <w:t>)</w:t>
            </w:r>
          </w:p>
          <w:p w14:paraId="3B4F5844" w14:textId="2F2B4B97" w:rsidR="006247A5" w:rsidRDefault="006247A5">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1D1E2613" w14:textId="2794A04C"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4ED4A512" w14:textId="77777777">
        <w:tc>
          <w:tcPr>
            <w:tcW w:w="9497" w:type="dxa"/>
          </w:tcPr>
          <w:p w14:paraId="374BAC86" w14:textId="6355D399"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i/>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EA37370" w14:textId="44D5C13B" w:rsidR="0066242D" w:rsidRPr="00AF27F1" w:rsidRDefault="008E7FCD" w:rsidP="00AF27F1">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Одним з о</w:t>
            </w:r>
            <w:r w:rsidRPr="008E7FCD">
              <w:rPr>
                <w:rFonts w:eastAsia="Times New Roman" w:cs="Times New Roman"/>
                <w:iCs/>
                <w:color w:val="000000"/>
                <w:szCs w:val="26"/>
              </w:rPr>
              <w:t>сновни</w:t>
            </w:r>
            <w:r>
              <w:rPr>
                <w:rFonts w:eastAsia="Times New Roman" w:cs="Times New Roman"/>
                <w:iCs/>
                <w:color w:val="000000"/>
                <w:szCs w:val="26"/>
              </w:rPr>
              <w:t>х</w:t>
            </w:r>
            <w:r w:rsidRPr="008E7FCD">
              <w:rPr>
                <w:rFonts w:eastAsia="Times New Roman" w:cs="Times New Roman"/>
                <w:iCs/>
                <w:color w:val="000000"/>
                <w:szCs w:val="26"/>
              </w:rPr>
              <w:t xml:space="preserve"> принцип</w:t>
            </w:r>
            <w:r>
              <w:rPr>
                <w:rFonts w:eastAsia="Times New Roman" w:cs="Times New Roman"/>
                <w:iCs/>
                <w:color w:val="000000"/>
                <w:szCs w:val="26"/>
              </w:rPr>
              <w:t>ів</w:t>
            </w:r>
            <w:r w:rsidRPr="008E7FCD">
              <w:rPr>
                <w:rFonts w:eastAsia="Times New Roman" w:cs="Times New Roman"/>
                <w:iCs/>
                <w:color w:val="000000"/>
                <w:szCs w:val="26"/>
              </w:rPr>
              <w:t xml:space="preserve"> функціонування системи забезпечення якості освіти в</w:t>
            </w:r>
            <w:r w:rsidRPr="008E7FCD">
              <w:rPr>
                <w:rFonts w:eastAsia="Times New Roman" w:cs="Times New Roman"/>
                <w:iCs/>
                <w:color w:val="000000"/>
                <w:szCs w:val="26"/>
              </w:rPr>
              <w:br/>
              <w:t>Університеті є дотримання академічної доброчесності і уникнення конфлікту інтересів,</w:t>
            </w:r>
            <w:r>
              <w:rPr>
                <w:rFonts w:eastAsia="Times New Roman" w:cs="Times New Roman"/>
                <w:iCs/>
                <w:color w:val="000000"/>
                <w:szCs w:val="26"/>
              </w:rPr>
              <w:t xml:space="preserve"> </w:t>
            </w:r>
            <w:r w:rsidRPr="008E7FCD">
              <w:rPr>
                <w:rFonts w:eastAsia="Times New Roman" w:cs="Times New Roman"/>
                <w:iCs/>
                <w:color w:val="000000"/>
                <w:szCs w:val="26"/>
              </w:rPr>
              <w:t>що передбачає дотримання всіма учасниками освітнього процесу норм</w:t>
            </w:r>
            <w:r w:rsidRPr="008E7FCD">
              <w:rPr>
                <w:rFonts w:eastAsia="Times New Roman" w:cs="Times New Roman"/>
                <w:iCs/>
                <w:color w:val="000000"/>
                <w:szCs w:val="26"/>
              </w:rPr>
              <w:br/>
              <w:t>академічної етики, корпоративних правил та ціннісних орієнтирів</w:t>
            </w:r>
            <w:r>
              <w:rPr>
                <w:rFonts w:eastAsia="Times New Roman" w:cs="Times New Roman"/>
                <w:iCs/>
                <w:color w:val="000000"/>
                <w:szCs w:val="26"/>
              </w:rPr>
              <w:t xml:space="preserve"> (</w:t>
            </w:r>
            <w:r w:rsidRPr="008E7FCD">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8E7FCD">
              <w:rPr>
                <w:rFonts w:eastAsia="Times New Roman" w:cs="Times New Roman"/>
                <w:iCs/>
                <w:color w:val="000000"/>
                <w:szCs w:val="26"/>
              </w:rPr>
              <w:t>https://bit.ly/3C3xFBH</w:t>
            </w:r>
            <w:r>
              <w:rPr>
                <w:rFonts w:eastAsia="Times New Roman" w:cs="Times New Roman"/>
                <w:iCs/>
                <w:color w:val="000000"/>
                <w:szCs w:val="26"/>
              </w:rPr>
              <w:t>, ст.13).</w:t>
            </w:r>
            <w:r w:rsidR="00AF27F1">
              <w:rPr>
                <w:rFonts w:eastAsia="Times New Roman" w:cs="Times New Roman"/>
                <w:iCs/>
                <w:color w:val="000000"/>
                <w:szCs w:val="26"/>
              </w:rPr>
              <w:t xml:space="preserve"> Популяризація академічної доброчесності насамперед пов</w:t>
            </w:r>
            <w:r w:rsidR="00AF27F1" w:rsidRPr="00AF27F1">
              <w:rPr>
                <w:rFonts w:eastAsia="Times New Roman" w:cs="Times New Roman"/>
                <w:iCs/>
                <w:color w:val="000000"/>
                <w:szCs w:val="26"/>
              </w:rPr>
              <w:t>’</w:t>
            </w:r>
            <w:r w:rsidR="00AF27F1">
              <w:rPr>
                <w:rFonts w:eastAsia="Times New Roman" w:cs="Times New Roman"/>
                <w:iCs/>
                <w:color w:val="000000"/>
                <w:szCs w:val="26"/>
              </w:rPr>
              <w:t>язана з роз</w:t>
            </w:r>
            <w:r w:rsidR="00AF27F1" w:rsidRPr="00AF27F1">
              <w:rPr>
                <w:rFonts w:eastAsia="Times New Roman" w:cs="Times New Roman"/>
                <w:iCs/>
                <w:color w:val="000000"/>
                <w:szCs w:val="26"/>
              </w:rPr>
              <w:t>’</w:t>
            </w:r>
            <w:r w:rsidR="00AF27F1">
              <w:rPr>
                <w:rFonts w:eastAsia="Times New Roman" w:cs="Times New Roman"/>
                <w:iCs/>
                <w:color w:val="000000"/>
                <w:szCs w:val="26"/>
              </w:rPr>
              <w:t xml:space="preserve">яснювальною роботою щодо принципів </w:t>
            </w:r>
            <w:r w:rsidR="00AF27F1" w:rsidRPr="00AF27F1">
              <w:rPr>
                <w:rFonts w:eastAsia="Times New Roman" w:cs="Times New Roman"/>
                <w:iCs/>
                <w:color w:val="000000"/>
                <w:szCs w:val="26"/>
              </w:rPr>
              <w:t>Етичн</w:t>
            </w:r>
            <w:r w:rsidR="00AF27F1">
              <w:rPr>
                <w:rFonts w:eastAsia="Times New Roman" w:cs="Times New Roman"/>
                <w:iCs/>
                <w:color w:val="000000"/>
                <w:szCs w:val="26"/>
              </w:rPr>
              <w:t>ого</w:t>
            </w:r>
            <w:r w:rsidR="00AF27F1" w:rsidRPr="00AF27F1">
              <w:rPr>
                <w:rFonts w:eastAsia="Times New Roman" w:cs="Times New Roman"/>
                <w:iCs/>
                <w:color w:val="000000"/>
                <w:szCs w:val="26"/>
              </w:rPr>
              <w:t xml:space="preserve"> кодекс</w:t>
            </w:r>
            <w:r w:rsidR="00AF27F1">
              <w:rPr>
                <w:rFonts w:eastAsia="Times New Roman" w:cs="Times New Roman"/>
                <w:iCs/>
                <w:color w:val="000000"/>
                <w:szCs w:val="26"/>
              </w:rPr>
              <w:t>у</w:t>
            </w:r>
            <w:r w:rsidR="00AF27F1" w:rsidRPr="00AF27F1">
              <w:rPr>
                <w:rFonts w:eastAsia="Times New Roman" w:cs="Times New Roman"/>
                <w:iCs/>
                <w:color w:val="000000"/>
                <w:szCs w:val="26"/>
              </w:rPr>
              <w:t xml:space="preserve"> університетської спільноти</w:t>
            </w:r>
            <w:r w:rsidR="00AF27F1">
              <w:rPr>
                <w:rFonts w:eastAsia="Times New Roman" w:cs="Times New Roman"/>
                <w:iCs/>
                <w:color w:val="000000"/>
                <w:szCs w:val="26"/>
              </w:rPr>
              <w:t xml:space="preserve"> (</w:t>
            </w:r>
            <w:r w:rsidR="00AF27F1" w:rsidRPr="00AF27F1">
              <w:rPr>
                <w:rFonts w:eastAsia="Times New Roman" w:cs="Times New Roman"/>
                <w:iCs/>
                <w:color w:val="000000"/>
                <w:szCs w:val="26"/>
              </w:rPr>
              <w:t>https://bit.ly/3XqXioe</w:t>
            </w:r>
            <w:r w:rsidR="00AF27F1">
              <w:rPr>
                <w:rFonts w:eastAsia="Times New Roman" w:cs="Times New Roman"/>
                <w:iCs/>
                <w:color w:val="000000"/>
                <w:szCs w:val="26"/>
              </w:rPr>
              <w:t>), в чому активну участь приймає студпарламент (</w:t>
            </w:r>
            <w:r w:rsidR="00AF27F1" w:rsidRPr="00AF27F1">
              <w:rPr>
                <w:rFonts w:eastAsia="Times New Roman" w:cs="Times New Roman"/>
                <w:iCs/>
                <w:szCs w:val="26"/>
              </w:rPr>
              <w:t>http://sp.knu.ua</w:t>
            </w:r>
            <w:r w:rsidR="00AF27F1">
              <w:rPr>
                <w:rFonts w:eastAsia="Times New Roman" w:cs="Times New Roman"/>
                <w:iCs/>
                <w:szCs w:val="26"/>
              </w:rPr>
              <w:t xml:space="preserve">). </w:t>
            </w:r>
            <w:r w:rsidR="00AF27F1">
              <w:rPr>
                <w:rFonts w:eastAsia="Times New Roman" w:cs="Times New Roman"/>
                <w:iCs/>
                <w:color w:val="000000"/>
                <w:szCs w:val="26"/>
              </w:rPr>
              <w:t>П</w:t>
            </w:r>
            <w:r w:rsidR="00AF27F1" w:rsidRPr="00AF27F1">
              <w:rPr>
                <w:rFonts w:eastAsia="Times New Roman" w:cs="Times New Roman"/>
                <w:iCs/>
                <w:color w:val="000000"/>
                <w:szCs w:val="26"/>
              </w:rPr>
              <w:t xml:space="preserve">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w:t>
            </w:r>
            <w:r w:rsidR="00AF27F1" w:rsidRPr="00AF27F1">
              <w:rPr>
                <w:rFonts w:eastAsia="Times New Roman" w:cs="Times New Roman"/>
                <w:iCs/>
                <w:color w:val="000000"/>
                <w:szCs w:val="26"/>
              </w:rPr>
              <w:lastRenderedPageBreak/>
              <w:t>магістр) та “Академічне письмо” (для ОНР доктор філософії).</w:t>
            </w:r>
            <w:r w:rsidR="00AF27F1">
              <w:rPr>
                <w:rFonts w:eastAsia="Times New Roman" w:cs="Times New Roman"/>
                <w:iCs/>
                <w:color w:val="000000"/>
                <w:szCs w:val="26"/>
              </w:rPr>
              <w:t xml:space="preserve"> Необхідність оригінальності результатів вказано в основних вимогах до кваліфікаційних робіт на фізичному факультеті (</w:t>
            </w:r>
            <w:r w:rsidR="00AF27F1" w:rsidRPr="00AF27F1">
              <w:rPr>
                <w:rFonts w:eastAsia="Times New Roman" w:cs="Times New Roman"/>
                <w:iCs/>
                <w:color w:val="000000"/>
                <w:szCs w:val="26"/>
              </w:rPr>
              <w:t>https://bit.ly/3Jhs8fx</w:t>
            </w:r>
            <w:r w:rsidR="00AF27F1">
              <w:rPr>
                <w:rFonts w:eastAsia="Times New Roman" w:cs="Times New Roman"/>
                <w:iCs/>
                <w:color w:val="000000"/>
                <w:szCs w:val="26"/>
              </w:rPr>
              <w:t xml:space="preserve">). </w:t>
            </w:r>
            <w:r w:rsidR="00DB78E2">
              <w:rPr>
                <w:rFonts w:eastAsia="Times New Roman" w:cs="Times New Roman"/>
                <w:iCs/>
                <w:color w:val="000000"/>
                <w:szCs w:val="26"/>
              </w:rPr>
              <w:t>Значний внесок у популяризацію доброчесності має особистий приклад викладачів, а також їхні співбесіди зі здобувачами під час виконання кваліфікаційної роботи, при проведенні письмового контролю (при цьому наголос робиться на необхідності самостійного та чесного навчання).</w:t>
            </w:r>
          </w:p>
          <w:p w14:paraId="24EC0A47" w14:textId="77777777" w:rsidR="008E7FCD" w:rsidRDefault="008E7FCD" w:rsidP="008E7FCD">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73E5B81A" w14:textId="04742D4D" w:rsidR="003F4B17" w:rsidRDefault="003F4B17">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p>
        </w:tc>
      </w:tr>
      <w:tr w:rsidR="003F4B17" w14:paraId="31494C65" w14:textId="77777777">
        <w:tc>
          <w:tcPr>
            <w:tcW w:w="9497" w:type="dxa"/>
          </w:tcPr>
          <w:p w14:paraId="4ECD8578" w14:textId="3F3851EC"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A4471B4" w14:textId="77777777" w:rsidR="00441A06" w:rsidRDefault="00411B17"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Що саме передбачає дотримання академічної доброчесності та можливі форми її порушення описані у </w:t>
            </w:r>
            <w:r w:rsidRPr="00411B17">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11B17">
              <w:rPr>
                <w:rFonts w:eastAsia="Times New Roman" w:cs="Times New Roman"/>
                <w:iCs/>
                <w:color w:val="000000"/>
                <w:szCs w:val="26"/>
              </w:rPr>
              <w:t>https://bit.ly/3CBAFW9</w:t>
            </w:r>
            <w:r>
              <w:rPr>
                <w:rFonts w:eastAsia="Times New Roman" w:cs="Times New Roman"/>
                <w:iCs/>
                <w:color w:val="000000"/>
                <w:szCs w:val="26"/>
              </w:rPr>
              <w:t>), п.9.8 (стосовно здобувачів освіти) та п.</w:t>
            </w:r>
            <w:r w:rsidR="00441A06">
              <w:rPr>
                <w:rFonts w:eastAsia="Times New Roman" w:cs="Times New Roman"/>
                <w:iCs/>
                <w:color w:val="000000"/>
                <w:szCs w:val="26"/>
              </w:rPr>
              <w:t xml:space="preserve">10.7 (стосовно педагогічних та науково-педагогічних працівників). Там же вказані можливі шляхи відповідальності, а саме </w:t>
            </w:r>
          </w:p>
          <w:p w14:paraId="25CA24CF" w14:textId="77777777" w:rsidR="00441A0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w:t>
            </w:r>
            <w:r w:rsidRPr="00441A06">
              <w:rPr>
                <w:rFonts w:eastAsia="Times New Roman" w:cs="Times New Roman"/>
                <w:iCs/>
                <w:color w:val="000000"/>
                <w:szCs w:val="26"/>
              </w:rPr>
              <w:t xml:space="preserve">повторне проходження оцінювання </w:t>
            </w:r>
            <w:r>
              <w:rPr>
                <w:rFonts w:eastAsia="Times New Roman" w:cs="Times New Roman"/>
                <w:iCs/>
                <w:color w:val="000000"/>
                <w:szCs w:val="26"/>
              </w:rPr>
              <w:t xml:space="preserve">або </w:t>
            </w:r>
            <w:r w:rsidRPr="00441A06">
              <w:rPr>
                <w:rFonts w:eastAsia="Times New Roman" w:cs="Times New Roman"/>
                <w:iCs/>
                <w:color w:val="000000"/>
                <w:szCs w:val="26"/>
              </w:rPr>
              <w:t>відповідного освітнього</w:t>
            </w:r>
            <w:r>
              <w:rPr>
                <w:rFonts w:eastAsia="Times New Roman" w:cs="Times New Roman"/>
                <w:iCs/>
                <w:color w:val="000000"/>
                <w:szCs w:val="26"/>
              </w:rPr>
              <w:t xml:space="preserve"> </w:t>
            </w:r>
            <w:r w:rsidRPr="00441A06">
              <w:rPr>
                <w:rFonts w:eastAsia="Times New Roman" w:cs="Times New Roman"/>
                <w:iCs/>
                <w:color w:val="000000"/>
                <w:szCs w:val="26"/>
              </w:rPr>
              <w:t xml:space="preserve">компонента </w:t>
            </w:r>
            <w:r>
              <w:rPr>
                <w:rFonts w:eastAsia="Times New Roman" w:cs="Times New Roman"/>
                <w:iCs/>
                <w:color w:val="000000"/>
                <w:szCs w:val="26"/>
              </w:rPr>
              <w:t xml:space="preserve">загалом, </w:t>
            </w:r>
            <w:r w:rsidRPr="00441A06">
              <w:rPr>
                <w:rFonts w:eastAsia="Times New Roman" w:cs="Times New Roman"/>
                <w:iCs/>
                <w:color w:val="000000"/>
                <w:szCs w:val="26"/>
              </w:rPr>
              <w:t>відрахування з Університету</w:t>
            </w:r>
            <w:r>
              <w:rPr>
                <w:rFonts w:eastAsia="Times New Roman" w:cs="Times New Roman"/>
                <w:iCs/>
                <w:color w:val="000000"/>
                <w:szCs w:val="26"/>
              </w:rPr>
              <w:t xml:space="preserve">, </w:t>
            </w:r>
            <w:r w:rsidRPr="00441A06">
              <w:rPr>
                <w:rFonts w:eastAsia="Times New Roman" w:cs="Times New Roman"/>
                <w:iCs/>
                <w:color w:val="000000"/>
                <w:szCs w:val="26"/>
              </w:rPr>
              <w:t>позбавлення академічної стипендії</w:t>
            </w:r>
            <w:r>
              <w:rPr>
                <w:rFonts w:eastAsia="Times New Roman" w:cs="Times New Roman"/>
                <w:iCs/>
                <w:color w:val="000000"/>
                <w:szCs w:val="26"/>
              </w:rPr>
              <w:t xml:space="preserve"> чи </w:t>
            </w:r>
            <w:r w:rsidRPr="00441A06">
              <w:rPr>
                <w:rFonts w:eastAsia="Times New Roman" w:cs="Times New Roman"/>
                <w:iCs/>
                <w:color w:val="000000"/>
                <w:szCs w:val="26"/>
              </w:rPr>
              <w:t xml:space="preserve"> наданих Університетом пільг з</w:t>
            </w:r>
            <w:r>
              <w:rPr>
                <w:rFonts w:eastAsia="Times New Roman" w:cs="Times New Roman"/>
                <w:iCs/>
                <w:color w:val="000000"/>
                <w:szCs w:val="26"/>
              </w:rPr>
              <w:t xml:space="preserve"> </w:t>
            </w:r>
            <w:r w:rsidRPr="00441A06">
              <w:rPr>
                <w:rFonts w:eastAsia="Times New Roman" w:cs="Times New Roman"/>
                <w:iCs/>
                <w:color w:val="000000"/>
                <w:szCs w:val="26"/>
              </w:rPr>
              <w:t>оплати навчання</w:t>
            </w:r>
            <w:r>
              <w:rPr>
                <w:rFonts w:eastAsia="Times New Roman" w:cs="Times New Roman"/>
                <w:iCs/>
                <w:color w:val="000000"/>
                <w:szCs w:val="26"/>
              </w:rPr>
              <w:t xml:space="preserve"> або інші </w:t>
            </w:r>
            <w:r w:rsidRPr="00441A06">
              <w:rPr>
                <w:rFonts w:eastAsia="Times New Roman" w:cs="Times New Roman"/>
                <w:iCs/>
                <w:color w:val="000000"/>
                <w:szCs w:val="26"/>
              </w:rPr>
              <w:t>види</w:t>
            </w:r>
            <w:r>
              <w:rPr>
                <w:rFonts w:eastAsia="Times New Roman" w:cs="Times New Roman"/>
                <w:iCs/>
                <w:color w:val="000000"/>
                <w:szCs w:val="26"/>
              </w:rPr>
              <w:t xml:space="preserve"> </w:t>
            </w:r>
            <w:r w:rsidRPr="00441A06">
              <w:rPr>
                <w:rFonts w:eastAsia="Times New Roman" w:cs="Times New Roman"/>
                <w:iCs/>
                <w:color w:val="000000"/>
                <w:szCs w:val="26"/>
              </w:rPr>
              <w:t>відповідальності</w:t>
            </w:r>
            <w:r>
              <w:rPr>
                <w:rFonts w:eastAsia="Times New Roman" w:cs="Times New Roman"/>
                <w:iCs/>
                <w:color w:val="000000"/>
                <w:szCs w:val="26"/>
              </w:rPr>
              <w:t xml:space="preserve">, що </w:t>
            </w:r>
            <w:r w:rsidRPr="00441A06">
              <w:rPr>
                <w:rFonts w:eastAsia="Times New Roman" w:cs="Times New Roman"/>
                <w:iCs/>
                <w:color w:val="000000"/>
                <w:szCs w:val="26"/>
              </w:rPr>
              <w:t>визначають спеціальні закони та окремі Положення</w:t>
            </w:r>
            <w:r>
              <w:rPr>
                <w:rFonts w:eastAsia="Times New Roman" w:cs="Times New Roman"/>
                <w:iCs/>
                <w:color w:val="000000"/>
                <w:szCs w:val="26"/>
              </w:rPr>
              <w:t xml:space="preserve"> </w:t>
            </w:r>
            <w:r w:rsidRPr="00441A06">
              <w:rPr>
                <w:rFonts w:eastAsia="Times New Roman" w:cs="Times New Roman"/>
                <w:iCs/>
                <w:color w:val="000000"/>
                <w:szCs w:val="26"/>
              </w:rPr>
              <w:t>Університету, яке затверджує Вчена Рада</w:t>
            </w:r>
            <w:r>
              <w:rPr>
                <w:rFonts w:eastAsia="Times New Roman" w:cs="Times New Roman"/>
                <w:iCs/>
                <w:color w:val="000000"/>
                <w:szCs w:val="26"/>
              </w:rPr>
              <w:t xml:space="preserve"> </w:t>
            </w:r>
            <w:r w:rsidRPr="00441A06">
              <w:rPr>
                <w:rFonts w:eastAsia="Times New Roman" w:cs="Times New Roman"/>
                <w:iCs/>
                <w:color w:val="000000"/>
                <w:szCs w:val="26"/>
              </w:rPr>
              <w:t>Університету та погоджують органи самоврядування</w:t>
            </w:r>
            <w:r>
              <w:rPr>
                <w:rFonts w:eastAsia="Times New Roman" w:cs="Times New Roman"/>
                <w:iCs/>
                <w:color w:val="000000"/>
                <w:szCs w:val="26"/>
              </w:rPr>
              <w:t xml:space="preserve"> </w:t>
            </w:r>
            <w:r w:rsidRPr="00441A06">
              <w:rPr>
                <w:rFonts w:eastAsia="Times New Roman" w:cs="Times New Roman"/>
                <w:iCs/>
                <w:color w:val="000000"/>
                <w:szCs w:val="26"/>
              </w:rPr>
              <w:t>здобувачів освіти</w:t>
            </w:r>
            <w:r>
              <w:rPr>
                <w:rFonts w:eastAsia="Times New Roman" w:cs="Times New Roman"/>
                <w:iCs/>
                <w:color w:val="000000"/>
                <w:szCs w:val="26"/>
              </w:rPr>
              <w:t xml:space="preserve"> за </w:t>
            </w:r>
            <w:r w:rsidRPr="00441A06">
              <w:rPr>
                <w:rFonts w:eastAsia="Times New Roman" w:cs="Times New Roman"/>
                <w:iCs/>
                <w:color w:val="000000"/>
                <w:szCs w:val="26"/>
              </w:rPr>
              <w:t>конкретні порушення</w:t>
            </w:r>
            <w:r>
              <w:rPr>
                <w:rFonts w:eastAsia="Times New Roman" w:cs="Times New Roman"/>
                <w:iCs/>
                <w:color w:val="000000"/>
                <w:szCs w:val="26"/>
              </w:rPr>
              <w:t>;</w:t>
            </w:r>
          </w:p>
          <w:p w14:paraId="1FD7894E" w14:textId="77777777" w:rsidR="00702786" w:rsidRDefault="00441A06" w:rsidP="00441A0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науково-педагогічних працівників: </w:t>
            </w:r>
            <w:r w:rsidRPr="00441A06">
              <w:rPr>
                <w:rFonts w:eastAsia="Times New Roman" w:cs="Times New Roman"/>
                <w:iCs/>
                <w:color w:val="000000"/>
                <w:szCs w:val="26"/>
              </w:rPr>
              <w:t xml:space="preserve">відмова у присудженні </w:t>
            </w:r>
            <w:r>
              <w:rPr>
                <w:rFonts w:eastAsia="Times New Roman" w:cs="Times New Roman"/>
                <w:iCs/>
                <w:color w:val="000000"/>
                <w:szCs w:val="26"/>
              </w:rPr>
              <w:t xml:space="preserve">або позбавлення </w:t>
            </w:r>
            <w:r w:rsidRPr="00441A06">
              <w:rPr>
                <w:rFonts w:eastAsia="Times New Roman" w:cs="Times New Roman"/>
                <w:iCs/>
                <w:color w:val="000000"/>
                <w:szCs w:val="26"/>
              </w:rPr>
              <w:t>наукового ступеня</w:t>
            </w:r>
            <w:r w:rsidR="00702786">
              <w:rPr>
                <w:rFonts w:eastAsia="Times New Roman" w:cs="Times New Roman"/>
                <w:iCs/>
                <w:color w:val="000000"/>
                <w:szCs w:val="26"/>
              </w:rPr>
              <w:t>,</w:t>
            </w:r>
            <w:r w:rsidRPr="00441A06">
              <w:rPr>
                <w:rFonts w:eastAsia="Times New Roman" w:cs="Times New Roman"/>
                <w:iCs/>
                <w:color w:val="000000"/>
                <w:szCs w:val="26"/>
              </w:rPr>
              <w:t xml:space="preserve"> вченого звання;</w:t>
            </w:r>
            <w:r w:rsidR="00702786">
              <w:rPr>
                <w:rFonts w:eastAsia="Times New Roman" w:cs="Times New Roman"/>
                <w:iCs/>
                <w:color w:val="000000"/>
                <w:szCs w:val="26"/>
              </w:rPr>
              <w:t xml:space="preserve"> </w:t>
            </w:r>
            <w:r w:rsidRPr="00441A06">
              <w:rPr>
                <w:rFonts w:eastAsia="Times New Roman" w:cs="Times New Roman"/>
                <w:iCs/>
                <w:color w:val="000000"/>
                <w:szCs w:val="26"/>
              </w:rPr>
              <w:t>педагогічного звання, кваліфікаційної категорії;</w:t>
            </w:r>
            <w:r w:rsidR="00702786">
              <w:rPr>
                <w:rFonts w:eastAsia="Times New Roman" w:cs="Times New Roman"/>
                <w:iCs/>
                <w:color w:val="000000"/>
                <w:szCs w:val="26"/>
              </w:rPr>
              <w:t xml:space="preserve"> </w:t>
            </w:r>
            <w:r w:rsidRPr="00441A06">
              <w:rPr>
                <w:rFonts w:eastAsia="Times New Roman" w:cs="Times New Roman"/>
                <w:iCs/>
                <w:color w:val="000000"/>
                <w:szCs w:val="26"/>
              </w:rPr>
              <w:t>позбавлення права брати участь у роботі</w:t>
            </w:r>
            <w:r w:rsidR="00702786">
              <w:rPr>
                <w:rFonts w:eastAsia="Times New Roman" w:cs="Times New Roman"/>
                <w:iCs/>
                <w:color w:val="000000"/>
                <w:szCs w:val="26"/>
              </w:rPr>
              <w:t xml:space="preserve"> </w:t>
            </w:r>
            <w:r w:rsidRPr="00441A06">
              <w:rPr>
                <w:rFonts w:eastAsia="Times New Roman" w:cs="Times New Roman"/>
                <w:iCs/>
                <w:color w:val="000000"/>
                <w:szCs w:val="26"/>
              </w:rPr>
              <w:t>визначених законом органів чи займати визначені</w:t>
            </w:r>
            <w:r w:rsidR="00702786">
              <w:rPr>
                <w:rFonts w:eastAsia="Times New Roman" w:cs="Times New Roman"/>
                <w:iCs/>
                <w:color w:val="000000"/>
                <w:szCs w:val="26"/>
              </w:rPr>
              <w:t xml:space="preserve"> </w:t>
            </w:r>
            <w:r w:rsidRPr="00441A06">
              <w:rPr>
                <w:rFonts w:eastAsia="Times New Roman" w:cs="Times New Roman"/>
                <w:iCs/>
                <w:color w:val="000000"/>
                <w:szCs w:val="26"/>
              </w:rPr>
              <w:t>законом посади</w:t>
            </w:r>
            <w:r w:rsidR="00702786">
              <w:rPr>
                <w:rFonts w:eastAsia="Times New Roman" w:cs="Times New Roman"/>
                <w:iCs/>
                <w:color w:val="000000"/>
                <w:szCs w:val="26"/>
              </w:rPr>
              <w:t xml:space="preserve"> або інші </w:t>
            </w:r>
            <w:r w:rsidR="00702786" w:rsidRPr="00441A06">
              <w:rPr>
                <w:rFonts w:eastAsia="Times New Roman" w:cs="Times New Roman"/>
                <w:iCs/>
                <w:color w:val="000000"/>
                <w:szCs w:val="26"/>
              </w:rPr>
              <w:t>види</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відповідальності</w:t>
            </w:r>
            <w:r w:rsidR="00702786">
              <w:rPr>
                <w:rFonts w:eastAsia="Times New Roman" w:cs="Times New Roman"/>
                <w:iCs/>
                <w:color w:val="000000"/>
                <w:szCs w:val="26"/>
              </w:rPr>
              <w:t xml:space="preserve">, що </w:t>
            </w:r>
            <w:r w:rsidR="00702786" w:rsidRPr="00441A06">
              <w:rPr>
                <w:rFonts w:eastAsia="Times New Roman" w:cs="Times New Roman"/>
                <w:iCs/>
                <w:color w:val="000000"/>
                <w:szCs w:val="26"/>
              </w:rPr>
              <w:t>визначають спеціальні закони та окремі Положення</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Університету, яке затверджує Вчена Рада</w:t>
            </w:r>
            <w:r w:rsidR="00702786">
              <w:rPr>
                <w:rFonts w:eastAsia="Times New Roman" w:cs="Times New Roman"/>
                <w:iCs/>
                <w:color w:val="000000"/>
                <w:szCs w:val="26"/>
              </w:rPr>
              <w:t xml:space="preserve"> </w:t>
            </w:r>
            <w:r w:rsidR="00702786" w:rsidRPr="00441A06">
              <w:rPr>
                <w:rFonts w:eastAsia="Times New Roman" w:cs="Times New Roman"/>
                <w:iCs/>
                <w:color w:val="000000"/>
                <w:szCs w:val="26"/>
              </w:rPr>
              <w:t xml:space="preserve">Університету та погоджують </w:t>
            </w:r>
            <w:r w:rsidR="00702786">
              <w:rPr>
                <w:rFonts w:eastAsia="Times New Roman" w:cs="Times New Roman"/>
                <w:iCs/>
                <w:color w:val="000000"/>
                <w:szCs w:val="26"/>
              </w:rPr>
              <w:t xml:space="preserve">виборні </w:t>
            </w:r>
            <w:r w:rsidR="00702786" w:rsidRPr="00441A06">
              <w:rPr>
                <w:rFonts w:eastAsia="Times New Roman" w:cs="Times New Roman"/>
                <w:iCs/>
                <w:color w:val="000000"/>
                <w:szCs w:val="26"/>
              </w:rPr>
              <w:t>органи первинних організацій профспілки</w:t>
            </w:r>
            <w:r w:rsidR="00702786">
              <w:rPr>
                <w:rFonts w:eastAsia="Times New Roman" w:cs="Times New Roman"/>
                <w:iCs/>
                <w:color w:val="000000"/>
                <w:szCs w:val="26"/>
              </w:rPr>
              <w:t xml:space="preserve"> за </w:t>
            </w:r>
            <w:r w:rsidR="00702786" w:rsidRPr="00441A06">
              <w:rPr>
                <w:rFonts w:eastAsia="Times New Roman" w:cs="Times New Roman"/>
                <w:iCs/>
                <w:color w:val="000000"/>
                <w:szCs w:val="26"/>
              </w:rPr>
              <w:t>конкретні порушення</w:t>
            </w:r>
            <w:r w:rsidRPr="00441A06">
              <w:rPr>
                <w:rFonts w:eastAsia="Times New Roman" w:cs="Times New Roman"/>
                <w:iCs/>
                <w:color w:val="000000"/>
                <w:szCs w:val="26"/>
              </w:rPr>
              <w:t>;</w:t>
            </w:r>
          </w:p>
          <w:p w14:paraId="1F139B56" w14:textId="4BE43E4B" w:rsidR="00441A06"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r>
              <w:rPr>
                <w:rFonts w:eastAsia="Times New Roman" w:cs="Times New Roman"/>
                <w:iCs/>
                <w:color w:val="000000"/>
                <w:szCs w:val="26"/>
              </w:rPr>
              <w:t>На жаль, непевне через малий термін реалізації ОП, приклади відповідних ситуацій щодо здобувачів освіти відсутні.</w:t>
            </w:r>
          </w:p>
          <w:p w14:paraId="0E369539" w14:textId="77777777" w:rsidR="00702786" w:rsidRPr="0066242D" w:rsidRDefault="00702786">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p w14:paraId="60D04739" w14:textId="22770AC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4E0F7921" w:rsidR="003F4B17" w:rsidRPr="00647FAB" w:rsidRDefault="00647FAB" w:rsidP="00360724">
            <w:pPr>
              <w:pBdr>
                <w:top w:val="nil"/>
                <w:left w:val="nil"/>
                <w:bottom w:val="nil"/>
                <w:right w:val="nil"/>
                <w:between w:val="nil"/>
              </w:pBdr>
              <w:spacing w:line="240" w:lineRule="auto"/>
              <w:ind w:left="0" w:right="57" w:hanging="3"/>
              <w:rPr>
                <w:rFonts w:eastAsia="Times New Roman" w:cs="Times New Roman"/>
                <w:color w:val="000000"/>
                <w:szCs w:val="26"/>
              </w:rPr>
            </w:pPr>
            <w:bookmarkStart w:id="2" w:name="_heading=h.4d34og8" w:colFirst="0" w:colLast="0"/>
            <w:bookmarkEnd w:id="2"/>
            <w:r>
              <w:rPr>
                <w:rFonts w:eastAsia="Times New Roman" w:cs="Times New Roman"/>
                <w:color w:val="000000"/>
                <w:szCs w:val="26"/>
              </w:rPr>
              <w:t xml:space="preserve">Зарахування викладачів здійснюється на кафедри відповідно до </w:t>
            </w:r>
            <w:r w:rsidRPr="00647FAB">
              <w:rPr>
                <w:rFonts w:eastAsia="Times New Roman" w:cs="Times New Roman"/>
                <w:color w:val="000000"/>
                <w:szCs w:val="26"/>
              </w:rPr>
              <w:t xml:space="preserve">Порядок конкурсного відбору на посади науково-педагогічних працівників у КНУТШ </w:t>
            </w:r>
            <w:r>
              <w:rPr>
                <w:rFonts w:eastAsia="Times New Roman" w:cs="Times New Roman"/>
                <w:color w:val="000000"/>
                <w:szCs w:val="26"/>
              </w:rPr>
              <w:t>(</w:t>
            </w:r>
            <w:r w:rsidRPr="00647FAB">
              <w:rPr>
                <w:rFonts w:eastAsia="Times New Roman" w:cs="Times New Roman"/>
                <w:color w:val="000000"/>
                <w:szCs w:val="26"/>
              </w:rPr>
              <w:t>https://bit.ly/3X5W1Ds</w:t>
            </w:r>
            <w:r>
              <w:rPr>
                <w:rFonts w:eastAsia="Times New Roman" w:cs="Times New Roman"/>
                <w:color w:val="000000"/>
                <w:szCs w:val="26"/>
              </w:rPr>
              <w:t xml:space="preserve">). </w:t>
            </w:r>
            <w:r w:rsidR="00D323B6">
              <w:rPr>
                <w:rFonts w:eastAsia="Times New Roman" w:cs="Times New Roman"/>
                <w:color w:val="000000"/>
                <w:szCs w:val="26"/>
              </w:rPr>
              <w:t>Вимоги до претендентів наведені у пп. 1.7, 2.3, 3.2-3.</w:t>
            </w:r>
            <w:r w:rsidR="00617639">
              <w:rPr>
                <w:rFonts w:eastAsia="Times New Roman" w:cs="Times New Roman"/>
                <w:color w:val="000000"/>
                <w:szCs w:val="26"/>
              </w:rPr>
              <w:t>4</w:t>
            </w:r>
            <w:r w:rsidR="00D323B6">
              <w:rPr>
                <w:rFonts w:eastAsia="Times New Roman" w:cs="Times New Roman"/>
                <w:color w:val="000000"/>
                <w:szCs w:val="26"/>
              </w:rPr>
              <w:t xml:space="preserve"> вказаного Положення. Зокрема, вони п</w:t>
            </w:r>
            <w:r w:rsidR="00617639">
              <w:rPr>
                <w:rFonts w:eastAsia="Times New Roman" w:cs="Times New Roman"/>
                <w:color w:val="000000"/>
                <w:szCs w:val="26"/>
              </w:rPr>
              <w:t>овинні мати ступінь та стаж науково-педагогічної діяльності (залежно від посади, на яку претендують)</w:t>
            </w:r>
            <w:r w:rsidR="00081617">
              <w:rPr>
                <w:rFonts w:eastAsia="Times New Roman" w:cs="Times New Roman"/>
                <w:color w:val="000000"/>
                <w:szCs w:val="26"/>
              </w:rPr>
              <w:t>;</w:t>
            </w:r>
            <w:r w:rsidR="00617639">
              <w:rPr>
                <w:rFonts w:eastAsia="Times New Roman" w:cs="Times New Roman"/>
                <w:color w:val="000000"/>
                <w:szCs w:val="26"/>
              </w:rPr>
              <w:t xml:space="preserve"> </w:t>
            </w:r>
            <w:r w:rsidR="00360724">
              <w:rPr>
                <w:rFonts w:eastAsia="Times New Roman" w:cs="Times New Roman"/>
                <w:color w:val="000000"/>
                <w:szCs w:val="26"/>
              </w:rPr>
              <w:t>крім того, професійна кваліфікація оцінюється за результатами відкритого заняття</w:t>
            </w:r>
            <w:r w:rsidR="00081617">
              <w:rPr>
                <w:rFonts w:eastAsia="Times New Roman" w:cs="Times New Roman"/>
                <w:color w:val="000000"/>
                <w:szCs w:val="26"/>
              </w:rPr>
              <w:t>, яке відвідують викладачі, представники науково-методичної комісії факультету та обговорюється на засіданні кафедри</w:t>
            </w:r>
            <w:r w:rsidR="00360724">
              <w:rPr>
                <w:rFonts w:eastAsia="Times New Roman" w:cs="Times New Roman"/>
                <w:color w:val="000000"/>
                <w:szCs w:val="26"/>
              </w:rPr>
              <w:t>.</w:t>
            </w:r>
            <w:r w:rsidR="00617639">
              <w:rPr>
                <w:rFonts w:eastAsia="Times New Roman" w:cs="Times New Roman"/>
                <w:color w:val="000000"/>
                <w:szCs w:val="26"/>
              </w:rPr>
              <w:t xml:space="preserve"> </w:t>
            </w:r>
            <w:r w:rsidR="00360724" w:rsidRPr="00360724">
              <w:rPr>
                <w:rFonts w:eastAsia="Times New Roman" w:cs="Times New Roman"/>
                <w:color w:val="000000"/>
                <w:szCs w:val="26"/>
              </w:rPr>
              <w:t xml:space="preserve">Оголошення про проведення конкурсу, терміни та його умови розміщуються на офіційному сайті КНУТШ </w:t>
            </w:r>
            <w:r w:rsidR="00360724">
              <w:rPr>
                <w:rFonts w:eastAsia="Times New Roman" w:cs="Times New Roman"/>
                <w:color w:val="000000"/>
                <w:szCs w:val="26"/>
              </w:rPr>
              <w:t>(</w:t>
            </w:r>
            <w:r w:rsidR="00360724" w:rsidRPr="00360724">
              <w:rPr>
                <w:rFonts w:eastAsia="Times New Roman" w:cs="Times New Roman"/>
                <w:color w:val="000000"/>
                <w:szCs w:val="26"/>
              </w:rPr>
              <w:t>https://bit.ly/3Xlg8O2</w:t>
            </w:r>
            <w:r w:rsidR="00360724">
              <w:rPr>
                <w:rFonts w:eastAsia="Times New Roman" w:cs="Times New Roman"/>
                <w:color w:val="000000"/>
                <w:szCs w:val="26"/>
              </w:rPr>
              <w:t>).</w:t>
            </w:r>
          </w:p>
          <w:p w14:paraId="4E6E9AE7" w14:textId="01991A2F" w:rsidR="00263BB4" w:rsidRDefault="00EF421F">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Під час д</w:t>
            </w:r>
            <w:r w:rsidR="00360724">
              <w:rPr>
                <w:rFonts w:eastAsia="Times New Roman" w:cs="Times New Roman"/>
                <w:color w:val="000000"/>
                <w:szCs w:val="26"/>
              </w:rPr>
              <w:t>об</w:t>
            </w:r>
            <w:r>
              <w:rPr>
                <w:rFonts w:eastAsia="Times New Roman" w:cs="Times New Roman"/>
                <w:color w:val="000000"/>
                <w:szCs w:val="26"/>
              </w:rPr>
              <w:t>о</w:t>
            </w:r>
            <w:r w:rsidR="00360724">
              <w:rPr>
                <w:rFonts w:eastAsia="Times New Roman" w:cs="Times New Roman"/>
                <w:color w:val="000000"/>
                <w:szCs w:val="26"/>
              </w:rPr>
              <w:t>р</w:t>
            </w:r>
            <w:r>
              <w:rPr>
                <w:rFonts w:eastAsia="Times New Roman" w:cs="Times New Roman"/>
                <w:color w:val="000000"/>
                <w:szCs w:val="26"/>
              </w:rPr>
              <w:t>у</w:t>
            </w:r>
            <w:r w:rsidR="00360724">
              <w:rPr>
                <w:rFonts w:eastAsia="Times New Roman" w:cs="Times New Roman"/>
                <w:color w:val="000000"/>
                <w:szCs w:val="26"/>
              </w:rPr>
              <w:t xml:space="preserve"> </w:t>
            </w:r>
            <w:r>
              <w:rPr>
                <w:rFonts w:eastAsia="Times New Roman" w:cs="Times New Roman"/>
                <w:color w:val="000000"/>
                <w:szCs w:val="26"/>
              </w:rPr>
              <w:t>викладачів для реалізації освітніх компонент ОП спочатку заявка спрямовується на кафедру, що є профільною для даної дисципліни, після чого кафедра визначає конкретного викладача. При цьому враховуються загальні кваліфікаційні вимоги, визначені Ліцензійними умовами провадження освітньої діяльності (</w:t>
            </w:r>
            <w:r w:rsidRPr="00EF421F">
              <w:rPr>
                <w:rFonts w:eastAsia="Times New Roman" w:cs="Times New Roman"/>
                <w:color w:val="000000"/>
                <w:szCs w:val="26"/>
              </w:rPr>
              <w:t>https://bit.ly/3ZtaJGf</w:t>
            </w:r>
            <w:r>
              <w:rPr>
                <w:rFonts w:eastAsia="Times New Roman" w:cs="Times New Roman"/>
                <w:color w:val="000000"/>
                <w:szCs w:val="26"/>
              </w:rPr>
              <w:t>), достатність кваліфікаційного рівня викладача для даної дисципліни, його публікаційна активність у фахових виданнях</w:t>
            </w:r>
            <w:r w:rsidR="00C0452B">
              <w:rPr>
                <w:rFonts w:eastAsia="Times New Roman" w:cs="Times New Roman"/>
                <w:color w:val="000000"/>
                <w:szCs w:val="26"/>
              </w:rPr>
              <w:t xml:space="preserve">, </w:t>
            </w:r>
            <w:r w:rsidR="00C0452B" w:rsidRPr="00C0452B">
              <w:rPr>
                <w:rFonts w:eastAsia="Times New Roman" w:cs="Times New Roman"/>
                <w:color w:val="000000"/>
                <w:szCs w:val="26"/>
              </w:rPr>
              <w:t xml:space="preserve">результати опитування студентів щодо рівня </w:t>
            </w:r>
            <w:r w:rsidR="00C0452B">
              <w:rPr>
                <w:rFonts w:eastAsia="Times New Roman" w:cs="Times New Roman"/>
                <w:color w:val="000000"/>
                <w:szCs w:val="26"/>
              </w:rPr>
              <w:t xml:space="preserve">їхньої </w:t>
            </w:r>
            <w:r w:rsidR="00C0452B" w:rsidRPr="00C0452B">
              <w:rPr>
                <w:rFonts w:eastAsia="Times New Roman" w:cs="Times New Roman"/>
                <w:color w:val="000000"/>
                <w:szCs w:val="26"/>
              </w:rPr>
              <w:t>задоволеності викладанням</w:t>
            </w:r>
            <w:r w:rsidR="00C0452B">
              <w:rPr>
                <w:rFonts w:eastAsia="Times New Roman" w:cs="Times New Roman"/>
                <w:color w:val="000000"/>
                <w:szCs w:val="26"/>
              </w:rPr>
              <w:t xml:space="preserve"> </w:t>
            </w:r>
            <w:r w:rsidR="00C0452B" w:rsidRPr="00C0452B">
              <w:rPr>
                <w:rFonts w:eastAsia="Times New Roman" w:cs="Times New Roman"/>
                <w:color w:val="000000"/>
                <w:szCs w:val="26"/>
              </w:rPr>
              <w:t>претендента у попередній період</w:t>
            </w:r>
            <w:r w:rsidR="00C0452B">
              <w:rPr>
                <w:rFonts w:eastAsia="Times New Roman" w:cs="Times New Roman"/>
                <w:color w:val="000000"/>
                <w:szCs w:val="26"/>
              </w:rPr>
              <w:t>.</w:t>
            </w:r>
          </w:p>
          <w:p w14:paraId="1ED460C3" w14:textId="6E18188A" w:rsidR="006956B1" w:rsidRDefault="00323AA5">
            <w:pPr>
              <w:pBdr>
                <w:top w:val="nil"/>
                <w:left w:val="nil"/>
                <w:bottom w:val="nil"/>
                <w:right w:val="nil"/>
                <w:between w:val="nil"/>
              </w:pBdr>
              <w:spacing w:line="240" w:lineRule="auto"/>
              <w:ind w:left="0" w:right="57" w:hanging="3"/>
              <w:rPr>
                <w:rFonts w:eastAsia="Times New Roman" w:cs="Times New Roman"/>
                <w:color w:val="000000"/>
                <w:szCs w:val="26"/>
              </w:rPr>
            </w:pPr>
            <w:r>
              <w:rPr>
                <w:rFonts w:eastAsia="Times New Roman" w:cs="Times New Roman"/>
                <w:color w:val="000000"/>
                <w:szCs w:val="26"/>
              </w:rPr>
              <w:t>Серед 55 викладачів, внесених до табл.2, 25 мають науковий ступінь доктора наук, 29 – кандидата наук, 20 - вчене звання професора, 28 - доцента.</w:t>
            </w:r>
          </w:p>
          <w:p w14:paraId="4C972360" w14:textId="2BCFA8F7" w:rsidR="003F4B17" w:rsidRDefault="003F4B17">
            <w:pPr>
              <w:widowControl w:val="0"/>
              <w:pBdr>
                <w:top w:val="nil"/>
                <w:left w:val="nil"/>
                <w:bottom w:val="nil"/>
                <w:right w:val="nil"/>
                <w:between w:val="nil"/>
              </w:pBdr>
              <w:spacing w:after="120" w:line="240" w:lineRule="auto"/>
              <w:ind w:left="0" w:hanging="3"/>
              <w:jc w:val="both"/>
              <w:rPr>
                <w:color w:val="000000"/>
              </w:rPr>
            </w:pPr>
          </w:p>
        </w:tc>
      </w:tr>
      <w:tr w:rsidR="003F4B17" w14:paraId="3BE7D8A3" w14:textId="77777777">
        <w:tc>
          <w:tcPr>
            <w:tcW w:w="9639" w:type="dxa"/>
          </w:tcPr>
          <w:p w14:paraId="55BB2B07" w14:textId="52DA81F2"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163BB4B6" w14:textId="20ED57E2" w:rsidR="006956B1" w:rsidRDefault="00127009" w:rsidP="009A54AC">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iCs/>
                <w:color w:val="000000"/>
                <w:szCs w:val="26"/>
              </w:rPr>
            </w:pPr>
            <w:r>
              <w:rPr>
                <w:rFonts w:eastAsia="Times New Roman" w:cs="Times New Roman"/>
                <w:iCs/>
                <w:color w:val="000000"/>
                <w:szCs w:val="26"/>
              </w:rPr>
              <w:t>Відповідно до Статуту (</w:t>
            </w:r>
            <w:r w:rsidRPr="00127009">
              <w:rPr>
                <w:rFonts w:eastAsia="Times New Roman" w:cs="Times New Roman"/>
                <w:iCs/>
                <w:color w:val="000000"/>
                <w:szCs w:val="26"/>
              </w:rPr>
              <w:t>https://bit.ly/3GEw48a</w:t>
            </w:r>
            <w:r>
              <w:rPr>
                <w:rFonts w:eastAsia="Times New Roman" w:cs="Times New Roman"/>
                <w:iCs/>
                <w:color w:val="000000"/>
                <w:szCs w:val="26"/>
              </w:rPr>
              <w:t>, п.2.4) одним зі шляхів р</w:t>
            </w:r>
            <w:r w:rsidRPr="00127009">
              <w:rPr>
                <w:rFonts w:cs="Times New Roman"/>
                <w:color w:val="000000"/>
                <w:sz w:val="28"/>
                <w:szCs w:val="28"/>
              </w:rPr>
              <w:t xml:space="preserve">еалізація цілей освітньої діяльності Університету </w:t>
            </w:r>
            <w:r>
              <w:rPr>
                <w:rFonts w:cs="Times New Roman"/>
                <w:color w:val="000000"/>
                <w:sz w:val="28"/>
                <w:szCs w:val="28"/>
              </w:rPr>
              <w:t>є «з</w:t>
            </w:r>
            <w:r w:rsidRPr="00127009">
              <w:rPr>
                <w:rFonts w:cs="Times New Roman"/>
                <w:color w:val="000000"/>
                <w:sz w:val="28"/>
                <w:szCs w:val="28"/>
              </w:rPr>
              <w:t>алучення представників роботодавців</w:t>
            </w:r>
            <w:r>
              <w:rPr>
                <w:rFonts w:cs="Times New Roman"/>
                <w:color w:val="000000"/>
                <w:sz w:val="28"/>
                <w:szCs w:val="28"/>
              </w:rPr>
              <w:t>…</w:t>
            </w:r>
            <w:r w:rsidRPr="00127009">
              <w:rPr>
                <w:rFonts w:cs="Times New Roman"/>
                <w:color w:val="000000"/>
                <w:sz w:val="28"/>
                <w:szCs w:val="28"/>
              </w:rPr>
              <w:t xml:space="preserve"> до формування змісту освітніх</w:t>
            </w:r>
            <w:r>
              <w:rPr>
                <w:rFonts w:cs="Times New Roman"/>
                <w:color w:val="000000"/>
                <w:sz w:val="28"/>
                <w:szCs w:val="28"/>
              </w:rPr>
              <w:t xml:space="preserve"> </w:t>
            </w:r>
            <w:r w:rsidRPr="00127009">
              <w:rPr>
                <w:rFonts w:cs="Times New Roman"/>
                <w:color w:val="000000"/>
                <w:sz w:val="28"/>
                <w:szCs w:val="28"/>
              </w:rPr>
              <w:t>програм, до визначення процедур оцінювання, до участі у освітньому процесі</w:t>
            </w:r>
            <w:r>
              <w:rPr>
                <w:rFonts w:cs="Times New Roman"/>
                <w:color w:val="000000"/>
                <w:sz w:val="28"/>
                <w:szCs w:val="28"/>
              </w:rPr>
              <w:t xml:space="preserve"> </w:t>
            </w:r>
            <w:r w:rsidRPr="00127009">
              <w:rPr>
                <w:rFonts w:cs="Times New Roman"/>
                <w:color w:val="000000"/>
                <w:sz w:val="28"/>
                <w:szCs w:val="28"/>
              </w:rPr>
              <w:t>та підсумковій атестації</w:t>
            </w:r>
            <w:r>
              <w:rPr>
                <w:rFonts w:cs="Times New Roman"/>
                <w:color w:val="000000"/>
                <w:sz w:val="28"/>
                <w:szCs w:val="28"/>
              </w:rPr>
              <w:t xml:space="preserve">». </w:t>
            </w:r>
            <w:r w:rsidR="009A54AC">
              <w:rPr>
                <w:rFonts w:cs="Times New Roman"/>
                <w:color w:val="000000"/>
                <w:sz w:val="28"/>
                <w:szCs w:val="28"/>
              </w:rPr>
              <w:t xml:space="preserve">З цією метою створено </w:t>
            </w:r>
            <w:r w:rsidR="009A54AC" w:rsidRPr="009A54AC">
              <w:rPr>
                <w:rFonts w:cs="Times New Roman"/>
                <w:color w:val="000000"/>
                <w:sz w:val="28"/>
                <w:szCs w:val="28"/>
              </w:rPr>
              <w:t xml:space="preserve">ради роботодавців </w:t>
            </w:r>
            <w:r w:rsidR="009A54AC">
              <w:rPr>
                <w:rFonts w:cs="Times New Roman"/>
                <w:color w:val="000000"/>
                <w:sz w:val="28"/>
                <w:szCs w:val="28"/>
              </w:rPr>
              <w:t>(</w:t>
            </w:r>
            <w:r w:rsidR="009A54AC" w:rsidRPr="009A54AC">
              <w:rPr>
                <w:rFonts w:cs="Times New Roman"/>
                <w:color w:val="000000"/>
                <w:sz w:val="28"/>
                <w:szCs w:val="28"/>
              </w:rPr>
              <w:t>https://bit.ly/3Confgh</w:t>
            </w:r>
            <w:r w:rsidR="009A54AC">
              <w:rPr>
                <w:rFonts w:cs="Times New Roman"/>
                <w:color w:val="000000"/>
                <w:sz w:val="28"/>
                <w:szCs w:val="28"/>
              </w:rPr>
              <w:t xml:space="preserve">), заключено </w:t>
            </w:r>
            <w:r w:rsidR="009A54AC" w:rsidRPr="009A54AC">
              <w:rPr>
                <w:rFonts w:cs="Times New Roman"/>
                <w:color w:val="000000"/>
                <w:sz w:val="28"/>
                <w:szCs w:val="28"/>
              </w:rPr>
              <w:t xml:space="preserve">Договір </w:t>
            </w:r>
            <w:r w:rsidR="009A54AC">
              <w:rPr>
                <w:rFonts w:cs="Times New Roman"/>
                <w:color w:val="000000"/>
                <w:sz w:val="28"/>
                <w:szCs w:val="28"/>
              </w:rPr>
              <w:t>п</w:t>
            </w:r>
            <w:r w:rsidR="009A54AC" w:rsidRPr="009A54AC">
              <w:rPr>
                <w:rFonts w:cs="Times New Roman"/>
                <w:color w:val="000000"/>
                <w:sz w:val="28"/>
                <w:szCs w:val="28"/>
              </w:rPr>
              <w:t>ро співробітництво між Н</w:t>
            </w:r>
            <w:r w:rsidR="009A54AC">
              <w:rPr>
                <w:rFonts w:cs="Times New Roman"/>
                <w:color w:val="000000"/>
                <w:sz w:val="28"/>
                <w:szCs w:val="28"/>
              </w:rPr>
              <w:t>АНУ</w:t>
            </w:r>
            <w:r w:rsidR="009A54AC" w:rsidRPr="009A54AC">
              <w:rPr>
                <w:rFonts w:cs="Times New Roman"/>
                <w:color w:val="000000"/>
                <w:sz w:val="28"/>
                <w:szCs w:val="28"/>
              </w:rPr>
              <w:t xml:space="preserve"> та К</w:t>
            </w:r>
            <w:r w:rsidR="009A54AC">
              <w:rPr>
                <w:rFonts w:cs="Times New Roman"/>
                <w:color w:val="000000"/>
                <w:sz w:val="28"/>
                <w:szCs w:val="28"/>
              </w:rPr>
              <w:t>НУТШ (</w:t>
            </w:r>
            <w:r w:rsidR="009A54AC" w:rsidRPr="009A54AC">
              <w:rPr>
                <w:rFonts w:cs="Times New Roman"/>
                <w:color w:val="000000"/>
                <w:sz w:val="28"/>
                <w:szCs w:val="28"/>
              </w:rPr>
              <w:t>https://bit.ly/3Wrc11N</w:t>
            </w:r>
            <w:r w:rsidR="009A54AC">
              <w:rPr>
                <w:rFonts w:cs="Times New Roman"/>
                <w:color w:val="000000"/>
                <w:sz w:val="28"/>
                <w:szCs w:val="28"/>
              </w:rPr>
              <w:t xml:space="preserve">). </w:t>
            </w:r>
          </w:p>
          <w:p w14:paraId="3D0FDA22" w14:textId="5CF09F86" w:rsidR="006956B1" w:rsidRDefault="0051627F"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r w:rsidRPr="0051627F">
              <w:rPr>
                <w:rFonts w:cs="Times New Roman"/>
                <w:color w:val="000000"/>
                <w:sz w:val="28"/>
                <w:szCs w:val="28"/>
              </w:rPr>
              <w:t>Роботодавці беруть участь в обговоренні змісту</w:t>
            </w:r>
            <w:r>
              <w:rPr>
                <w:rFonts w:cs="Times New Roman"/>
                <w:color w:val="000000"/>
                <w:sz w:val="28"/>
                <w:szCs w:val="28"/>
              </w:rPr>
              <w:t xml:space="preserve"> ОП (див. файли рецензій, Договір Чанчун); крім того на фізичному факультеті вони залучаються до аудиторних занять та практичної підготовки (передбачається, що базами навчальної практики виступатимуть </w:t>
            </w:r>
            <w:r w:rsidRPr="0051627F">
              <w:rPr>
                <w:rFonts w:cs="Times New Roman"/>
                <w:color w:val="000000"/>
                <w:sz w:val="28"/>
                <w:szCs w:val="28"/>
              </w:rPr>
              <w:t>Інститут металофізики, Інститут фізики напівпровідників, Інститут проблем матеріалознавства НАНУ</w:t>
            </w:r>
            <w:r>
              <w:rPr>
                <w:rFonts w:cs="Times New Roman"/>
                <w:color w:val="000000"/>
                <w:sz w:val="28"/>
                <w:szCs w:val="28"/>
              </w:rPr>
              <w:t xml:space="preserve">), </w:t>
            </w:r>
            <w:r w:rsidR="00871F50">
              <w:rPr>
                <w:rFonts w:cs="Times New Roman"/>
                <w:color w:val="000000"/>
                <w:sz w:val="28"/>
                <w:szCs w:val="28"/>
              </w:rPr>
              <w:t xml:space="preserve">працюють у складі екзаменаційних комісій (так у 2022 р головами були </w:t>
            </w:r>
            <w:r w:rsidR="005B1BF0">
              <w:rPr>
                <w:rFonts w:cs="Times New Roman"/>
                <w:color w:val="000000"/>
                <w:sz w:val="28"/>
                <w:szCs w:val="28"/>
              </w:rPr>
              <w:t xml:space="preserve">проф. Негрійко А.М, Інститут фізики, проф. Лізунов В.В., Інститут металофізики, </w:t>
            </w:r>
            <w:r w:rsidR="00CA3DB0">
              <w:rPr>
                <w:rFonts w:cs="Times New Roman"/>
                <w:color w:val="000000"/>
                <w:sz w:val="28"/>
                <w:szCs w:val="28"/>
              </w:rPr>
              <w:t>чл.-кор. Кочелап В.О. та проф. Юхимчук В.О., Інститут фізики напівпровідників, чл.-кор. Федоров О.П, Інститут космічних досліджень</w:t>
            </w:r>
            <w:r w:rsidR="00871F50">
              <w:rPr>
                <w:rFonts w:cs="Times New Roman"/>
                <w:color w:val="000000"/>
                <w:sz w:val="28"/>
                <w:szCs w:val="28"/>
              </w:rPr>
              <w:t>)</w:t>
            </w:r>
            <w:r w:rsidR="005B1BF0">
              <w:rPr>
                <w:rFonts w:cs="Times New Roman"/>
                <w:color w:val="000000"/>
                <w:sz w:val="28"/>
                <w:szCs w:val="28"/>
              </w:rPr>
              <w:t xml:space="preserve">. </w:t>
            </w:r>
          </w:p>
          <w:p w14:paraId="711660A8" w14:textId="77777777" w:rsidR="00871F50" w:rsidRPr="0051627F" w:rsidRDefault="00871F50" w:rsidP="0051627F">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cs="Times New Roman"/>
                <w:color w:val="000000"/>
                <w:sz w:val="28"/>
                <w:szCs w:val="28"/>
              </w:rPr>
            </w:pPr>
          </w:p>
          <w:p w14:paraId="14A93F23" w14:textId="024866BA" w:rsidR="003F4B17" w:rsidRDefault="003F4B17">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p>
        </w:tc>
      </w:tr>
      <w:tr w:rsidR="003F4B17" w14:paraId="56E6C5AD" w14:textId="77777777">
        <w:tc>
          <w:tcPr>
            <w:tcW w:w="9639" w:type="dxa"/>
          </w:tcPr>
          <w:p w14:paraId="486EC486" w14:textId="243012A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3CF0F54D" w14:textId="22841951" w:rsidR="005E55CD" w:rsidRDefault="005E55C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E55CD">
              <w:rPr>
                <w:rFonts w:eastAsia="Times New Roman" w:cs="Times New Roman"/>
                <w:iCs/>
                <w:color w:val="000000"/>
                <w:szCs w:val="26"/>
              </w:rPr>
              <w:t>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w:t>
            </w:r>
            <w:r>
              <w:rPr>
                <w:rFonts w:eastAsia="Times New Roman" w:cs="Times New Roman"/>
                <w:iCs/>
                <w:color w:val="000000"/>
                <w:szCs w:val="26"/>
              </w:rPr>
              <w:t>. До аудиторних занять на фізичному факультеті постійно залучаються провідні фахівці з Інститутів НАН України. Зокрема це відбувається за рахунок коштів «</w:t>
            </w:r>
            <w:r w:rsidRPr="005E55CD">
              <w:rPr>
                <w:rFonts w:eastAsia="Times New Roman" w:cs="Times New Roman"/>
                <w:iCs/>
                <w:color w:val="000000"/>
                <w:szCs w:val="26"/>
              </w:rPr>
              <w:t>Відділення цільової підготовки (ВПЦ) Київського національного університету імені Тараса Шевченка при НАН України</w:t>
            </w:r>
            <w:r>
              <w:rPr>
                <w:rFonts w:eastAsia="Times New Roman" w:cs="Times New Roman"/>
                <w:iCs/>
                <w:color w:val="000000"/>
                <w:szCs w:val="26"/>
              </w:rPr>
              <w:t>» (</w:t>
            </w:r>
            <w:r w:rsidRPr="005E55CD">
              <w:rPr>
                <w:rFonts w:eastAsia="Times New Roman" w:cs="Times New Roman"/>
                <w:iCs/>
                <w:color w:val="000000"/>
                <w:szCs w:val="26"/>
              </w:rPr>
              <w:t>https://bit.ly/3wj0EOA</w:t>
            </w:r>
            <w:r w:rsidR="00BD0B18">
              <w:rPr>
                <w:rFonts w:eastAsia="Times New Roman" w:cs="Times New Roman"/>
                <w:iCs/>
                <w:color w:val="000000"/>
                <w:szCs w:val="26"/>
              </w:rPr>
              <w:t xml:space="preserve">, </w:t>
            </w:r>
            <w:r w:rsidR="00BD0B18" w:rsidRPr="00BD0B18">
              <w:rPr>
                <w:rFonts w:eastAsia="Times New Roman" w:cs="Times New Roman"/>
                <w:iCs/>
                <w:color w:val="000000"/>
                <w:szCs w:val="26"/>
              </w:rPr>
              <w:t>https://bit.ly/3RfB6fa</w:t>
            </w:r>
            <w:r>
              <w:rPr>
                <w:rFonts w:eastAsia="Times New Roman" w:cs="Times New Roman"/>
                <w:iCs/>
                <w:color w:val="000000"/>
                <w:szCs w:val="26"/>
              </w:rPr>
              <w:t xml:space="preserve">). </w:t>
            </w:r>
            <w:r w:rsidR="009108DD">
              <w:rPr>
                <w:rFonts w:eastAsia="Times New Roman" w:cs="Times New Roman"/>
                <w:iCs/>
                <w:color w:val="000000"/>
                <w:szCs w:val="26"/>
              </w:rPr>
              <w:t xml:space="preserve">Протягом останніх років викладання здійснювали професори </w:t>
            </w:r>
            <w:r w:rsidR="009108DD" w:rsidRPr="009108DD">
              <w:rPr>
                <w:rFonts w:eastAsia="Times New Roman" w:cs="Times New Roman"/>
                <w:iCs/>
                <w:color w:val="000000"/>
                <w:szCs w:val="26"/>
              </w:rPr>
              <w:t>Котречко С.О. та Невдача В.В. (Інститут металофізики</w:t>
            </w:r>
            <w:r w:rsidR="009108DD">
              <w:rPr>
                <w:rFonts w:eastAsia="Times New Roman" w:cs="Times New Roman"/>
                <w:iCs/>
                <w:color w:val="000000"/>
                <w:szCs w:val="26"/>
              </w:rPr>
              <w:t>), доктори наук Анчишкін Д.В, Іоргов М.З. (Інститут теоретичної фізики), Морозовська Г.М (Інститут фізики).</w:t>
            </w:r>
          </w:p>
          <w:p w14:paraId="664CB086" w14:textId="53F081F6" w:rsidR="009108D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Враховуючи, що історія реалізації даної ОП налічує всього один семестр, а залучення професіоналів передбачає наявність у здобувачів базової фізичної підготовки, приклади залучення в цьому випадку ще відсутні.</w:t>
            </w:r>
          </w:p>
          <w:p w14:paraId="1AC4F827" w14:textId="77777777" w:rsidR="009108DD" w:rsidRPr="005E55CD" w:rsidRDefault="009108DD" w:rsidP="009108D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B5C16E3" w14:textId="2D87CF2F"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p>
        </w:tc>
      </w:tr>
      <w:tr w:rsidR="003F4B17" w14:paraId="4E5829D6" w14:textId="77777777">
        <w:tc>
          <w:tcPr>
            <w:tcW w:w="9639" w:type="dxa"/>
          </w:tcPr>
          <w:p w14:paraId="6E3A5510" w14:textId="08D2D4D4"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37B12A82" w14:textId="36B7F531" w:rsidR="00CB2A17" w:rsidRDefault="004B7221" w:rsidP="00CB2A17">
            <w:pPr>
              <w:widowControl w:val="0"/>
              <w:pBdr>
                <w:top w:val="nil"/>
                <w:left w:val="nil"/>
                <w:bottom w:val="nil"/>
                <w:right w:val="nil"/>
                <w:between w:val="nil"/>
              </w:pBdr>
              <w:spacing w:line="259" w:lineRule="auto"/>
              <w:ind w:left="0" w:right="-20" w:hanging="3"/>
              <w:rPr>
                <w:color w:val="000000"/>
                <w:sz w:val="28"/>
                <w:szCs w:val="28"/>
              </w:rPr>
            </w:pPr>
            <w:r>
              <w:rPr>
                <w:rFonts w:eastAsia="Times New Roman" w:cs="Times New Roman"/>
                <w:iCs/>
                <w:color w:val="000000"/>
                <w:szCs w:val="26"/>
              </w:rPr>
              <w:t xml:space="preserve">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«п</w:t>
            </w:r>
            <w:r w:rsidRPr="004B7221">
              <w:rPr>
                <w:rFonts w:eastAsia="Times New Roman" w:cs="Times New Roman"/>
                <w:iCs/>
                <w:color w:val="000000"/>
                <w:szCs w:val="26"/>
              </w:rPr>
              <w:t>і</w:t>
            </w:r>
            <w:r>
              <w:rPr>
                <w:rFonts w:eastAsia="Times New Roman" w:cs="Times New Roman"/>
                <w:iCs/>
                <w:color w:val="000000"/>
                <w:szCs w:val="26"/>
              </w:rPr>
              <w:t>д</w:t>
            </w:r>
            <w:r w:rsidRPr="004B7221">
              <w:rPr>
                <w:rFonts w:eastAsia="Times New Roman" w:cs="Times New Roman"/>
                <w:iCs/>
                <w:color w:val="000000"/>
                <w:szCs w:val="26"/>
              </w:rPr>
              <w:t>ви</w:t>
            </w:r>
            <w:r>
              <w:rPr>
                <w:rFonts w:eastAsia="Times New Roman" w:cs="Times New Roman"/>
                <w:iCs/>
                <w:color w:val="000000"/>
                <w:szCs w:val="26"/>
              </w:rPr>
              <w:t>щ</w:t>
            </w:r>
            <w:r w:rsidRPr="004B7221">
              <w:rPr>
                <w:rFonts w:eastAsia="Times New Roman" w:cs="Times New Roman"/>
                <w:iCs/>
                <w:color w:val="000000"/>
                <w:szCs w:val="26"/>
              </w:rPr>
              <w:t>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w:t>
            </w:r>
            <w:r>
              <w:rPr>
                <w:rFonts w:eastAsia="Times New Roman" w:cs="Times New Roman"/>
                <w:iCs/>
                <w:color w:val="000000"/>
                <w:szCs w:val="26"/>
              </w:rPr>
              <w:t>є</w:t>
            </w:r>
            <w:r w:rsidRPr="004B7221">
              <w:rPr>
                <w:rFonts w:eastAsia="Times New Roman" w:cs="Times New Roman"/>
                <w:iCs/>
                <w:color w:val="000000"/>
                <w:szCs w:val="26"/>
              </w:rPr>
              <w:t xml:space="preserve"> обов'язковою складово</w:t>
            </w:r>
            <w:r>
              <w:rPr>
                <w:rFonts w:eastAsia="Times New Roman" w:cs="Times New Roman"/>
                <w:iCs/>
                <w:color w:val="000000"/>
                <w:szCs w:val="26"/>
              </w:rPr>
              <w:t>ю</w:t>
            </w:r>
            <w:r w:rsidRPr="004B7221">
              <w:rPr>
                <w:rFonts w:eastAsia="Times New Roman" w:cs="Times New Roman"/>
                <w:iCs/>
                <w:color w:val="000000"/>
                <w:szCs w:val="26"/>
              </w:rPr>
              <w:t xml:space="preserve"> системи</w:t>
            </w:r>
            <w:r>
              <w:rPr>
                <w:rFonts w:eastAsia="Times New Roman" w:cs="Times New Roman"/>
                <w:iCs/>
                <w:color w:val="000000"/>
                <w:szCs w:val="26"/>
              </w:rPr>
              <w:t xml:space="preserve"> </w:t>
            </w:r>
            <w:r w:rsidRPr="004B7221">
              <w:rPr>
                <w:rFonts w:eastAsia="Times New Roman" w:cs="Times New Roman"/>
                <w:iCs/>
                <w:color w:val="000000"/>
                <w:szCs w:val="26"/>
              </w:rPr>
              <w:t>забезпечення якості освіти в Університеті</w:t>
            </w:r>
            <w:r>
              <w:rPr>
                <w:rFonts w:eastAsia="Times New Roman" w:cs="Times New Roman"/>
                <w:iCs/>
                <w:color w:val="000000"/>
                <w:szCs w:val="26"/>
              </w:rPr>
              <w:t>» та «</w:t>
            </w:r>
            <w:r w:rsidR="008F348F">
              <w:rPr>
                <w:rFonts w:eastAsia="Times New Roman" w:cs="Times New Roman"/>
                <w:iCs/>
                <w:color w:val="000000"/>
                <w:szCs w:val="26"/>
              </w:rPr>
              <w:t>м</w:t>
            </w:r>
            <w:r w:rsidRPr="004B7221">
              <w:rPr>
                <w:rFonts w:eastAsia="Times New Roman" w:cs="Times New Roman"/>
                <w:iCs/>
                <w:color w:val="000000"/>
                <w:szCs w:val="26"/>
              </w:rPr>
              <w:t>етою підвищення кваліфіка</w:t>
            </w:r>
            <w:r>
              <w:rPr>
                <w:rFonts w:eastAsia="Times New Roman" w:cs="Times New Roman"/>
                <w:iCs/>
                <w:color w:val="000000"/>
                <w:szCs w:val="26"/>
              </w:rPr>
              <w:t>ції</w:t>
            </w:r>
            <w:r w:rsidRPr="004B7221">
              <w:rPr>
                <w:rFonts w:eastAsia="Times New Roman" w:cs="Times New Roman"/>
                <w:iCs/>
                <w:color w:val="000000"/>
                <w:szCs w:val="26"/>
              </w:rPr>
              <w:t xml:space="preserve"> працівників </w:t>
            </w:r>
            <w:r>
              <w:rPr>
                <w:rFonts w:eastAsia="Times New Roman" w:cs="Times New Roman"/>
                <w:iCs/>
                <w:color w:val="000000"/>
                <w:szCs w:val="26"/>
              </w:rPr>
              <w:t>є</w:t>
            </w:r>
            <w:r w:rsidRPr="004B7221">
              <w:rPr>
                <w:rFonts w:eastAsia="Times New Roman" w:cs="Times New Roman"/>
                <w:iCs/>
                <w:color w:val="000000"/>
                <w:szCs w:val="26"/>
              </w:rPr>
              <w:t xml:space="preserve"> їхній професійний</w:t>
            </w:r>
            <w:r>
              <w:rPr>
                <w:rFonts w:eastAsia="Times New Roman" w:cs="Times New Roman"/>
                <w:iCs/>
                <w:color w:val="000000"/>
                <w:szCs w:val="26"/>
              </w:rPr>
              <w:t xml:space="preserve"> розвиток». </w:t>
            </w:r>
            <w:r w:rsidR="008F348F">
              <w:rPr>
                <w:rFonts w:eastAsia="Times New Roman" w:cs="Times New Roman"/>
                <w:iCs/>
                <w:color w:val="000000"/>
                <w:szCs w:val="26"/>
              </w:rPr>
              <w:t xml:space="preserve">З одного боку, Університет підтримує направлення на стажування з можливістю звільнення від проведення від занять за цей період. Наприклад, за останній час </w:t>
            </w:r>
            <w:r w:rsidR="00776810">
              <w:rPr>
                <w:rFonts w:eastAsia="Times New Roman" w:cs="Times New Roman"/>
                <w:iCs/>
                <w:color w:val="000000"/>
                <w:szCs w:val="26"/>
              </w:rPr>
              <w:t xml:space="preserve">цією можливістю скористалися </w:t>
            </w:r>
            <w:r w:rsidR="00776810">
              <w:rPr>
                <w:rFonts w:eastAsia="Times New Roman" w:cs="Times New Roman"/>
                <w:iCs/>
                <w:szCs w:val="26"/>
              </w:rPr>
              <w:t>Вільчинський С.Й (Теоретичний центр космофізики Женевського університету, Швейцарія), доц. Попов О.Ю. (Університет Гарсфільду, Велик</w:t>
            </w:r>
            <w:r w:rsidR="008231ED">
              <w:rPr>
                <w:rFonts w:eastAsia="Times New Roman" w:cs="Times New Roman"/>
                <w:iCs/>
                <w:szCs w:val="26"/>
              </w:rPr>
              <w:t>а Б</w:t>
            </w:r>
            <w:r w:rsidR="00776810">
              <w:rPr>
                <w:rFonts w:eastAsia="Times New Roman" w:cs="Times New Roman"/>
                <w:iCs/>
                <w:szCs w:val="26"/>
              </w:rPr>
              <w:t xml:space="preserve">ританія), проф.Семенько М.П. (Інститут магнетизму НАНУ). З іншого, </w:t>
            </w:r>
            <w:r w:rsidR="00CB2A17">
              <w:rPr>
                <w:rFonts w:eastAsia="Times New Roman" w:cs="Times New Roman"/>
                <w:iCs/>
                <w:szCs w:val="26"/>
              </w:rPr>
              <w:t>Університет створює можливості для підвищення кваліфікації: можна зауважити Інститут післядипломної освіти (</w:t>
            </w:r>
            <w:r w:rsidR="00CB2A17" w:rsidRPr="00CB2A17">
              <w:rPr>
                <w:rFonts w:eastAsia="Times New Roman" w:cs="Times New Roman"/>
                <w:iCs/>
                <w:szCs w:val="26"/>
              </w:rPr>
              <w:t>https://bit.ly/3XID3mb</w:t>
            </w:r>
            <w:r w:rsidR="00CB2A17">
              <w:rPr>
                <w:rFonts w:eastAsia="Times New Roman" w:cs="Times New Roman"/>
                <w:iCs/>
                <w:szCs w:val="26"/>
              </w:rPr>
              <w:t xml:space="preserve">) чи </w:t>
            </w:r>
            <w:r w:rsidR="00CB2A17" w:rsidRPr="00CB2A17">
              <w:rPr>
                <w:rFonts w:eastAsia="Times New Roman" w:cs="Times New Roman"/>
                <w:iCs/>
                <w:szCs w:val="26"/>
              </w:rPr>
              <w:t>Платформ</w:t>
            </w:r>
            <w:r w:rsidR="00CB2A17">
              <w:rPr>
                <w:rFonts w:eastAsia="Times New Roman" w:cs="Times New Roman"/>
                <w:iCs/>
                <w:szCs w:val="26"/>
              </w:rPr>
              <w:t>у</w:t>
            </w:r>
            <w:r w:rsidR="00CB2A17" w:rsidRPr="00CB2A17">
              <w:rPr>
                <w:rFonts w:eastAsia="Times New Roman" w:cs="Times New Roman"/>
                <w:iCs/>
                <w:szCs w:val="26"/>
              </w:rPr>
              <w:t xml:space="preserve"> професійного розвитку викладачів КНУТШ KNU professionals</w:t>
            </w:r>
            <w:r w:rsidR="00CB2A17">
              <w:rPr>
                <w:rFonts w:eastAsia="Times New Roman" w:cs="Times New Roman"/>
                <w:iCs/>
                <w:szCs w:val="26"/>
              </w:rPr>
              <w:t xml:space="preserve"> (</w:t>
            </w:r>
            <w:r w:rsidR="00CB2A17" w:rsidRPr="00CB2A17">
              <w:rPr>
                <w:rFonts w:eastAsia="Times New Roman" w:cs="Times New Roman"/>
                <w:iCs/>
                <w:szCs w:val="26"/>
              </w:rPr>
              <w:t>https://bit.ly/3ZNehTL</w:t>
            </w:r>
            <w:r w:rsidR="00CB2A17">
              <w:rPr>
                <w:rFonts w:eastAsia="Times New Roman" w:cs="Times New Roman"/>
                <w:iCs/>
                <w:szCs w:val="26"/>
              </w:rPr>
              <w:t>). В останньому випадку мова йде про проведення короткотермінових тренінгів</w:t>
            </w:r>
            <w:r w:rsidR="0023762C">
              <w:rPr>
                <w:rFonts w:eastAsia="Times New Roman" w:cs="Times New Roman"/>
                <w:iCs/>
                <w:szCs w:val="26"/>
              </w:rPr>
              <w:t xml:space="preserve">, таких як </w:t>
            </w:r>
            <w:r w:rsidR="00CB2A17" w:rsidRPr="00CB2A17">
              <w:rPr>
                <w:rFonts w:eastAsia="Times New Roman" w:cs="Times New Roman"/>
                <w:iCs/>
                <w:szCs w:val="26"/>
              </w:rPr>
              <w:t xml:space="preserve">KNU professionals Digital skills Pro </w:t>
            </w:r>
            <w:r w:rsidR="00CB2A17">
              <w:rPr>
                <w:rFonts w:eastAsia="Times New Roman" w:cs="Times New Roman"/>
                <w:iCs/>
                <w:szCs w:val="26"/>
              </w:rPr>
              <w:t>(</w:t>
            </w:r>
            <w:r w:rsidR="00CB2A17" w:rsidRPr="00CB2A17">
              <w:rPr>
                <w:rFonts w:eastAsia="Times New Roman" w:cs="Times New Roman"/>
                <w:iCs/>
                <w:szCs w:val="26"/>
              </w:rPr>
              <w:t>https://bit.ly/3DpBGkT</w:t>
            </w:r>
            <w:r w:rsidR="00CB2A17">
              <w:rPr>
                <w:rFonts w:eastAsia="Times New Roman" w:cs="Times New Roman"/>
                <w:iCs/>
                <w:szCs w:val="26"/>
              </w:rPr>
              <w:t xml:space="preserve">) чи </w:t>
            </w:r>
            <w:r w:rsidR="00CB2A17" w:rsidRPr="00CB2A17">
              <w:rPr>
                <w:rFonts w:eastAsia="Times New Roman" w:cs="Times New Roman"/>
                <w:iCs/>
                <w:szCs w:val="26"/>
              </w:rPr>
              <w:t>KNU Teach Week</w:t>
            </w:r>
            <w:r w:rsidR="008231ED">
              <w:rPr>
                <w:rFonts w:eastAsia="Times New Roman" w:cs="Times New Roman"/>
                <w:iCs/>
                <w:szCs w:val="26"/>
              </w:rPr>
              <w:t>, що у 2022</w:t>
            </w:r>
            <w:r w:rsidR="00CB2A17">
              <w:rPr>
                <w:rFonts w:eastAsia="Times New Roman" w:cs="Times New Roman"/>
                <w:iCs/>
                <w:szCs w:val="26"/>
              </w:rPr>
              <w:t xml:space="preserve"> відбувся вже в четвертий раз (</w:t>
            </w:r>
            <w:r w:rsidR="00CB2A17" w:rsidRPr="00CB2A17">
              <w:rPr>
                <w:rFonts w:eastAsia="Times New Roman" w:cs="Times New Roman"/>
                <w:iCs/>
                <w:szCs w:val="26"/>
              </w:rPr>
              <w:t>https://bit.ly/3J22uv5</w:t>
            </w:r>
            <w:r w:rsidR="00CB2A17">
              <w:rPr>
                <w:rFonts w:eastAsia="Times New Roman" w:cs="Times New Roman"/>
                <w:iCs/>
                <w:szCs w:val="26"/>
              </w:rPr>
              <w:t xml:space="preserve">, </w:t>
            </w:r>
            <w:r w:rsidR="00CB2A17" w:rsidRPr="00CB2A17">
              <w:rPr>
                <w:rFonts w:eastAsia="Times New Roman" w:cs="Times New Roman"/>
                <w:iCs/>
                <w:szCs w:val="26"/>
              </w:rPr>
              <w:t>https://bit.ly/3ZQv3RT</w:t>
            </w:r>
            <w:r w:rsidR="00CB2A17">
              <w:rPr>
                <w:rFonts w:eastAsia="Times New Roman" w:cs="Times New Roman"/>
                <w:iCs/>
                <w:szCs w:val="26"/>
              </w:rPr>
              <w:t xml:space="preserve">, </w:t>
            </w:r>
            <w:r w:rsidR="008231ED" w:rsidRPr="008231ED">
              <w:rPr>
                <w:rFonts w:eastAsia="Times New Roman" w:cs="Times New Roman"/>
                <w:iCs/>
                <w:szCs w:val="26"/>
              </w:rPr>
              <w:t>https://bit.ly/3D0YAPb</w:t>
            </w:r>
            <w:r w:rsidR="0023762C">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w:t>
            </w:r>
            <w:r w:rsidR="008231ED">
              <w:rPr>
                <w:rFonts w:eastAsia="Times New Roman" w:cs="Times New Roman"/>
                <w:iCs/>
                <w:szCs w:val="26"/>
              </w:rPr>
              <w:t xml:space="preserve"> </w:t>
            </w:r>
            <w:r w:rsidR="007A7DB0">
              <w:rPr>
                <w:rFonts w:eastAsia="Times New Roman" w:cs="Times New Roman"/>
                <w:iCs/>
                <w:szCs w:val="26"/>
              </w:rPr>
              <w:t>і якими скористалися значна кількість викладачів (</w:t>
            </w:r>
            <w:r w:rsidR="001E7E47">
              <w:rPr>
                <w:rFonts w:eastAsia="Times New Roman" w:cs="Times New Roman"/>
                <w:iCs/>
                <w:szCs w:val="26"/>
              </w:rPr>
              <w:t xml:space="preserve">див., наприклад, </w:t>
            </w:r>
            <w:r w:rsidR="001E7E47" w:rsidRPr="001E7E47">
              <w:rPr>
                <w:rFonts w:eastAsia="Times New Roman" w:cs="Times New Roman"/>
                <w:iCs/>
                <w:szCs w:val="26"/>
              </w:rPr>
              <w:t>https://bit.ly/3DacaQ9</w:t>
            </w:r>
            <w:r w:rsidR="007A7DB0">
              <w:rPr>
                <w:rFonts w:eastAsia="Times New Roman" w:cs="Times New Roman"/>
                <w:iCs/>
                <w:szCs w:val="26"/>
              </w:rPr>
              <w:t>)</w:t>
            </w:r>
            <w:r w:rsidR="00CB2A17">
              <w:rPr>
                <w:rFonts w:eastAsia="Times New Roman" w:cs="Times New Roman"/>
                <w:iCs/>
                <w:szCs w:val="26"/>
              </w:rPr>
              <w:t>.</w:t>
            </w:r>
            <w:r w:rsidR="0023762C">
              <w:rPr>
                <w:rFonts w:eastAsia="Times New Roman" w:cs="Times New Roman"/>
                <w:iCs/>
                <w:szCs w:val="26"/>
              </w:rPr>
              <w:t xml:space="preserve"> Зауважимо також </w:t>
            </w:r>
            <w:r w:rsidR="007A7DB0">
              <w:rPr>
                <w:rFonts w:eastAsia="Times New Roman" w:cs="Times New Roman"/>
                <w:iCs/>
                <w:szCs w:val="26"/>
              </w:rPr>
              <w:t xml:space="preserve">загальноуніверситетську </w:t>
            </w:r>
            <w:r w:rsidR="0023762C">
              <w:rPr>
                <w:rFonts w:eastAsia="Times New Roman" w:cs="Times New Roman"/>
                <w:iCs/>
                <w:szCs w:val="26"/>
              </w:rPr>
              <w:t xml:space="preserve">програму </w:t>
            </w:r>
            <w:r w:rsidR="0023762C">
              <w:rPr>
                <w:color w:val="000000"/>
                <w:sz w:val="28"/>
                <w:szCs w:val="28"/>
              </w:rPr>
              <w:t xml:space="preserve">«Роль гарантів програм у розбудові внутрішньої системи забезпечення якості освіти», яка цьогоріч </w:t>
            </w:r>
            <w:r w:rsidR="009C22E7">
              <w:rPr>
                <w:color w:val="000000"/>
                <w:sz w:val="28"/>
                <w:szCs w:val="28"/>
              </w:rPr>
              <w:t>роз</w:t>
            </w:r>
            <w:r w:rsidR="0023762C">
              <w:rPr>
                <w:color w:val="000000"/>
                <w:sz w:val="28"/>
                <w:szCs w:val="28"/>
              </w:rPr>
              <w:t>почалася з 13 лютого.</w:t>
            </w:r>
          </w:p>
          <w:p w14:paraId="24CA8C43" w14:textId="77777777" w:rsidR="008231ED" w:rsidRPr="00CB2A17" w:rsidRDefault="008231ED" w:rsidP="00CB2A17">
            <w:pPr>
              <w:widowControl w:val="0"/>
              <w:pBdr>
                <w:top w:val="nil"/>
                <w:left w:val="nil"/>
                <w:bottom w:val="nil"/>
                <w:right w:val="nil"/>
                <w:between w:val="nil"/>
              </w:pBdr>
              <w:spacing w:line="259" w:lineRule="auto"/>
              <w:ind w:left="0" w:right="-20" w:hanging="3"/>
              <w:rPr>
                <w:rFonts w:eastAsia="Times New Roman" w:cs="Times New Roman"/>
                <w:iCs/>
                <w:szCs w:val="26"/>
              </w:rPr>
            </w:pPr>
          </w:p>
          <w:p w14:paraId="25447563" w14:textId="01A148FA" w:rsidR="003F4B17" w:rsidRDefault="003F4B17" w:rsidP="008231ED">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bookmarkStart w:id="3" w:name="_heading=h.22buxf21tmfi" w:colFirst="0" w:colLast="0"/>
            <w:bookmarkStart w:id="4" w:name="_heading=h.vtjedegudb7m" w:colFirst="0" w:colLast="0"/>
            <w:bookmarkEnd w:id="3"/>
            <w:bookmarkEnd w:id="4"/>
          </w:p>
        </w:tc>
      </w:tr>
      <w:tr w:rsidR="003F4B17" w14:paraId="46991DD0" w14:textId="77777777">
        <w:tc>
          <w:tcPr>
            <w:tcW w:w="9639" w:type="dxa"/>
          </w:tcPr>
          <w:p w14:paraId="2749CC89" w14:textId="780F77A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21F73920" w14:textId="6DB440E0" w:rsidR="00941EF8" w:rsidRPr="00941EF8" w:rsidRDefault="00941EF8" w:rsidP="00FA20A8">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цілісній системі стимулювання, що запроваджена в Університеті, можна виділити декілька складових. Одна пов</w:t>
            </w:r>
            <w:r w:rsidRPr="00941EF8">
              <w:rPr>
                <w:rFonts w:eastAsia="Times New Roman" w:cs="Times New Roman"/>
                <w:iCs/>
                <w:color w:val="000000"/>
                <w:szCs w:val="26"/>
              </w:rPr>
              <w:t>’</w:t>
            </w:r>
            <w:r>
              <w:rPr>
                <w:rFonts w:eastAsia="Times New Roman" w:cs="Times New Roman"/>
                <w:iCs/>
                <w:color w:val="000000"/>
                <w:szCs w:val="26"/>
              </w:rPr>
              <w:t>язана з матеріальною підтримкою</w:t>
            </w:r>
            <w:r w:rsidR="00610AA4">
              <w:rPr>
                <w:rFonts w:eastAsia="Times New Roman" w:cs="Times New Roman"/>
                <w:iCs/>
                <w:color w:val="000000"/>
                <w:szCs w:val="26"/>
              </w:rPr>
              <w:t>(</w:t>
            </w:r>
            <w:r>
              <w:rPr>
                <w:rFonts w:eastAsia="Times New Roman" w:cs="Times New Roman"/>
                <w:iCs/>
                <w:color w:val="000000"/>
                <w:szCs w:val="26"/>
              </w:rPr>
              <w:t xml:space="preserve">зауважимо </w:t>
            </w:r>
            <w:r w:rsidRPr="00941EF8">
              <w:rPr>
                <w:rFonts w:eastAsia="Times New Roman" w:cs="Times New Roman"/>
                <w:iCs/>
                <w:color w:val="000000"/>
                <w:szCs w:val="26"/>
              </w:rPr>
              <w:t>Положення про стимулювання співробітників КНУТШ за результатами наукової діяльності</w:t>
            </w:r>
            <w:r>
              <w:rPr>
                <w:rFonts w:eastAsia="Times New Roman" w:cs="Times New Roman"/>
                <w:iCs/>
                <w:color w:val="000000"/>
                <w:szCs w:val="26"/>
              </w:rPr>
              <w:t xml:space="preserve"> (</w:t>
            </w:r>
            <w:r w:rsidRPr="00941EF8">
              <w:rPr>
                <w:rFonts w:eastAsia="Times New Roman" w:cs="Times New Roman"/>
                <w:iCs/>
                <w:color w:val="000000"/>
                <w:szCs w:val="26"/>
              </w:rPr>
              <w:t>https://bit.ly/3XpWIrr</w:t>
            </w:r>
            <w:r>
              <w:rPr>
                <w:rFonts w:eastAsia="Times New Roman" w:cs="Times New Roman"/>
                <w:iCs/>
                <w:color w:val="000000"/>
                <w:szCs w:val="26"/>
              </w:rPr>
              <w:t xml:space="preserve">) чи </w:t>
            </w:r>
            <w:r w:rsidRPr="00941EF8">
              <w:rPr>
                <w:rFonts w:eastAsia="Times New Roman" w:cs="Times New Roman"/>
                <w:iCs/>
                <w:color w:val="000000"/>
                <w:szCs w:val="26"/>
              </w:rPr>
              <w:t>створення комісії з матеріального заохочення</w:t>
            </w:r>
            <w:r>
              <w:rPr>
                <w:rFonts w:eastAsia="Times New Roman" w:cs="Times New Roman"/>
                <w:iCs/>
                <w:color w:val="000000"/>
                <w:szCs w:val="26"/>
              </w:rPr>
              <w:t xml:space="preserve"> (</w:t>
            </w:r>
            <w:r w:rsidRPr="00941EF8">
              <w:rPr>
                <w:rFonts w:eastAsia="Times New Roman" w:cs="Times New Roman"/>
                <w:iCs/>
                <w:color w:val="000000"/>
                <w:szCs w:val="26"/>
              </w:rPr>
              <w:t>https://bit.ly/3QxNnuW</w:t>
            </w:r>
            <w:r>
              <w:rPr>
                <w:rFonts w:eastAsia="Times New Roman" w:cs="Times New Roman"/>
                <w:iCs/>
                <w:color w:val="000000"/>
                <w:szCs w:val="26"/>
              </w:rPr>
              <w:t>)</w:t>
            </w:r>
            <w:r w:rsidR="00610AA4">
              <w:rPr>
                <w:rFonts w:eastAsia="Times New Roman" w:cs="Times New Roman"/>
                <w:iCs/>
                <w:color w:val="000000"/>
                <w:szCs w:val="26"/>
              </w:rPr>
              <w:t>) і результується у вигляді премій</w:t>
            </w:r>
            <w:r>
              <w:rPr>
                <w:rFonts w:eastAsia="Times New Roman" w:cs="Times New Roman"/>
                <w:iCs/>
                <w:color w:val="000000"/>
                <w:szCs w:val="26"/>
              </w:rPr>
              <w:t xml:space="preserve">. </w:t>
            </w:r>
            <w:r w:rsidR="00610AA4">
              <w:rPr>
                <w:rFonts w:eastAsia="Times New Roman" w:cs="Times New Roman"/>
                <w:iCs/>
                <w:color w:val="000000"/>
                <w:szCs w:val="26"/>
              </w:rPr>
              <w:t>І</w:t>
            </w:r>
            <w:r w:rsidR="00FA20A8">
              <w:rPr>
                <w:rFonts w:eastAsia="Times New Roman" w:cs="Times New Roman"/>
                <w:iCs/>
                <w:color w:val="000000"/>
                <w:szCs w:val="26"/>
              </w:rPr>
              <w:t xml:space="preserve">нша орієнтована на моральне заохочення, при цьому мова йде як про внутрішньоуніверситетські подяки та грамоти (див. </w:t>
            </w:r>
            <w:r w:rsidR="00FA20A8" w:rsidRPr="00FA20A8">
              <w:rPr>
                <w:rFonts w:eastAsia="Times New Roman" w:cs="Times New Roman"/>
                <w:iCs/>
                <w:color w:val="000000"/>
                <w:szCs w:val="26"/>
              </w:rPr>
              <w:t>Положення про заохочувальні відзнаки КНУ</w:t>
            </w:r>
            <w:r w:rsidR="00FA20A8">
              <w:rPr>
                <w:rFonts w:eastAsia="Times New Roman" w:cs="Times New Roman"/>
                <w:iCs/>
                <w:color w:val="000000"/>
                <w:szCs w:val="26"/>
              </w:rPr>
              <w:t>ТШ (</w:t>
            </w:r>
            <w:r w:rsidR="00FA20A8" w:rsidRPr="00FA20A8">
              <w:rPr>
                <w:rFonts w:eastAsia="Times New Roman" w:cs="Times New Roman"/>
                <w:iCs/>
                <w:color w:val="000000"/>
                <w:szCs w:val="26"/>
              </w:rPr>
              <w:t>https://bit.ly/3wo1hq5)</w:t>
            </w:r>
            <w:r w:rsidR="00FA20A8">
              <w:rPr>
                <w:rFonts w:eastAsia="Times New Roman" w:cs="Times New Roman"/>
                <w:iCs/>
                <w:color w:val="000000"/>
                <w:szCs w:val="26"/>
              </w:rPr>
              <w:t xml:space="preserve">), так і підтримку з боку ЗВО щодо отримання викладачами загальнодержавних відзнак (напр., </w:t>
            </w:r>
            <w:r w:rsidR="00FA20A8" w:rsidRPr="00FA20A8">
              <w:rPr>
                <w:rFonts w:eastAsia="Times New Roman" w:cs="Times New Roman"/>
                <w:iCs/>
                <w:color w:val="000000"/>
                <w:szCs w:val="26"/>
              </w:rPr>
              <w:t>окрема проф. Булавін Л.А. отримав орден "За заслуги" І ступеня, проф. Плюйко В.А.</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 xml:space="preserve"> почесне звання „Заслужений працівник освіти України”</w:t>
            </w:r>
            <w:r w:rsidR="00FA20A8">
              <w:rPr>
                <w:rFonts w:eastAsia="Times New Roman" w:cs="Times New Roman"/>
                <w:iCs/>
                <w:color w:val="000000"/>
                <w:szCs w:val="26"/>
              </w:rPr>
              <w:t xml:space="preserve">). Нарешті існують комплексні стимули, такі як </w:t>
            </w:r>
            <w:r w:rsidR="00FA20A8" w:rsidRPr="00FA20A8">
              <w:rPr>
                <w:rFonts w:eastAsia="Times New Roman" w:cs="Times New Roman"/>
                <w:iCs/>
                <w:color w:val="000000"/>
                <w:szCs w:val="26"/>
              </w:rPr>
              <w:t>університетськ</w:t>
            </w:r>
            <w:r w:rsidR="00FA20A8">
              <w:rPr>
                <w:rFonts w:eastAsia="Times New Roman" w:cs="Times New Roman"/>
                <w:iCs/>
                <w:color w:val="000000"/>
                <w:szCs w:val="26"/>
              </w:rPr>
              <w:t>а</w:t>
            </w:r>
            <w:r w:rsidR="00FA20A8" w:rsidRPr="00FA20A8">
              <w:rPr>
                <w:rFonts w:eastAsia="Times New Roman" w:cs="Times New Roman"/>
                <w:iCs/>
                <w:color w:val="000000"/>
                <w:szCs w:val="26"/>
              </w:rPr>
              <w:t xml:space="preserve"> Премі</w:t>
            </w:r>
            <w:r w:rsidR="00FA20A8">
              <w:rPr>
                <w:rFonts w:eastAsia="Times New Roman" w:cs="Times New Roman"/>
                <w:iCs/>
                <w:color w:val="000000"/>
                <w:szCs w:val="26"/>
              </w:rPr>
              <w:t>я</w:t>
            </w:r>
            <w:r w:rsidR="00FA20A8" w:rsidRPr="00FA20A8">
              <w:rPr>
                <w:rFonts w:eastAsia="Times New Roman" w:cs="Times New Roman"/>
                <w:iCs/>
                <w:color w:val="000000"/>
                <w:szCs w:val="26"/>
              </w:rPr>
              <w:t xml:space="preserve"> імені Тараса Шевченка</w:t>
            </w:r>
            <w:r w:rsidR="00FA20A8">
              <w:rPr>
                <w:rFonts w:eastAsia="Times New Roman" w:cs="Times New Roman"/>
                <w:iCs/>
                <w:color w:val="000000"/>
                <w:szCs w:val="26"/>
              </w:rPr>
              <w:t xml:space="preserve"> чи </w:t>
            </w:r>
            <w:r w:rsidR="00FA20A8" w:rsidRPr="00FA20A8">
              <w:rPr>
                <w:rFonts w:eastAsia="Times New Roman" w:cs="Times New Roman"/>
                <w:iCs/>
                <w:color w:val="000000"/>
                <w:szCs w:val="26"/>
              </w:rPr>
              <w:t>визнання</w:t>
            </w:r>
            <w:r w:rsidR="00FA20A8">
              <w:rPr>
                <w:rFonts w:eastAsia="Times New Roman" w:cs="Times New Roman"/>
                <w:iCs/>
                <w:color w:val="000000"/>
                <w:szCs w:val="26"/>
              </w:rPr>
              <w:t xml:space="preserve"> </w:t>
            </w:r>
            <w:r w:rsidR="00FA20A8" w:rsidRPr="00FA20A8">
              <w:rPr>
                <w:rFonts w:eastAsia="Times New Roman" w:cs="Times New Roman"/>
                <w:iCs/>
                <w:color w:val="000000"/>
                <w:szCs w:val="26"/>
              </w:rPr>
              <w:t>кращого викладача року</w:t>
            </w:r>
            <w:r w:rsidR="00FA20A8">
              <w:rPr>
                <w:rFonts w:eastAsia="Times New Roman" w:cs="Times New Roman"/>
                <w:iCs/>
                <w:color w:val="000000"/>
                <w:szCs w:val="26"/>
              </w:rPr>
              <w:t xml:space="preserve"> (останнє супроводжується додатковим місячним окладом</w:t>
            </w:r>
            <w:r w:rsidR="00A87A4B">
              <w:rPr>
                <w:rFonts w:eastAsia="Times New Roman" w:cs="Times New Roman"/>
                <w:iCs/>
                <w:color w:val="000000"/>
                <w:szCs w:val="26"/>
              </w:rPr>
              <w:t>, с</w:t>
            </w:r>
            <w:r w:rsidR="00A87A4B" w:rsidRPr="00A87A4B">
              <w:rPr>
                <w:rFonts w:eastAsia="Times New Roman" w:cs="Times New Roman"/>
                <w:iCs/>
                <w:color w:val="000000"/>
                <w:szCs w:val="26"/>
              </w:rPr>
              <w:t>еред викладачів ОП переможц</w:t>
            </w:r>
            <w:r w:rsidR="00A87A4B">
              <w:rPr>
                <w:rFonts w:eastAsia="Times New Roman" w:cs="Times New Roman"/>
                <w:iCs/>
                <w:color w:val="000000"/>
                <w:szCs w:val="26"/>
              </w:rPr>
              <w:t xml:space="preserve">ями були проф. Макарець М.В. (2022 р), </w:t>
            </w:r>
            <w:r w:rsidR="00A87A4B" w:rsidRPr="00A87A4B">
              <w:rPr>
                <w:rFonts w:eastAsia="Times New Roman" w:cs="Times New Roman"/>
                <w:iCs/>
                <w:color w:val="000000"/>
                <w:szCs w:val="26"/>
              </w:rPr>
              <w:t>проф. Боровий М.О. (20</w:t>
            </w:r>
            <w:r w:rsidR="00A87A4B">
              <w:rPr>
                <w:rFonts w:eastAsia="Times New Roman" w:cs="Times New Roman"/>
                <w:iCs/>
                <w:color w:val="000000"/>
                <w:szCs w:val="26"/>
              </w:rPr>
              <w:t>17</w:t>
            </w:r>
            <w:r w:rsidR="00A87A4B" w:rsidRPr="00A87A4B">
              <w:rPr>
                <w:rFonts w:eastAsia="Times New Roman" w:cs="Times New Roman"/>
                <w:iCs/>
                <w:color w:val="000000"/>
                <w:szCs w:val="26"/>
              </w:rPr>
              <w:t xml:space="preserve"> та 20</w:t>
            </w:r>
            <w:r w:rsidR="00A87A4B">
              <w:rPr>
                <w:rFonts w:eastAsia="Times New Roman" w:cs="Times New Roman"/>
                <w:iCs/>
                <w:color w:val="000000"/>
                <w:szCs w:val="26"/>
              </w:rPr>
              <w:t>12</w:t>
            </w:r>
            <w:r w:rsidR="00A87A4B" w:rsidRPr="00A87A4B">
              <w:rPr>
                <w:rFonts w:eastAsia="Times New Roman" w:cs="Times New Roman"/>
                <w:iCs/>
                <w:color w:val="000000"/>
                <w:szCs w:val="26"/>
              </w:rPr>
              <w:t xml:space="preserve"> р</w:t>
            </w:r>
            <w:r w:rsidR="00A87A4B">
              <w:rPr>
                <w:rFonts w:eastAsia="Times New Roman" w:cs="Times New Roman"/>
                <w:iCs/>
                <w:color w:val="000000"/>
                <w:szCs w:val="26"/>
              </w:rPr>
              <w:t>р</w:t>
            </w:r>
            <w:r w:rsidR="00A87A4B" w:rsidRPr="00A87A4B">
              <w:rPr>
                <w:rFonts w:eastAsia="Times New Roman" w:cs="Times New Roman"/>
                <w:iCs/>
                <w:color w:val="000000"/>
                <w:szCs w:val="26"/>
              </w:rPr>
              <w:t>).</w:t>
            </w:r>
            <w:r w:rsidR="00FA20A8">
              <w:rPr>
                <w:rFonts w:eastAsia="Times New Roman" w:cs="Times New Roman"/>
                <w:iCs/>
                <w:color w:val="000000"/>
                <w:szCs w:val="26"/>
              </w:rPr>
              <w:t>)</w:t>
            </w:r>
            <w:r w:rsidR="00A87A4B">
              <w:rPr>
                <w:rFonts w:eastAsia="Times New Roman" w:cs="Times New Roman"/>
                <w:iCs/>
                <w:color w:val="000000"/>
                <w:szCs w:val="26"/>
              </w:rPr>
              <w:t>.</w:t>
            </w:r>
          </w:p>
          <w:p w14:paraId="6088B299" w14:textId="1859CB63" w:rsidR="006956B1" w:rsidRDefault="00E93C7B">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Зазначимо, що відповідно до </w:t>
            </w:r>
            <w:r w:rsidRPr="004B7221">
              <w:rPr>
                <w:rFonts w:eastAsia="Times New Roman" w:cs="Times New Roman"/>
                <w:iCs/>
                <w:color w:val="000000"/>
                <w:szCs w:val="26"/>
              </w:rPr>
              <w:t xml:space="preserve">Положення про підвищення кваліфікації педагогічних та науково-педагогічних працівників КНУТШ </w:t>
            </w:r>
            <w:r>
              <w:rPr>
                <w:rFonts w:eastAsia="Times New Roman" w:cs="Times New Roman"/>
                <w:iCs/>
                <w:color w:val="000000"/>
                <w:szCs w:val="26"/>
              </w:rPr>
              <w:t>(</w:t>
            </w:r>
            <w:r w:rsidRPr="004B7221">
              <w:rPr>
                <w:rFonts w:eastAsia="Times New Roman" w:cs="Times New Roman"/>
                <w:iCs/>
                <w:color w:val="000000"/>
                <w:szCs w:val="26"/>
              </w:rPr>
              <w:t>https://bit.ly/3IIfu91</w:t>
            </w:r>
            <w:r>
              <w:rPr>
                <w:rFonts w:eastAsia="Times New Roman" w:cs="Times New Roman"/>
                <w:iCs/>
                <w:color w:val="000000"/>
                <w:szCs w:val="26"/>
              </w:rPr>
              <w:t>) «</w:t>
            </w:r>
            <w:r w:rsidRPr="00E93C7B">
              <w:rPr>
                <w:rFonts w:eastAsia="Times New Roman" w:cs="Times New Roman"/>
                <w:iCs/>
                <w:color w:val="000000"/>
                <w:szCs w:val="26"/>
              </w:rPr>
              <w:t>Результати підвищення кваліфіка</w:t>
            </w:r>
            <w:r>
              <w:rPr>
                <w:rFonts w:eastAsia="Times New Roman" w:cs="Times New Roman"/>
                <w:iCs/>
                <w:color w:val="000000"/>
                <w:szCs w:val="26"/>
              </w:rPr>
              <w:t xml:space="preserve">ції </w:t>
            </w:r>
            <w:r w:rsidRPr="00E93C7B">
              <w:rPr>
                <w:rFonts w:eastAsia="Times New Roman" w:cs="Times New Roman"/>
                <w:iCs/>
                <w:color w:val="000000"/>
                <w:szCs w:val="26"/>
              </w:rPr>
              <w:t xml:space="preserve">враховуються під час проведення </w:t>
            </w:r>
            <w:r>
              <w:rPr>
                <w:rFonts w:eastAsia="Times New Roman" w:cs="Times New Roman"/>
                <w:iCs/>
                <w:color w:val="000000"/>
                <w:szCs w:val="26"/>
              </w:rPr>
              <w:t xml:space="preserve">конкурсів </w:t>
            </w:r>
            <w:r w:rsidRPr="00E93C7B">
              <w:rPr>
                <w:rFonts w:eastAsia="Times New Roman" w:cs="Times New Roman"/>
                <w:iCs/>
                <w:color w:val="000000"/>
                <w:szCs w:val="26"/>
              </w:rPr>
              <w:t>на заміще</w:t>
            </w:r>
            <w:r>
              <w:rPr>
                <w:rFonts w:eastAsia="Times New Roman" w:cs="Times New Roman"/>
                <w:iCs/>
                <w:color w:val="000000"/>
                <w:szCs w:val="26"/>
              </w:rPr>
              <w:t>ння</w:t>
            </w:r>
            <w:r w:rsidRPr="00E93C7B">
              <w:rPr>
                <w:rFonts w:eastAsia="Times New Roman" w:cs="Times New Roman"/>
                <w:iCs/>
                <w:color w:val="000000"/>
                <w:szCs w:val="26"/>
              </w:rPr>
              <w:t xml:space="preserve"> вакант</w:t>
            </w:r>
            <w:r>
              <w:rPr>
                <w:rFonts w:eastAsia="Times New Roman" w:cs="Times New Roman"/>
                <w:iCs/>
                <w:color w:val="000000"/>
                <w:szCs w:val="26"/>
              </w:rPr>
              <w:t>н</w:t>
            </w:r>
            <w:r w:rsidRPr="00E93C7B">
              <w:rPr>
                <w:rFonts w:eastAsia="Times New Roman" w:cs="Times New Roman"/>
                <w:iCs/>
                <w:color w:val="000000"/>
                <w:szCs w:val="26"/>
              </w:rPr>
              <w:t>их поса</w:t>
            </w:r>
            <w:r>
              <w:rPr>
                <w:rFonts w:eastAsia="Times New Roman" w:cs="Times New Roman"/>
                <w:iCs/>
                <w:color w:val="000000"/>
                <w:szCs w:val="26"/>
              </w:rPr>
              <w:t xml:space="preserve">д </w:t>
            </w:r>
            <w:r w:rsidRPr="00E93C7B">
              <w:rPr>
                <w:rFonts w:eastAsia="Times New Roman" w:cs="Times New Roman"/>
                <w:iCs/>
                <w:color w:val="000000"/>
                <w:szCs w:val="26"/>
              </w:rPr>
              <w:t>працівників</w:t>
            </w:r>
            <w:r>
              <w:rPr>
                <w:rFonts w:eastAsia="Times New Roman" w:cs="Times New Roman"/>
                <w:iCs/>
                <w:color w:val="000000"/>
                <w:szCs w:val="26"/>
              </w:rPr>
              <w:t xml:space="preserve">», що також є неабияким </w:t>
            </w:r>
            <w:r w:rsidR="00941EF8">
              <w:rPr>
                <w:rFonts w:eastAsia="Times New Roman" w:cs="Times New Roman"/>
                <w:iCs/>
                <w:color w:val="000000"/>
                <w:szCs w:val="26"/>
              </w:rPr>
              <w:t>стимулом.</w:t>
            </w:r>
          </w:p>
          <w:p w14:paraId="4C27851D" w14:textId="77777777" w:rsidR="006956B1" w:rsidRPr="006956B1" w:rsidRDefault="006956B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5B61D91" w14:textId="312CC29B" w:rsidR="000C0469" w:rsidRPr="000C0469" w:rsidRDefault="000C0469">
            <w:pPr>
              <w:pBdr>
                <w:top w:val="nil"/>
                <w:left w:val="nil"/>
                <w:bottom w:val="nil"/>
                <w:right w:val="nil"/>
                <w:between w:val="nil"/>
              </w:pBdr>
              <w:spacing w:after="120" w:line="240" w:lineRule="auto"/>
              <w:ind w:left="0" w:hanging="3"/>
              <w:jc w:val="both"/>
              <w:rPr>
                <w:rFonts w:eastAsia="Times New Roman" w:cs="Times New Roman"/>
                <w:iCs/>
                <w:color w:val="000000"/>
                <w:szCs w:val="26"/>
                <w:highlight w:val="cyan"/>
              </w:rPr>
            </w:pP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232A7763"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i/>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2F32E03E" w14:textId="2324BC5A" w:rsidR="006956B1" w:rsidRPr="00C84DE6" w:rsidRDefault="00E07C7E" w:rsidP="00210331">
            <w:pPr>
              <w:widowControl w:val="0"/>
              <w:spacing w:line="259" w:lineRule="auto"/>
              <w:ind w:left="0" w:right="-20" w:hanging="3"/>
              <w:textDirection w:val="lrTb"/>
              <w:rPr>
                <w:rFonts w:eastAsia="Times New Roman" w:cs="Times New Roman"/>
                <w:iCs/>
                <w:color w:val="000000"/>
                <w:szCs w:val="26"/>
              </w:rPr>
            </w:pPr>
            <w:r>
              <w:rPr>
                <w:rFonts w:eastAsia="Times New Roman" w:cs="Times New Roman"/>
                <w:iCs/>
                <w:color w:val="000000"/>
                <w:szCs w:val="26"/>
              </w:rPr>
              <w:t xml:space="preserve">На факультеті наявні сорок аудиторій для лекцій та практичних занять, що сприяє оволодінню відповідними знаннями та розуміннями. Шість практикумів </w:t>
            </w:r>
            <w:r w:rsidRPr="00E07C7E">
              <w:rPr>
                <w:rFonts w:eastAsia="Times New Roman" w:cs="Times New Roman"/>
                <w:iCs/>
                <w:color w:val="000000"/>
                <w:szCs w:val="26"/>
              </w:rPr>
              <w:t>із загально</w:t>
            </w:r>
            <w:r w:rsidR="00FC4507">
              <w:rPr>
                <w:rFonts w:eastAsia="Times New Roman" w:cs="Times New Roman"/>
                <w:iCs/>
                <w:color w:val="000000"/>
                <w:szCs w:val="26"/>
              </w:rPr>
              <w:t>ї</w:t>
            </w:r>
            <w:r w:rsidRPr="00E07C7E">
              <w:rPr>
                <w:rFonts w:eastAsia="Times New Roman" w:cs="Times New Roman"/>
                <w:iCs/>
                <w:color w:val="000000"/>
                <w:szCs w:val="26"/>
              </w:rPr>
              <w:t xml:space="preserve"> фізики, </w:t>
            </w:r>
            <w:r>
              <w:rPr>
                <w:rFonts w:eastAsia="Times New Roman" w:cs="Times New Roman"/>
                <w:iCs/>
                <w:color w:val="000000"/>
                <w:szCs w:val="26"/>
              </w:rPr>
              <w:t xml:space="preserve">які </w:t>
            </w:r>
            <w:r w:rsidRPr="00E07C7E">
              <w:rPr>
                <w:rFonts w:eastAsia="Times New Roman" w:cs="Times New Roman"/>
                <w:iCs/>
                <w:color w:val="000000"/>
                <w:szCs w:val="26"/>
              </w:rPr>
              <w:t>укомплектован</w:t>
            </w:r>
            <w:r>
              <w:rPr>
                <w:rFonts w:eastAsia="Times New Roman" w:cs="Times New Roman"/>
                <w:iCs/>
                <w:color w:val="000000"/>
                <w:szCs w:val="26"/>
              </w:rPr>
              <w:t>і</w:t>
            </w:r>
            <w:r w:rsidRPr="00E07C7E">
              <w:rPr>
                <w:rFonts w:eastAsia="Times New Roman" w:cs="Times New Roman"/>
                <w:iCs/>
                <w:color w:val="000000"/>
                <w:szCs w:val="26"/>
              </w:rPr>
              <w:t xml:space="preserve"> сучасним обладнанням</w:t>
            </w:r>
            <w:r>
              <w:rPr>
                <w:rFonts w:eastAsia="Times New Roman" w:cs="Times New Roman"/>
                <w:iCs/>
                <w:color w:val="000000"/>
                <w:szCs w:val="26"/>
              </w:rPr>
              <w:t>, дозволяють отримати навички експериментальних досліджень, знання вимог техніки безпеки</w:t>
            </w:r>
            <w:r w:rsidR="009D2C5C">
              <w:rPr>
                <w:rFonts w:eastAsia="Times New Roman" w:cs="Times New Roman"/>
                <w:iCs/>
                <w:color w:val="000000"/>
                <w:szCs w:val="26"/>
              </w:rPr>
              <w:t xml:space="preserve"> та дослідницьких основ фізики. Три комп</w:t>
            </w:r>
            <w:r w:rsidR="009D2C5C" w:rsidRPr="00210331">
              <w:rPr>
                <w:rFonts w:eastAsia="Times New Roman" w:cs="Times New Roman"/>
                <w:iCs/>
                <w:color w:val="000000"/>
                <w:szCs w:val="26"/>
              </w:rPr>
              <w:t>’</w:t>
            </w:r>
            <w:r w:rsidR="009D2C5C">
              <w:rPr>
                <w:rFonts w:eastAsia="Times New Roman" w:cs="Times New Roman"/>
                <w:iCs/>
                <w:color w:val="000000"/>
                <w:szCs w:val="26"/>
              </w:rPr>
              <w:t>ютерні класи дозволяють отримати навички програмування і роботи із обчислювальною технікою та програмними пакетами.</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Інтернет</w:t>
            </w:r>
            <w:r w:rsidR="00210331">
              <w:rPr>
                <w:rFonts w:eastAsia="Times New Roman" w:cs="Times New Roman"/>
                <w:iCs/>
                <w:color w:val="000000"/>
                <w:szCs w:val="26"/>
              </w:rPr>
              <w:t xml:space="preserve"> мережа</w:t>
            </w:r>
            <w:r w:rsidR="00210331" w:rsidRPr="00210331">
              <w:rPr>
                <w:rFonts w:eastAsia="Times New Roman" w:cs="Times New Roman"/>
                <w:iCs/>
                <w:color w:val="000000"/>
                <w:szCs w:val="26"/>
              </w:rPr>
              <w:t xml:space="preserve"> факультету </w:t>
            </w:r>
            <w:r w:rsidR="00210331">
              <w:rPr>
                <w:rFonts w:eastAsia="Times New Roman" w:cs="Times New Roman"/>
                <w:iCs/>
                <w:color w:val="000000"/>
                <w:szCs w:val="26"/>
              </w:rPr>
              <w:t>містить де</w:t>
            </w:r>
            <w:r w:rsidR="00210331" w:rsidRPr="00210331">
              <w:rPr>
                <w:rFonts w:eastAsia="Times New Roman" w:cs="Times New Roman"/>
                <w:iCs/>
                <w:color w:val="000000"/>
                <w:szCs w:val="26"/>
              </w:rPr>
              <w:t>кілька со</w:t>
            </w:r>
            <w:r w:rsidR="00210331">
              <w:rPr>
                <w:rFonts w:eastAsia="Times New Roman" w:cs="Times New Roman"/>
                <w:iCs/>
                <w:color w:val="000000"/>
                <w:szCs w:val="26"/>
              </w:rPr>
              <w:t>тень</w:t>
            </w:r>
            <w:r w:rsidR="00210331" w:rsidRPr="00210331">
              <w:rPr>
                <w:rFonts w:eastAsia="Times New Roman" w:cs="Times New Roman"/>
                <w:iCs/>
                <w:color w:val="000000"/>
                <w:szCs w:val="26"/>
              </w:rPr>
              <w:t xml:space="preserve"> точок </w:t>
            </w:r>
            <w:r w:rsidR="00210331">
              <w:rPr>
                <w:rFonts w:eastAsia="Times New Roman" w:cs="Times New Roman"/>
                <w:iCs/>
                <w:color w:val="000000"/>
                <w:szCs w:val="26"/>
              </w:rPr>
              <w:t xml:space="preserve">кабельного </w:t>
            </w:r>
            <w:r w:rsidR="00210331" w:rsidRPr="00210331">
              <w:rPr>
                <w:rFonts w:eastAsia="Times New Roman" w:cs="Times New Roman"/>
                <w:iCs/>
                <w:color w:val="000000"/>
                <w:szCs w:val="26"/>
              </w:rPr>
              <w:t xml:space="preserve">доступу, а також </w:t>
            </w:r>
            <w:r w:rsidR="00210331">
              <w:rPr>
                <w:rFonts w:eastAsia="Times New Roman" w:cs="Times New Roman"/>
                <w:iCs/>
                <w:color w:val="000000"/>
                <w:szCs w:val="26"/>
              </w:rPr>
              <w:t xml:space="preserve">забезпечує </w:t>
            </w:r>
            <w:r w:rsidR="00210331" w:rsidRPr="00210331">
              <w:rPr>
                <w:rFonts w:eastAsia="Times New Roman" w:cs="Times New Roman"/>
                <w:iCs/>
                <w:color w:val="000000"/>
                <w:szCs w:val="26"/>
              </w:rPr>
              <w:t xml:space="preserve">Wi-Fi у </w:t>
            </w:r>
            <w:r w:rsidR="00FC4507">
              <w:rPr>
                <w:rFonts w:eastAsia="Times New Roman" w:cs="Times New Roman"/>
                <w:iCs/>
                <w:color w:val="000000"/>
                <w:szCs w:val="26"/>
              </w:rPr>
              <w:t xml:space="preserve">всіх </w:t>
            </w:r>
            <w:r w:rsidR="00210331" w:rsidRPr="00210331">
              <w:rPr>
                <w:rFonts w:eastAsia="Times New Roman" w:cs="Times New Roman"/>
                <w:iCs/>
                <w:color w:val="000000"/>
                <w:szCs w:val="26"/>
              </w:rPr>
              <w:t>корпусах</w:t>
            </w:r>
            <w:r w:rsidR="00210331">
              <w:rPr>
                <w:rFonts w:eastAsia="Times New Roman" w:cs="Times New Roman"/>
                <w:iCs/>
                <w:color w:val="000000"/>
                <w:szCs w:val="26"/>
              </w:rPr>
              <w:t xml:space="preserve">, що сприяє розумінню історії розвитку фізики та отриманню навичок самостійного навчання. Доступ до </w:t>
            </w:r>
            <w:r w:rsidR="00210331" w:rsidRPr="00210331">
              <w:rPr>
                <w:rFonts w:eastAsia="Times New Roman" w:cs="Times New Roman"/>
                <w:iCs/>
                <w:color w:val="000000"/>
                <w:szCs w:val="26"/>
              </w:rPr>
              <w:t>реферативн</w:t>
            </w:r>
            <w:r w:rsidR="00FC4507">
              <w:rPr>
                <w:rFonts w:eastAsia="Times New Roman" w:cs="Times New Roman"/>
                <w:iCs/>
                <w:color w:val="000000"/>
                <w:szCs w:val="26"/>
              </w:rPr>
              <w:t>их</w:t>
            </w:r>
            <w:r w:rsidR="00210331" w:rsidRPr="00210331">
              <w:rPr>
                <w:rFonts w:eastAsia="Times New Roman" w:cs="Times New Roman"/>
                <w:iCs/>
                <w:color w:val="000000"/>
                <w:szCs w:val="26"/>
              </w:rPr>
              <w:t xml:space="preserve"> даних SCOPUS, Web of </w:t>
            </w:r>
            <w:r w:rsidR="00210331" w:rsidRPr="00210331">
              <w:rPr>
                <w:rFonts w:eastAsia="Times New Roman" w:cs="Times New Roman"/>
                <w:iCs/>
                <w:color w:val="000000"/>
                <w:szCs w:val="26"/>
              </w:rPr>
              <w:lastRenderedPageBreak/>
              <w:t>Science</w:t>
            </w:r>
            <w:r w:rsidR="00210331">
              <w:rPr>
                <w:rFonts w:eastAsia="Times New Roman" w:cs="Times New Roman"/>
                <w:iCs/>
                <w:color w:val="000000"/>
                <w:szCs w:val="26"/>
              </w:rPr>
              <w:t xml:space="preserve">, повнотекстової бази видавництв </w:t>
            </w:r>
            <w:r w:rsidR="00210331" w:rsidRPr="00210331">
              <w:rPr>
                <w:rFonts w:eastAsia="Times New Roman" w:cs="Times New Roman"/>
                <w:iCs/>
                <w:color w:val="000000"/>
                <w:szCs w:val="26"/>
              </w:rPr>
              <w:t>APS</w:t>
            </w:r>
            <w:r w:rsidR="00210331">
              <w:rPr>
                <w:rFonts w:eastAsia="Times New Roman" w:cs="Times New Roman"/>
                <w:iCs/>
                <w:color w:val="000000"/>
                <w:szCs w:val="26"/>
              </w:rPr>
              <w:t xml:space="preserve">, </w:t>
            </w:r>
            <w:r w:rsidR="00210331" w:rsidRPr="00210331">
              <w:rPr>
                <w:rFonts w:eastAsia="Times New Roman" w:cs="Times New Roman"/>
                <w:iCs/>
                <w:color w:val="000000"/>
                <w:szCs w:val="26"/>
              </w:rPr>
              <w:t>IOPscience</w:t>
            </w:r>
            <w:r w:rsidR="00210331">
              <w:rPr>
                <w:rFonts w:eastAsia="Times New Roman" w:cs="Times New Roman"/>
                <w:iCs/>
                <w:color w:val="000000"/>
                <w:szCs w:val="26"/>
              </w:rPr>
              <w:t xml:space="preserve"> д</w:t>
            </w:r>
            <w:r w:rsidR="00210331" w:rsidRPr="00C84DE6">
              <w:rPr>
                <w:rFonts w:eastAsia="Times New Roman" w:cs="Times New Roman"/>
                <w:iCs/>
                <w:color w:val="000000"/>
                <w:szCs w:val="26"/>
              </w:rPr>
              <w:t xml:space="preserve">озволяє </w:t>
            </w:r>
            <w:r w:rsidR="009B7176">
              <w:rPr>
                <w:rFonts w:eastAsia="Times New Roman" w:cs="Times New Roman"/>
                <w:iCs/>
                <w:color w:val="000000"/>
                <w:szCs w:val="26"/>
              </w:rPr>
              <w:t>зна</w:t>
            </w:r>
            <w:r w:rsidR="00B63182">
              <w:rPr>
                <w:rFonts w:eastAsia="Times New Roman" w:cs="Times New Roman"/>
                <w:iCs/>
                <w:color w:val="000000"/>
                <w:szCs w:val="26"/>
              </w:rPr>
              <w:t>т</w:t>
            </w:r>
            <w:r w:rsidR="009B7176">
              <w:rPr>
                <w:rFonts w:eastAsia="Times New Roman" w:cs="Times New Roman"/>
                <w:iCs/>
                <w:color w:val="000000"/>
                <w:szCs w:val="26"/>
              </w:rPr>
              <w:t>и актуальні проблеми сучасної фізики та оцінювати вплив новітніх відкриттів. Бібліотеки Університету (</w:t>
            </w:r>
            <w:r w:rsidR="009B7176" w:rsidRPr="009B7176">
              <w:rPr>
                <w:rFonts w:eastAsia="Times New Roman" w:cs="Times New Roman"/>
                <w:iCs/>
                <w:color w:val="000000"/>
                <w:szCs w:val="26"/>
              </w:rPr>
              <w:t>https://bit.ly/3iXusxe</w:t>
            </w:r>
            <w:r w:rsidR="009B7176">
              <w:rPr>
                <w:rFonts w:eastAsia="Times New Roman" w:cs="Times New Roman"/>
                <w:iCs/>
                <w:color w:val="000000"/>
                <w:szCs w:val="26"/>
              </w:rPr>
              <w:t>), фізичного факультету (</w:t>
            </w:r>
            <w:r w:rsidR="00230F99" w:rsidRPr="00230F99">
              <w:rPr>
                <w:rFonts w:eastAsia="Times New Roman" w:cs="Times New Roman"/>
                <w:iCs/>
                <w:color w:val="000000"/>
                <w:szCs w:val="26"/>
              </w:rPr>
              <w:t>https://bit.ly/3DbMLWx</w:t>
            </w:r>
            <w:r w:rsidR="009B7176">
              <w:rPr>
                <w:rFonts w:eastAsia="Times New Roman" w:cs="Times New Roman"/>
                <w:iCs/>
                <w:color w:val="000000"/>
                <w:szCs w:val="26"/>
              </w:rPr>
              <w:t>) та окремих кафедр є осередками навчально-методичного забезпечення</w:t>
            </w:r>
            <w:r w:rsidR="00B20E7D">
              <w:rPr>
                <w:rFonts w:eastAsia="Times New Roman" w:cs="Times New Roman"/>
                <w:iCs/>
                <w:color w:val="000000"/>
                <w:szCs w:val="26"/>
              </w:rPr>
              <w:t xml:space="preserve"> і мають багатовекторне призначення</w:t>
            </w:r>
            <w:r w:rsidR="009B7176">
              <w:rPr>
                <w:rFonts w:eastAsia="Times New Roman" w:cs="Times New Roman"/>
                <w:iCs/>
                <w:color w:val="000000"/>
                <w:szCs w:val="26"/>
              </w:rPr>
              <w:t xml:space="preserve">. </w:t>
            </w:r>
            <w:r w:rsidR="005B2F02">
              <w:rPr>
                <w:rFonts w:eastAsia="Times New Roman" w:cs="Times New Roman"/>
                <w:iCs/>
                <w:color w:val="000000"/>
                <w:szCs w:val="26"/>
              </w:rPr>
              <w:t xml:space="preserve">Окремо необхідно зазначити величезний комплекс обладнання (рентгенівські та лазерні системи, спектрофотометри, установки для кріогенних, теплофізичних, </w:t>
            </w:r>
            <w:r w:rsidR="000A2B09">
              <w:rPr>
                <w:rFonts w:eastAsia="Times New Roman" w:cs="Times New Roman"/>
                <w:iCs/>
                <w:color w:val="000000"/>
                <w:szCs w:val="26"/>
              </w:rPr>
              <w:t xml:space="preserve">фототермоакустичних, </w:t>
            </w:r>
            <w:r w:rsidR="005B2F02">
              <w:rPr>
                <w:rFonts w:eastAsia="Times New Roman" w:cs="Times New Roman"/>
                <w:iCs/>
                <w:color w:val="000000"/>
                <w:szCs w:val="26"/>
              </w:rPr>
              <w:t xml:space="preserve">фото-, магніто- та термоелектричних досліджень, </w:t>
            </w:r>
            <w:r w:rsidR="000A2B09">
              <w:rPr>
                <w:rFonts w:eastAsia="Times New Roman" w:cs="Times New Roman"/>
                <w:iCs/>
                <w:color w:val="000000"/>
                <w:szCs w:val="26"/>
              </w:rPr>
              <w:t>пристрої для оптичної, електронної та атомно-силової мікроскопії тощо</w:t>
            </w:r>
            <w:r w:rsidR="005B2F02">
              <w:rPr>
                <w:rFonts w:eastAsia="Times New Roman" w:cs="Times New Roman"/>
                <w:iCs/>
                <w:color w:val="000000"/>
                <w:szCs w:val="26"/>
              </w:rPr>
              <w:t xml:space="preserve">), який використовується як для </w:t>
            </w:r>
            <w:r w:rsidR="00B20E7D">
              <w:rPr>
                <w:rFonts w:eastAsia="Times New Roman" w:cs="Times New Roman"/>
                <w:iCs/>
                <w:color w:val="000000"/>
                <w:szCs w:val="26"/>
              </w:rPr>
              <w:t>НДР</w:t>
            </w:r>
            <w:r w:rsidR="005B2F02">
              <w:rPr>
                <w:rFonts w:eastAsia="Times New Roman" w:cs="Times New Roman"/>
                <w:iCs/>
                <w:color w:val="000000"/>
                <w:szCs w:val="26"/>
              </w:rPr>
              <w:t>, так і в спец</w:t>
            </w:r>
            <w:r w:rsidR="000A2B09">
              <w:rPr>
                <w:rFonts w:eastAsia="Times New Roman" w:cs="Times New Roman"/>
                <w:iCs/>
                <w:color w:val="000000"/>
                <w:szCs w:val="26"/>
              </w:rPr>
              <w:t>.</w:t>
            </w:r>
            <w:r w:rsidR="005B2F02">
              <w:rPr>
                <w:rFonts w:eastAsia="Times New Roman" w:cs="Times New Roman"/>
                <w:iCs/>
                <w:color w:val="000000"/>
                <w:szCs w:val="26"/>
              </w:rPr>
              <w:t xml:space="preserve"> практикумах та для виконання кваліфікаційних робіт</w:t>
            </w:r>
            <w:r w:rsidR="00FC4507">
              <w:rPr>
                <w:rFonts w:eastAsia="Times New Roman" w:cs="Times New Roman"/>
                <w:iCs/>
                <w:color w:val="000000"/>
                <w:szCs w:val="26"/>
              </w:rPr>
              <w:t>, що забезпечує якісну підготовку фізика-матеріалознавця.</w:t>
            </w:r>
          </w:p>
          <w:p w14:paraId="61717A2F" w14:textId="5969557C" w:rsidR="00C84DE6" w:rsidRDefault="00C84DE6" w:rsidP="00210331">
            <w:pPr>
              <w:widowControl w:val="0"/>
              <w:spacing w:line="259" w:lineRule="auto"/>
              <w:ind w:left="0" w:right="-20" w:hanging="3"/>
              <w:textDirection w:val="lrTb"/>
              <w:rPr>
                <w:rFonts w:eastAsia="Times New Roman" w:cs="Times New Roman"/>
                <w:iCs/>
                <w:color w:val="000000"/>
                <w:szCs w:val="26"/>
              </w:rPr>
            </w:pPr>
          </w:p>
          <w:p w14:paraId="7D7AE04B" w14:textId="1A094020"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9A2A3C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6F71EA79" w14:textId="7917B555" w:rsidR="006956B1" w:rsidRPr="00314A31" w:rsidRDefault="00CD4BAE" w:rsidP="0094791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Освітнє середовище </w:t>
            </w:r>
            <w:r w:rsidR="00DD0BE7">
              <w:rPr>
                <w:rFonts w:eastAsia="Times New Roman" w:cs="Times New Roman"/>
                <w:iCs/>
                <w:color w:val="000000"/>
                <w:szCs w:val="26"/>
              </w:rPr>
              <w:t>КНУТШ</w:t>
            </w:r>
            <w:r>
              <w:rPr>
                <w:rFonts w:eastAsia="Times New Roman" w:cs="Times New Roman"/>
                <w:iCs/>
                <w:color w:val="000000"/>
                <w:szCs w:val="26"/>
              </w:rPr>
              <w:t xml:space="preserve"> (</w:t>
            </w:r>
            <w:r w:rsidRPr="00CD4BAE">
              <w:rPr>
                <w:rFonts w:eastAsia="Times New Roman" w:cs="Times New Roman"/>
                <w:iCs/>
                <w:color w:val="000000"/>
                <w:szCs w:val="26"/>
              </w:rPr>
              <w:t>https://bit.ly/3R5QJps</w:t>
            </w:r>
            <w:r>
              <w:rPr>
                <w:rFonts w:eastAsia="Times New Roman" w:cs="Times New Roman"/>
                <w:iCs/>
                <w:color w:val="000000"/>
                <w:szCs w:val="26"/>
              </w:rPr>
              <w:t xml:space="preserve">) здатне задовольнити найрізноманітніші потреби та інтереси здобувачів освіти. </w:t>
            </w:r>
            <w:r w:rsidR="00DD0BE7">
              <w:rPr>
                <w:rFonts w:eastAsia="Times New Roman" w:cs="Times New Roman"/>
                <w:iCs/>
                <w:color w:val="000000"/>
                <w:szCs w:val="26"/>
              </w:rPr>
              <w:t>С</w:t>
            </w:r>
            <w:r>
              <w:rPr>
                <w:rFonts w:eastAsia="Times New Roman" w:cs="Times New Roman"/>
                <w:iCs/>
                <w:color w:val="000000"/>
                <w:szCs w:val="26"/>
              </w:rPr>
              <w:t xml:space="preserve">оціальна інфраструктура включає студмістечко (всі студенти ОП можуть задовольнити свої потреби у гуртожитку), Центр харчування з розгалуженою системою столових, Університетську клініку, Навчально-спортивний комплекс. </w:t>
            </w:r>
            <w:r w:rsidR="00E304B6">
              <w:rPr>
                <w:rFonts w:eastAsia="Times New Roman" w:cs="Times New Roman"/>
                <w:iCs/>
                <w:color w:val="000000"/>
                <w:szCs w:val="26"/>
              </w:rPr>
              <w:t>Творчі інтереси можуть бути реалізовані за допомогою Молодіжного центру культурно-естетичного виховання (</w:t>
            </w:r>
            <w:r w:rsidR="00E304B6" w:rsidRPr="00E304B6">
              <w:rPr>
                <w:rFonts w:eastAsia="Times New Roman" w:cs="Times New Roman"/>
                <w:iCs/>
                <w:color w:val="000000"/>
                <w:szCs w:val="26"/>
              </w:rPr>
              <w:t>https://bit.ly/3J7yyh5</w:t>
            </w:r>
            <w:r w:rsidR="00E304B6">
              <w:rPr>
                <w:rFonts w:eastAsia="Times New Roman" w:cs="Times New Roman"/>
                <w:iCs/>
                <w:color w:val="000000"/>
                <w:szCs w:val="26"/>
              </w:rPr>
              <w:t>), в рамках якого функціонують 16 творчих колект</w:t>
            </w:r>
            <w:r w:rsidR="00C25081">
              <w:rPr>
                <w:rFonts w:eastAsia="Times New Roman" w:cs="Times New Roman"/>
                <w:iCs/>
                <w:color w:val="000000"/>
                <w:szCs w:val="26"/>
              </w:rPr>
              <w:t>и</w:t>
            </w:r>
            <w:r w:rsidR="00E304B6">
              <w:rPr>
                <w:rFonts w:eastAsia="Times New Roman" w:cs="Times New Roman"/>
                <w:iCs/>
                <w:color w:val="000000"/>
                <w:szCs w:val="26"/>
              </w:rPr>
              <w:t>вів та студій</w:t>
            </w:r>
            <w:r w:rsidR="00C25081">
              <w:rPr>
                <w:rFonts w:eastAsia="Times New Roman" w:cs="Times New Roman"/>
                <w:iCs/>
                <w:color w:val="000000"/>
                <w:szCs w:val="26"/>
              </w:rPr>
              <w:t>,</w:t>
            </w:r>
            <w:r w:rsidR="00E304B6">
              <w:rPr>
                <w:rFonts w:eastAsia="Times New Roman" w:cs="Times New Roman"/>
                <w:iCs/>
                <w:color w:val="000000"/>
                <w:szCs w:val="26"/>
              </w:rPr>
              <w:t xml:space="preserve"> </w:t>
            </w:r>
            <w:r w:rsidR="00C25081">
              <w:rPr>
                <w:rFonts w:eastAsia="Times New Roman" w:cs="Times New Roman"/>
                <w:iCs/>
                <w:color w:val="000000"/>
                <w:szCs w:val="26"/>
              </w:rPr>
              <w:t>та</w:t>
            </w:r>
            <w:r w:rsidR="00E304B6">
              <w:rPr>
                <w:rFonts w:eastAsia="Times New Roman" w:cs="Times New Roman"/>
                <w:iCs/>
                <w:color w:val="000000"/>
                <w:szCs w:val="26"/>
              </w:rPr>
              <w:t xml:space="preserve"> </w:t>
            </w:r>
            <w:r w:rsidR="00C25081">
              <w:rPr>
                <w:rFonts w:eastAsia="Times New Roman" w:cs="Times New Roman"/>
                <w:iCs/>
                <w:color w:val="000000"/>
                <w:szCs w:val="26"/>
              </w:rPr>
              <w:t>турклубу «Університет» (</w:t>
            </w:r>
            <w:r w:rsidR="00C25081" w:rsidRPr="00C25081">
              <w:rPr>
                <w:rFonts w:eastAsia="Times New Roman" w:cs="Times New Roman"/>
                <w:iCs/>
                <w:color w:val="000000"/>
                <w:szCs w:val="26"/>
              </w:rPr>
              <w:t>https://bit.ly/3XVaq5c</w:t>
            </w:r>
            <w:r w:rsidR="00C25081">
              <w:rPr>
                <w:rFonts w:eastAsia="Times New Roman" w:cs="Times New Roman"/>
                <w:iCs/>
                <w:color w:val="000000"/>
                <w:szCs w:val="26"/>
              </w:rPr>
              <w:t xml:space="preserve">). На фізичному факультеті щорічно </w:t>
            </w:r>
            <w:r w:rsidR="0094791C">
              <w:rPr>
                <w:rFonts w:eastAsia="Times New Roman" w:cs="Times New Roman"/>
                <w:iCs/>
                <w:color w:val="000000"/>
                <w:szCs w:val="26"/>
              </w:rPr>
              <w:t xml:space="preserve">відбуваються свята День фізика та День першокурсника. Розвитку наукового потенціалу сприяють </w:t>
            </w:r>
            <w:r w:rsidR="0094791C" w:rsidRPr="0094791C">
              <w:rPr>
                <w:rFonts w:eastAsia="Times New Roman" w:cs="Times New Roman"/>
                <w:iCs/>
                <w:color w:val="000000"/>
                <w:szCs w:val="26"/>
              </w:rPr>
              <w:t>Наукове товариство студентів та аспірантів</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https://bit.ly/3kFGufr</w:t>
            </w:r>
            <w:r w:rsidR="0094791C">
              <w:rPr>
                <w:rFonts w:eastAsia="Times New Roman" w:cs="Times New Roman"/>
                <w:iCs/>
                <w:color w:val="000000"/>
                <w:szCs w:val="26"/>
              </w:rPr>
              <w:t xml:space="preserve">) а також </w:t>
            </w:r>
            <w:r w:rsidR="0094791C" w:rsidRPr="0094791C">
              <w:rPr>
                <w:rFonts w:eastAsia="Times New Roman" w:cs="Times New Roman"/>
                <w:iCs/>
                <w:color w:val="000000"/>
                <w:szCs w:val="26"/>
              </w:rPr>
              <w:t>щорічна конференція молодих вчених Наука XXI сторіччя</w:t>
            </w:r>
            <w:r w:rsidR="0094791C">
              <w:rPr>
                <w:rFonts w:eastAsia="Times New Roman" w:cs="Times New Roman"/>
                <w:iCs/>
                <w:color w:val="000000"/>
                <w:szCs w:val="26"/>
              </w:rPr>
              <w:t xml:space="preserve">. Задоволенню освітніх потреб досягається за допомогою </w:t>
            </w:r>
            <w:r w:rsidR="0094791C" w:rsidRPr="0094791C">
              <w:rPr>
                <w:rFonts w:eastAsia="Times New Roman" w:cs="Times New Roman"/>
                <w:iCs/>
                <w:color w:val="000000"/>
                <w:szCs w:val="26"/>
              </w:rPr>
              <w:t>Центр</w:t>
            </w:r>
            <w:r w:rsidR="0094791C">
              <w:rPr>
                <w:rFonts w:eastAsia="Times New Roman" w:cs="Times New Roman"/>
                <w:iCs/>
                <w:color w:val="000000"/>
                <w:szCs w:val="26"/>
              </w:rPr>
              <w:t>у</w:t>
            </w:r>
            <w:r w:rsidR="0094791C" w:rsidRPr="0094791C">
              <w:rPr>
                <w:rFonts w:eastAsia="Times New Roman" w:cs="Times New Roman"/>
                <w:iCs/>
                <w:color w:val="000000"/>
                <w:szCs w:val="26"/>
              </w:rPr>
              <w:t xml:space="preserve"> іноземних мов КНУТШ</w:t>
            </w:r>
            <w:r w:rsidR="0094791C">
              <w:rPr>
                <w:rFonts w:eastAsia="Times New Roman" w:cs="Times New Roman"/>
                <w:iCs/>
                <w:color w:val="000000"/>
                <w:szCs w:val="26"/>
              </w:rPr>
              <w:t xml:space="preserve"> (</w:t>
            </w:r>
            <w:r w:rsidR="0094791C" w:rsidRPr="0094791C">
              <w:rPr>
                <w:rFonts w:eastAsia="Times New Roman" w:cs="Times New Roman"/>
                <w:iCs/>
                <w:color w:val="000000"/>
                <w:szCs w:val="26"/>
              </w:rPr>
              <w:t>https://bit.ly/3XxyVWz</w:t>
            </w:r>
            <w:r w:rsidR="0094791C">
              <w:rPr>
                <w:rFonts w:eastAsia="Times New Roman" w:cs="Times New Roman"/>
                <w:iCs/>
                <w:color w:val="000000"/>
                <w:szCs w:val="26"/>
              </w:rPr>
              <w:t>), сучасно обладнаних аудиторій та наукових лабораторій, абонементам та читальним залам бібліотек, повсюдному доступу до мережі Інтернет, включно з постійним доступом до різноманітних баз даних (</w:t>
            </w:r>
            <w:r w:rsidR="0094791C" w:rsidRPr="0094791C">
              <w:rPr>
                <w:rFonts w:eastAsia="Times New Roman" w:cs="Times New Roman"/>
                <w:iCs/>
                <w:color w:val="000000"/>
                <w:szCs w:val="26"/>
              </w:rPr>
              <w:t>https://bit.ly/3kFwR0c</w:t>
            </w:r>
            <w:r w:rsidR="0094791C">
              <w:rPr>
                <w:rFonts w:eastAsia="Times New Roman" w:cs="Times New Roman"/>
                <w:iCs/>
                <w:color w:val="000000"/>
                <w:szCs w:val="26"/>
              </w:rPr>
              <w:t>) та певних повнотекстових ресурсів (</w:t>
            </w:r>
            <w:r w:rsidR="0094791C" w:rsidRPr="00210331">
              <w:rPr>
                <w:rFonts w:eastAsia="Times New Roman" w:cs="Times New Roman"/>
                <w:iCs/>
                <w:color w:val="000000"/>
                <w:szCs w:val="26"/>
              </w:rPr>
              <w:t>APS</w:t>
            </w:r>
            <w:r w:rsidR="0094791C">
              <w:rPr>
                <w:rFonts w:eastAsia="Times New Roman" w:cs="Times New Roman"/>
                <w:iCs/>
                <w:color w:val="000000"/>
                <w:szCs w:val="26"/>
              </w:rPr>
              <w:t xml:space="preserve">, </w:t>
            </w:r>
            <w:r w:rsidR="0094791C" w:rsidRPr="00210331">
              <w:rPr>
                <w:rFonts w:eastAsia="Times New Roman" w:cs="Times New Roman"/>
                <w:iCs/>
                <w:color w:val="000000"/>
                <w:szCs w:val="26"/>
              </w:rPr>
              <w:t>IOPscience</w:t>
            </w:r>
            <w:r w:rsidR="0094791C">
              <w:rPr>
                <w:rFonts w:eastAsia="Times New Roman" w:cs="Times New Roman"/>
                <w:iCs/>
                <w:color w:val="000000"/>
                <w:szCs w:val="26"/>
              </w:rPr>
              <w:t xml:space="preserve">, </w:t>
            </w:r>
            <w:r w:rsidR="00314A31">
              <w:rPr>
                <w:rFonts w:eastAsia="Times New Roman" w:cs="Times New Roman"/>
                <w:iCs/>
                <w:color w:val="000000"/>
                <w:szCs w:val="26"/>
              </w:rPr>
              <w:t xml:space="preserve">світова цифрова бібліотека, </w:t>
            </w:r>
            <w:r w:rsidR="00314A31">
              <w:rPr>
                <w:rFonts w:eastAsia="Times New Roman" w:cs="Times New Roman"/>
                <w:iCs/>
                <w:color w:val="000000"/>
                <w:szCs w:val="26"/>
                <w:lang w:val="en-US"/>
              </w:rPr>
              <w:t>arxiv</w:t>
            </w:r>
            <w:r w:rsidR="00314A31" w:rsidRPr="00314A31">
              <w:rPr>
                <w:rFonts w:eastAsia="Times New Roman" w:cs="Times New Roman"/>
                <w:iCs/>
                <w:color w:val="000000"/>
                <w:szCs w:val="26"/>
              </w:rPr>
              <w:t>.</w:t>
            </w:r>
            <w:r w:rsidR="00314A31">
              <w:rPr>
                <w:rFonts w:eastAsia="Times New Roman" w:cs="Times New Roman"/>
                <w:iCs/>
                <w:color w:val="000000"/>
                <w:szCs w:val="26"/>
                <w:lang w:val="en-US"/>
              </w:rPr>
              <w:t>org</w:t>
            </w:r>
            <w:r w:rsidR="0094791C">
              <w:rPr>
                <w:rFonts w:eastAsia="Times New Roman" w:cs="Times New Roman"/>
                <w:iCs/>
                <w:color w:val="000000"/>
                <w:szCs w:val="26"/>
              </w:rPr>
              <w:t>).</w:t>
            </w:r>
            <w:r w:rsidR="00314A31" w:rsidRPr="00314A31">
              <w:rPr>
                <w:rFonts w:eastAsia="Times New Roman" w:cs="Times New Roman"/>
                <w:iCs/>
                <w:color w:val="000000"/>
                <w:szCs w:val="26"/>
              </w:rPr>
              <w:t xml:space="preserve"> </w:t>
            </w:r>
          </w:p>
          <w:p w14:paraId="4866B627" w14:textId="5919BEA8" w:rsidR="00D54E11" w:rsidRDefault="00314A31">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Моніторинг потреб відбувається шляхом регулярних опитувань (</w:t>
            </w:r>
            <w:r w:rsidRPr="00314A31">
              <w:rPr>
                <w:rFonts w:eastAsia="Times New Roman" w:cs="Times New Roman"/>
                <w:iCs/>
                <w:color w:val="000000"/>
                <w:szCs w:val="26"/>
              </w:rPr>
              <w:t>https://bit.ly/3iDcdgB</w:t>
            </w:r>
            <w:r>
              <w:rPr>
                <w:rFonts w:eastAsia="Times New Roman" w:cs="Times New Roman"/>
                <w:iCs/>
                <w:color w:val="000000"/>
                <w:szCs w:val="26"/>
              </w:rPr>
              <w:t>), а також завдяки продуктивній роботі інституту кураторів.</w:t>
            </w:r>
            <w:r w:rsidR="00DD0BE7">
              <w:rPr>
                <w:rFonts w:eastAsia="Times New Roman" w:cs="Times New Roman"/>
                <w:iCs/>
                <w:color w:val="000000"/>
                <w:szCs w:val="26"/>
              </w:rPr>
              <w:t xml:space="preserve"> Представники здобувачів входять до Вченої ради Університету, що сприяє задоволенню їхніх потреб.</w:t>
            </w:r>
          </w:p>
          <w:p w14:paraId="4BB42020" w14:textId="77777777" w:rsidR="00DD0BE7" w:rsidRPr="00314A31" w:rsidRDefault="00DD0BE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2825459E" w14:textId="2886DEB0" w:rsidR="003F4B17" w:rsidRDefault="003F4B17">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p>
        </w:tc>
      </w:tr>
      <w:tr w:rsidR="003F4B17" w14:paraId="1B5D6E61" w14:textId="77777777">
        <w:tc>
          <w:tcPr>
            <w:tcW w:w="9585" w:type="dxa"/>
          </w:tcPr>
          <w:p w14:paraId="670C542B" w14:textId="72EEDF20"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Опишіть, яким чином ЗВО забезпечує безпечність освітнього середовища для </w:t>
            </w:r>
            <w:r>
              <w:rPr>
                <w:rFonts w:eastAsia="Times New Roman" w:cs="Times New Roman"/>
                <w:b/>
                <w:color w:val="000000"/>
                <w:szCs w:val="26"/>
              </w:rPr>
              <w:lastRenderedPageBreak/>
              <w:t>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72C5AB54" w14:textId="44F6D9B8" w:rsidR="00CC601B" w:rsidRPr="00472C80" w:rsidRDefault="00AA506B" w:rsidP="00CC601B">
            <w:pPr>
              <w:widowControl w:val="0"/>
              <w:spacing w:after="120" w:line="240" w:lineRule="auto"/>
              <w:ind w:left="0" w:right="-23" w:hanging="3"/>
              <w:textDirection w:val="lrTb"/>
              <w:rPr>
                <w:rFonts w:eastAsia="Times New Roman" w:cs="Times New Roman"/>
                <w:iCs/>
                <w:color w:val="000000"/>
                <w:szCs w:val="26"/>
              </w:rPr>
            </w:pPr>
            <w:r w:rsidRPr="00472C80">
              <w:rPr>
                <w:rFonts w:eastAsia="Times New Roman" w:cs="Times New Roman"/>
                <w:iCs/>
                <w:color w:val="000000"/>
                <w:szCs w:val="26"/>
              </w:rPr>
              <w:t xml:space="preserve">Безпечність освітнього середовища забезпечується неухильним дотриманням ЗУ "Про охорону праці", інструкцій з техніки безпеки праці, пожежної безпеки, забезпечення протиепідемічних заходів, Правил внутрішнього розпорядку Університету (https://bit.ly/3D9hjIp), Правил внутрішнього розпорядку в студентських гуртожитках КНУТШ (https://bit.ly/3wqvYv1). Одним з елементів є обов’язковий інструктаж здобувачів перед лабораторними роботами та навчальною практикою. Створення умов для здорового способу життя та безпосередньо підтримання здоров’я забезпечується </w:t>
            </w:r>
            <w:r w:rsidR="00CC601B" w:rsidRPr="00472C80">
              <w:rPr>
                <w:rFonts w:eastAsia="Times New Roman" w:cs="Times New Roman"/>
                <w:iCs/>
                <w:color w:val="000000"/>
                <w:szCs w:val="26"/>
              </w:rPr>
              <w:t>Навчально-спортивним комплексом (https://bit.ly/3wmPfgW) та Університетською клінікою (https://bit.ly/3WwnZY0). Інститут психіатрії Університету (https://bit.ly/3iUB13P) та Психологічна служба (https://bit.ly/3R1f6Eu) піклуються про психічне здоров’я, включаючи можливість безкоштовних консультацій. З цією ж метою прийнята Ухвала Вченої ради КНУТШ «Про охорону здоров’я студентів та пропагування здорового способу життя» (https://bit.ly/3XTNgwo). В умовах воєнного стану в Університеті проведено ряд заходів, с</w:t>
            </w:r>
            <w:r w:rsidR="00472C80" w:rsidRPr="00472C80">
              <w:rPr>
                <w:rFonts w:eastAsia="Times New Roman" w:cs="Times New Roman"/>
                <w:iCs/>
                <w:color w:val="000000"/>
                <w:szCs w:val="26"/>
              </w:rPr>
              <w:t>п</w:t>
            </w:r>
            <w:r w:rsidR="00CC601B" w:rsidRPr="00472C80">
              <w:rPr>
                <w:rFonts w:eastAsia="Times New Roman" w:cs="Times New Roman"/>
                <w:iCs/>
                <w:color w:val="000000"/>
                <w:szCs w:val="26"/>
              </w:rPr>
              <w:t xml:space="preserve">рямованих на отримання додаткових компетентностей, </w:t>
            </w:r>
            <w:r w:rsidR="00472C80" w:rsidRPr="00472C80">
              <w:rPr>
                <w:rFonts w:eastAsia="Times New Roman" w:cs="Times New Roman"/>
                <w:iCs/>
                <w:color w:val="000000"/>
                <w:szCs w:val="26"/>
              </w:rPr>
              <w:t>включно з покращенням ментального здоров’я (https://bit.ly/3iWrF7I)</w:t>
            </w:r>
            <w:r w:rsidR="00472C80">
              <w:rPr>
                <w:rFonts w:eastAsia="Times New Roman" w:cs="Times New Roman"/>
                <w:iCs/>
                <w:color w:val="000000"/>
                <w:szCs w:val="26"/>
              </w:rPr>
              <w:t>. На фізичному факультеті є укриття на випадок оголошення повітряної тривоги.</w:t>
            </w:r>
          </w:p>
          <w:p w14:paraId="6B14E336" w14:textId="3960DD63"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4B892BA5" w14:textId="77777777">
        <w:tc>
          <w:tcPr>
            <w:tcW w:w="9585" w:type="dxa"/>
          </w:tcPr>
          <w:p w14:paraId="5D03C2C2" w14:textId="46E62914" w:rsidR="00910632" w:rsidRPr="003C635D" w:rsidRDefault="00000000" w:rsidP="00985C41">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bookmarkStart w:id="5" w:name="_heading=h.26in1rg" w:colFirst="0" w:colLast="0"/>
            <w:bookmarkEnd w:id="5"/>
            <w:r>
              <w:rPr>
                <w:rFonts w:eastAsia="Times New Roman" w:cs="Times New Roman"/>
                <w:b/>
                <w:color w:val="000000"/>
                <w:szCs w:val="26"/>
              </w:rPr>
              <w:lastRenderedPageBreak/>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sidR="003B08D4">
              <w:rPr>
                <w:rFonts w:eastAsia="Times New Roman" w:cs="Times New Roman"/>
                <w:iCs/>
                <w:color w:val="000000"/>
                <w:szCs w:val="26"/>
              </w:rPr>
              <w:t>Механізми різноманітної підтримки здобувачів носять комплексний характер і реалізуються як окремими науково-педагогічними працівниками, так і спеціально створеними підрозділами, причому широке застосування знаходять електронні засоби (сайти Університету</w:t>
            </w:r>
            <w:r w:rsidR="00D97C16">
              <w:rPr>
                <w:rFonts w:eastAsia="Times New Roman" w:cs="Times New Roman"/>
                <w:iCs/>
                <w:color w:val="000000"/>
                <w:szCs w:val="26"/>
              </w:rPr>
              <w:t xml:space="preserve"> (</w:t>
            </w:r>
            <w:r w:rsidR="00D97C16" w:rsidRPr="00D97C16">
              <w:rPr>
                <w:rFonts w:eastAsia="Times New Roman" w:cs="Times New Roman"/>
                <w:iCs/>
                <w:color w:val="000000"/>
                <w:szCs w:val="26"/>
              </w:rPr>
              <w:t>https://www.knu.ua/</w:t>
            </w:r>
            <w:r w:rsidR="00D97C16">
              <w:rPr>
                <w:rFonts w:eastAsia="Times New Roman" w:cs="Times New Roman"/>
                <w:iCs/>
                <w:color w:val="000000"/>
                <w:szCs w:val="26"/>
              </w:rPr>
              <w:t>), фізичного факультету (</w:t>
            </w:r>
            <w:r w:rsidR="00D97C16" w:rsidRPr="00D97C16">
              <w:rPr>
                <w:rFonts w:eastAsia="Times New Roman" w:cs="Times New Roman"/>
                <w:iCs/>
                <w:color w:val="000000"/>
                <w:szCs w:val="26"/>
              </w:rPr>
              <w:t>https://phys.knu.ua/</w:t>
            </w:r>
            <w:r w:rsidR="00D97C16">
              <w:rPr>
                <w:rFonts w:eastAsia="Times New Roman" w:cs="Times New Roman"/>
                <w:iCs/>
                <w:color w:val="000000"/>
                <w:szCs w:val="26"/>
              </w:rPr>
              <w:t>), окремих кафедр, різноманітні месенджери тощо</w:t>
            </w:r>
            <w:r w:rsidR="003B08D4">
              <w:rPr>
                <w:rFonts w:eastAsia="Times New Roman" w:cs="Times New Roman"/>
                <w:iCs/>
                <w:color w:val="000000"/>
                <w:szCs w:val="26"/>
              </w:rPr>
              <w:t>)</w:t>
            </w:r>
            <w:r w:rsidR="00D97C16">
              <w:rPr>
                <w:rFonts w:eastAsia="Times New Roman" w:cs="Times New Roman"/>
                <w:iCs/>
                <w:color w:val="000000"/>
                <w:szCs w:val="26"/>
              </w:rPr>
              <w:t>. Наприклад, максимально повна інформація щодо розкладу занять, графіки залікової та екзаменаційної сесій,  розмішується на стендах фізичного факультету, на його сайті</w:t>
            </w:r>
            <w:r w:rsidR="00875454">
              <w:rPr>
                <w:rFonts w:eastAsia="Times New Roman" w:cs="Times New Roman"/>
                <w:iCs/>
                <w:color w:val="000000"/>
                <w:szCs w:val="26"/>
              </w:rPr>
              <w:t xml:space="preserve"> (</w:t>
            </w:r>
            <w:r w:rsidR="00875454" w:rsidRPr="00875454">
              <w:rPr>
                <w:rFonts w:eastAsia="Times New Roman" w:cs="Times New Roman"/>
                <w:iCs/>
                <w:color w:val="000000"/>
                <w:szCs w:val="26"/>
              </w:rPr>
              <w:t>https://bit.ly/3Y11CLn</w:t>
            </w:r>
            <w:r w:rsidR="00875454">
              <w:rPr>
                <w:rFonts w:eastAsia="Times New Roman" w:cs="Times New Roman"/>
                <w:iCs/>
                <w:color w:val="000000"/>
                <w:szCs w:val="26"/>
              </w:rPr>
              <w:t>)</w:t>
            </w:r>
            <w:r w:rsidR="00D97C16">
              <w:rPr>
                <w:rFonts w:eastAsia="Times New Roman" w:cs="Times New Roman"/>
                <w:iCs/>
                <w:color w:val="000000"/>
                <w:szCs w:val="26"/>
              </w:rPr>
              <w:t>, та</w:t>
            </w:r>
            <w:r w:rsidR="00D97C16" w:rsidRPr="00D97C16">
              <w:rPr>
                <w:rFonts w:eastAsia="Times New Roman" w:cs="Times New Roman"/>
                <w:iCs/>
                <w:color w:val="000000"/>
                <w:szCs w:val="26"/>
              </w:rPr>
              <w:t xml:space="preserve"> </w:t>
            </w:r>
            <w:r w:rsidR="00D97C16">
              <w:rPr>
                <w:rFonts w:eastAsia="Times New Roman" w:cs="Times New Roman"/>
                <w:iCs/>
                <w:color w:val="000000"/>
                <w:szCs w:val="26"/>
              </w:rPr>
              <w:t xml:space="preserve">розсилається через </w:t>
            </w:r>
            <w:r w:rsidR="00D97C16">
              <w:rPr>
                <w:rFonts w:eastAsia="Times New Roman" w:cs="Times New Roman"/>
                <w:iCs/>
                <w:color w:val="000000"/>
                <w:szCs w:val="26"/>
                <w:lang w:val="en-US"/>
              </w:rPr>
              <w:t>Telegram</w:t>
            </w:r>
            <w:r w:rsidR="00D97C16">
              <w:rPr>
                <w:rFonts w:eastAsia="Times New Roman" w:cs="Times New Roman"/>
                <w:iCs/>
                <w:color w:val="000000"/>
                <w:szCs w:val="26"/>
              </w:rPr>
              <w:t xml:space="preserve"> кожному студенту. Крім того, подібну інформацію здобувач може отримати у особистому кабінеті системи </w:t>
            </w:r>
            <w:r w:rsidR="00D97C16">
              <w:rPr>
                <w:rFonts w:eastAsia="Times New Roman" w:cs="Times New Roman"/>
                <w:iCs/>
                <w:color w:val="000000"/>
                <w:szCs w:val="26"/>
                <w:lang w:val="en-US"/>
              </w:rPr>
              <w:t>Triton</w:t>
            </w:r>
            <w:r w:rsidR="00D97C16">
              <w:rPr>
                <w:rFonts w:eastAsia="Times New Roman" w:cs="Times New Roman"/>
                <w:iCs/>
                <w:color w:val="000000"/>
                <w:szCs w:val="26"/>
              </w:rPr>
              <w:t>.</w:t>
            </w:r>
            <w:r w:rsidR="003C635D">
              <w:rPr>
                <w:rFonts w:eastAsia="Times New Roman" w:cs="Times New Roman"/>
                <w:iCs/>
                <w:color w:val="000000"/>
                <w:szCs w:val="26"/>
              </w:rPr>
              <w:t xml:space="preserve"> За кожною академічною групою закріплюється куратор, обов</w:t>
            </w:r>
            <w:r w:rsidR="003C635D" w:rsidRPr="003C635D">
              <w:rPr>
                <w:rFonts w:eastAsia="Times New Roman" w:cs="Times New Roman"/>
                <w:iCs/>
                <w:color w:val="000000"/>
                <w:szCs w:val="26"/>
              </w:rPr>
              <w:t>’</w:t>
            </w:r>
            <w:r w:rsidR="003C635D">
              <w:rPr>
                <w:rFonts w:eastAsia="Times New Roman" w:cs="Times New Roman"/>
                <w:iCs/>
                <w:color w:val="000000"/>
                <w:szCs w:val="26"/>
              </w:rPr>
              <w:t xml:space="preserve">язки якого включають як детальне інформування студентів, так і моніторинг можливих проблем на стадії їхньої появи та первинна допомога у їхньому вирішенні. Подібним спрощеним каналом комунікації нерідко є гарант ОП. </w:t>
            </w:r>
            <w:r w:rsidR="00985C41">
              <w:rPr>
                <w:rFonts w:eastAsia="Times New Roman" w:cs="Times New Roman"/>
                <w:iCs/>
                <w:color w:val="000000"/>
                <w:szCs w:val="26"/>
              </w:rPr>
              <w:t xml:space="preserve">Інформаційну та консультативну підтримку щодо освітніх питань здобувачі можуть отримати у співробітників деканату, зокрема у заступника декана з навчально-методичної роботи. При цьому використовується як особисте спілкування, так і електронна пошта чи месенджери. Соціальну підтримку, зокрема вирішення питань щодо проживання в гуртожитку, студенти отримують у заступника декана з виховної </w:t>
            </w:r>
            <w:r w:rsidR="00985C41">
              <w:rPr>
                <w:rFonts w:eastAsia="Times New Roman" w:cs="Times New Roman"/>
                <w:iCs/>
                <w:color w:val="000000"/>
                <w:szCs w:val="26"/>
              </w:rPr>
              <w:lastRenderedPageBreak/>
              <w:t>роботи. Крім того, надзвичайно важливу роль у цих процесах відіграють органи студентського самоврядування (Студентський парламент (</w:t>
            </w:r>
            <w:r w:rsidR="00985C41" w:rsidRPr="00985C41">
              <w:rPr>
                <w:rFonts w:eastAsia="Times New Roman" w:cs="Times New Roman"/>
                <w:iCs/>
                <w:color w:val="000000"/>
                <w:szCs w:val="26"/>
              </w:rPr>
              <w:t>http://sp.knu.ua/</w:t>
            </w:r>
            <w:r w:rsidR="00985C41">
              <w:rPr>
                <w:rFonts w:eastAsia="Times New Roman" w:cs="Times New Roman"/>
                <w:iCs/>
                <w:color w:val="000000"/>
                <w:szCs w:val="26"/>
              </w:rPr>
              <w:t>), та Студентська профспілкова організація). Загалом, ці інституції займаються широким колом питань щодо захисту та підтримки інтересів здобувачів.</w:t>
            </w:r>
          </w:p>
          <w:p w14:paraId="7174A7E8" w14:textId="0ED5F943" w:rsidR="00D97C16" w:rsidRPr="003B08D4" w:rsidRDefault="00B41355" w:rsidP="00401749">
            <w:pPr>
              <w:widowControl w:val="0"/>
              <w:spacing w:line="259" w:lineRule="auto"/>
              <w:ind w:left="0" w:right="51" w:hanging="3"/>
              <w:jc w:val="both"/>
              <w:textDirection w:val="lrTb"/>
              <w:rPr>
                <w:rFonts w:eastAsia="Times New Roman" w:cs="Times New Roman"/>
                <w:iCs/>
                <w:color w:val="000000"/>
                <w:szCs w:val="26"/>
              </w:rPr>
            </w:pPr>
            <w:r w:rsidRPr="00F836F6">
              <w:rPr>
                <w:rFonts w:eastAsia="Times New Roman" w:cs="Times New Roman"/>
                <w:iCs/>
                <w:color w:val="000000"/>
                <w:szCs w:val="26"/>
              </w:rPr>
              <w:t>Також в Університеті ряд підрозділів, зміст допомоги яких є нерідко очевидним з назв, а саме: Відділ академічної мобільності (</w:t>
            </w:r>
            <w:r w:rsidRPr="00B41355">
              <w:rPr>
                <w:rFonts w:eastAsia="Times New Roman" w:cs="Times New Roman"/>
                <w:iCs/>
                <w:color w:val="000000"/>
                <w:szCs w:val="26"/>
              </w:rPr>
              <w:t>https</w:t>
            </w:r>
            <w:r w:rsidRPr="00F836F6">
              <w:rPr>
                <w:rFonts w:eastAsia="Times New Roman" w:cs="Times New Roman"/>
                <w:iCs/>
                <w:color w:val="000000"/>
                <w:szCs w:val="26"/>
              </w:rPr>
              <w:t>://</w:t>
            </w:r>
            <w:r w:rsidRPr="00B41355">
              <w:rPr>
                <w:rFonts w:eastAsia="Times New Roman" w:cs="Times New Roman"/>
                <w:iCs/>
                <w:color w:val="000000"/>
                <w:szCs w:val="26"/>
              </w:rPr>
              <w:t>bit</w:t>
            </w:r>
            <w:r w:rsidRPr="00F836F6">
              <w:rPr>
                <w:rFonts w:eastAsia="Times New Roman" w:cs="Times New Roman"/>
                <w:iCs/>
                <w:color w:val="000000"/>
                <w:szCs w:val="26"/>
              </w:rPr>
              <w:t>.</w:t>
            </w:r>
            <w:r w:rsidRPr="00B41355">
              <w:rPr>
                <w:rFonts w:eastAsia="Times New Roman" w:cs="Times New Roman"/>
                <w:iCs/>
                <w:color w:val="000000"/>
                <w:szCs w:val="26"/>
              </w:rPr>
              <w:t>ly</w:t>
            </w:r>
            <w:r w:rsidRPr="00F836F6">
              <w:rPr>
                <w:rFonts w:eastAsia="Times New Roman" w:cs="Times New Roman"/>
                <w:iCs/>
                <w:color w:val="000000"/>
                <w:szCs w:val="26"/>
              </w:rPr>
              <w:t>/3</w:t>
            </w:r>
            <w:r w:rsidRPr="00B41355">
              <w:rPr>
                <w:rFonts w:eastAsia="Times New Roman" w:cs="Times New Roman"/>
                <w:iCs/>
                <w:color w:val="000000"/>
                <w:szCs w:val="26"/>
              </w:rPr>
              <w:t>R</w:t>
            </w:r>
            <w:r w:rsidRPr="00F836F6">
              <w:rPr>
                <w:rFonts w:eastAsia="Times New Roman" w:cs="Times New Roman"/>
                <w:iCs/>
                <w:color w:val="000000"/>
                <w:szCs w:val="26"/>
              </w:rPr>
              <w:t>96</w:t>
            </w:r>
            <w:r w:rsidRPr="00B41355">
              <w:rPr>
                <w:rFonts w:eastAsia="Times New Roman" w:cs="Times New Roman"/>
                <w:iCs/>
                <w:color w:val="000000"/>
                <w:szCs w:val="26"/>
              </w:rPr>
              <w:t>QTa</w:t>
            </w:r>
            <w:r w:rsidRPr="00F836F6">
              <w:rPr>
                <w:rFonts w:eastAsia="Times New Roman" w:cs="Times New Roman"/>
                <w:iCs/>
                <w:color w:val="000000"/>
                <w:szCs w:val="26"/>
              </w:rPr>
              <w:t xml:space="preserve">), Відділ сприяння працевлаштуванню </w:t>
            </w:r>
            <w:r>
              <w:rPr>
                <w:rFonts w:eastAsia="Times New Roman" w:cs="Times New Roman"/>
                <w:iCs/>
                <w:color w:val="000000"/>
                <w:szCs w:val="26"/>
              </w:rPr>
              <w:t>(</w:t>
            </w:r>
            <w:r w:rsidRPr="00B41355">
              <w:rPr>
                <w:rFonts w:eastAsia="Times New Roman" w:cs="Times New Roman"/>
                <w:iCs/>
                <w:color w:val="000000"/>
                <w:szCs w:val="26"/>
              </w:rPr>
              <w:t>https://bit.ly/3WxkaSq</w:t>
            </w:r>
            <w:r>
              <w:rPr>
                <w:rFonts w:eastAsia="Times New Roman" w:cs="Times New Roman"/>
                <w:iCs/>
                <w:color w:val="000000"/>
                <w:szCs w:val="26"/>
              </w:rPr>
              <w:t xml:space="preserve">), </w:t>
            </w:r>
            <w:r w:rsidRPr="00B41355">
              <w:rPr>
                <w:rFonts w:eastAsia="Times New Roman" w:cs="Times New Roman"/>
                <w:iCs/>
                <w:color w:val="000000"/>
                <w:szCs w:val="26"/>
              </w:rPr>
              <w:t xml:space="preserve">Центр комунікацій </w:t>
            </w:r>
            <w:r>
              <w:rPr>
                <w:rFonts w:eastAsia="Times New Roman" w:cs="Times New Roman"/>
                <w:iCs/>
                <w:color w:val="000000"/>
                <w:szCs w:val="26"/>
              </w:rPr>
              <w:t>(</w:t>
            </w:r>
            <w:r w:rsidRPr="00B41355">
              <w:rPr>
                <w:rFonts w:eastAsia="Times New Roman" w:cs="Times New Roman"/>
                <w:iCs/>
                <w:color w:val="000000"/>
                <w:szCs w:val="26"/>
              </w:rPr>
              <w:t>https://bit.ly/3XUdcHY</w:t>
            </w:r>
            <w:r>
              <w:rPr>
                <w:rFonts w:eastAsia="Times New Roman" w:cs="Times New Roman"/>
                <w:iCs/>
                <w:color w:val="000000"/>
                <w:szCs w:val="26"/>
              </w:rPr>
              <w:t xml:space="preserve">), </w:t>
            </w:r>
            <w:r w:rsidRPr="00B41355">
              <w:rPr>
                <w:rFonts w:eastAsia="Times New Roman" w:cs="Times New Roman"/>
                <w:iCs/>
                <w:color w:val="000000"/>
                <w:szCs w:val="26"/>
              </w:rPr>
              <w:t>Молодіжний центр культурно-естетичного виховання</w:t>
            </w:r>
            <w:r>
              <w:rPr>
                <w:rFonts w:eastAsia="Times New Roman" w:cs="Times New Roman"/>
                <w:iCs/>
                <w:color w:val="000000"/>
                <w:szCs w:val="26"/>
              </w:rPr>
              <w:t xml:space="preserve"> (</w:t>
            </w:r>
            <w:r w:rsidRPr="00B41355">
              <w:rPr>
                <w:rFonts w:eastAsia="Times New Roman" w:cs="Times New Roman"/>
                <w:iCs/>
                <w:color w:val="000000"/>
                <w:szCs w:val="26"/>
              </w:rPr>
              <w:t>https://bit.ly/3J7yyh5</w:t>
            </w:r>
            <w:r>
              <w:rPr>
                <w:rFonts w:eastAsia="Times New Roman" w:cs="Times New Roman"/>
                <w:iCs/>
                <w:color w:val="000000"/>
                <w:szCs w:val="26"/>
              </w:rPr>
              <w:t>), Навчально-спортивний комплекс (</w:t>
            </w:r>
            <w:r w:rsidRPr="00B41355">
              <w:rPr>
                <w:rFonts w:eastAsia="Times New Roman" w:cs="Times New Roman"/>
                <w:iCs/>
                <w:color w:val="000000"/>
                <w:szCs w:val="26"/>
              </w:rPr>
              <w:t>https://bit.ly/3wmPfgW</w:t>
            </w:r>
            <w:r>
              <w:rPr>
                <w:rFonts w:eastAsia="Times New Roman" w:cs="Times New Roman"/>
                <w:iCs/>
                <w:color w:val="000000"/>
                <w:szCs w:val="26"/>
              </w:rPr>
              <w:t>), Наукове товариство студентів та аспірантів (</w:t>
            </w:r>
            <w:r w:rsidRPr="00B41355">
              <w:rPr>
                <w:rFonts w:eastAsia="Times New Roman" w:cs="Times New Roman"/>
                <w:iCs/>
                <w:color w:val="000000"/>
                <w:szCs w:val="26"/>
              </w:rPr>
              <w:t>https://bit.ly/3JdHCAQ</w:t>
            </w:r>
            <w:r>
              <w:rPr>
                <w:rFonts w:eastAsia="Times New Roman" w:cs="Times New Roman"/>
                <w:iCs/>
                <w:color w:val="000000"/>
                <w:szCs w:val="26"/>
              </w:rPr>
              <w:t>)</w:t>
            </w:r>
            <w:r w:rsidR="00F836F6">
              <w:rPr>
                <w:rFonts w:eastAsia="Times New Roman" w:cs="Times New Roman"/>
                <w:iCs/>
                <w:color w:val="000000"/>
                <w:szCs w:val="26"/>
              </w:rPr>
              <w:t xml:space="preserve">, </w:t>
            </w:r>
            <w:r w:rsidR="00F836F6" w:rsidRPr="00F836F6">
              <w:rPr>
                <w:rFonts w:eastAsia="Times New Roman" w:cs="Times New Roman"/>
                <w:iCs/>
                <w:color w:val="000000"/>
                <w:szCs w:val="26"/>
              </w:rPr>
              <w:t>Студентська поліклініка</w:t>
            </w:r>
            <w:r w:rsidR="00F836F6">
              <w:rPr>
                <w:rFonts w:eastAsia="Times New Roman" w:cs="Times New Roman"/>
                <w:iCs/>
                <w:color w:val="000000"/>
                <w:szCs w:val="26"/>
              </w:rPr>
              <w:t xml:space="preserve"> (</w:t>
            </w:r>
            <w:r w:rsidR="00401749" w:rsidRPr="00401749">
              <w:rPr>
                <w:rFonts w:eastAsia="Times New Roman" w:cs="Times New Roman"/>
                <w:iCs/>
                <w:color w:val="000000"/>
                <w:szCs w:val="26"/>
              </w:rPr>
              <w:t>https://bit.ly/3XFwxNE</w:t>
            </w:r>
            <w:r w:rsidR="00F836F6">
              <w:rPr>
                <w:rFonts w:eastAsia="Times New Roman" w:cs="Times New Roman"/>
                <w:iCs/>
                <w:color w:val="000000"/>
                <w:szCs w:val="26"/>
              </w:rPr>
              <w:t>)</w:t>
            </w:r>
            <w:r>
              <w:rPr>
                <w:rFonts w:eastAsia="Times New Roman" w:cs="Times New Roman"/>
                <w:iCs/>
                <w:color w:val="000000"/>
                <w:szCs w:val="26"/>
              </w:rPr>
              <w:t>.</w:t>
            </w:r>
          </w:p>
          <w:p w14:paraId="5B934421" w14:textId="30033F6C" w:rsidR="00B41355" w:rsidRDefault="00B41355"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r>
              <w:rPr>
                <w:rFonts w:eastAsia="Times New Roman" w:cs="Times New Roman"/>
                <w:iCs/>
                <w:color w:val="000000"/>
                <w:szCs w:val="26"/>
              </w:rPr>
              <w:t>Результати опитувань показують, що рівень задоволеності здобувачів вищої освіти</w:t>
            </w:r>
            <w:r w:rsidR="00215D48">
              <w:rPr>
                <w:rFonts w:eastAsia="Times New Roman" w:cs="Times New Roman"/>
                <w:iCs/>
                <w:color w:val="000000"/>
                <w:szCs w:val="26"/>
              </w:rPr>
              <w:t xml:space="preserve"> загалом є цілком задовільним. Наприклад, </w:t>
            </w:r>
            <w:r w:rsidR="00F836F6">
              <w:rPr>
                <w:rFonts w:eastAsia="Times New Roman" w:cs="Times New Roman"/>
                <w:iCs/>
                <w:color w:val="000000"/>
                <w:szCs w:val="26"/>
              </w:rPr>
              <w:t xml:space="preserve">за </w:t>
            </w:r>
            <w:r w:rsidR="00215D48">
              <w:rPr>
                <w:rFonts w:eastAsia="Times New Roman" w:cs="Times New Roman"/>
                <w:iCs/>
                <w:color w:val="000000"/>
                <w:szCs w:val="26"/>
              </w:rPr>
              <w:t>результати останнього обробленого загальноуніверситетського опитування (</w:t>
            </w:r>
            <w:r w:rsidR="00215D48" w:rsidRPr="00215D48">
              <w:rPr>
                <w:rFonts w:eastAsia="Times New Roman" w:cs="Times New Roman"/>
                <w:iCs/>
                <w:color w:val="000000"/>
                <w:szCs w:val="26"/>
              </w:rPr>
              <w:t>https://bit.ly/3DafMll</w:t>
            </w:r>
            <w:r w:rsidR="00215D48">
              <w:rPr>
                <w:rFonts w:eastAsia="Times New Roman" w:cs="Times New Roman"/>
                <w:iCs/>
                <w:color w:val="000000"/>
                <w:szCs w:val="26"/>
              </w:rPr>
              <w:t>)</w:t>
            </w:r>
            <w:r w:rsidR="00F836F6">
              <w:rPr>
                <w:rFonts w:eastAsia="Times New Roman" w:cs="Times New Roman"/>
                <w:iCs/>
                <w:color w:val="000000"/>
                <w:szCs w:val="26"/>
              </w:rPr>
              <w:t>, оцінка готовності студентів фізичного факультету до рекомендації навчання як на факультеті зокрема, так і в КНУТШ зокрема становить 7,3-7,5 балів з 10, що вище, ніж в середньому по Університету. Водночас, мусимо визнати, що рівень поінформованості здобувачів про всі існуючі університетські підрозділи є недостатнім.</w:t>
            </w:r>
          </w:p>
          <w:p w14:paraId="35E198E7" w14:textId="77777777" w:rsidR="00F836F6" w:rsidRDefault="00F836F6" w:rsidP="00B41355">
            <w:pPr>
              <w:widowControl w:val="0"/>
              <w:pBdr>
                <w:top w:val="nil"/>
                <w:left w:val="nil"/>
                <w:bottom w:val="nil"/>
                <w:right w:val="nil"/>
                <w:between w:val="nil"/>
              </w:pBdr>
              <w:spacing w:line="259" w:lineRule="auto"/>
              <w:ind w:left="0" w:right="51" w:hanging="3"/>
              <w:jc w:val="both"/>
              <w:rPr>
                <w:rFonts w:eastAsia="Times New Roman" w:cs="Times New Roman"/>
                <w:iCs/>
                <w:color w:val="000000"/>
                <w:szCs w:val="26"/>
              </w:rPr>
            </w:pPr>
          </w:p>
          <w:p w14:paraId="4254D556" w14:textId="07A4D034"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bookmarkStart w:id="6" w:name="_heading=h.rob95ato3sri" w:colFirst="0" w:colLast="0"/>
            <w:bookmarkEnd w:id="6"/>
          </w:p>
        </w:tc>
      </w:tr>
      <w:tr w:rsidR="003F4B17" w14:paraId="0713E2C0" w14:textId="77777777">
        <w:tc>
          <w:tcPr>
            <w:tcW w:w="9585" w:type="dxa"/>
          </w:tcPr>
          <w:p w14:paraId="685C25E4" w14:textId="66EED030"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0F8322C" w14:textId="710A4D77" w:rsidR="003C6012" w:rsidRDefault="003C6012"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Права на освіту осіб з особливими потребами враховані у Правилах прийому (</w:t>
            </w:r>
            <w:r w:rsidRPr="003C6012">
              <w:rPr>
                <w:rFonts w:eastAsia="Times New Roman" w:cs="Times New Roman"/>
                <w:iCs/>
                <w:color w:val="000000"/>
                <w:szCs w:val="26"/>
              </w:rPr>
              <w:t>https://bit.ly/3wuqAaf</w:t>
            </w:r>
            <w:r>
              <w:rPr>
                <w:rFonts w:eastAsia="Times New Roman" w:cs="Times New Roman"/>
                <w:iCs/>
                <w:color w:val="000000"/>
                <w:szCs w:val="26"/>
              </w:rPr>
              <w:t>), п.8 Додатку 2.5, Статуті (</w:t>
            </w:r>
            <w:r w:rsidRPr="003C6012">
              <w:rPr>
                <w:rFonts w:eastAsia="Times New Roman" w:cs="Times New Roman"/>
                <w:iCs/>
                <w:color w:val="000000"/>
                <w:szCs w:val="26"/>
              </w:rPr>
              <w:t>https://bit.ly/3GEw48a</w:t>
            </w:r>
            <w:r>
              <w:rPr>
                <w:rFonts w:eastAsia="Times New Roman" w:cs="Times New Roman"/>
                <w:iCs/>
                <w:color w:val="000000"/>
                <w:szCs w:val="26"/>
              </w:rPr>
              <w:t>), п.7.9, де серед прав осіб, що навчаються, вказано «</w:t>
            </w:r>
            <w:r w:rsidRPr="003C6012">
              <w:rPr>
                <w:rFonts w:eastAsia="Times New Roman" w:cs="Times New Roman"/>
                <w:iCs/>
                <w:color w:val="000000"/>
                <w:szCs w:val="26"/>
              </w:rPr>
              <w:t>безоплатне забезпечення інформацією для навчання у доступних форматах з</w:t>
            </w:r>
            <w:r>
              <w:rPr>
                <w:rFonts w:eastAsia="Times New Roman" w:cs="Times New Roman"/>
                <w:iCs/>
                <w:color w:val="000000"/>
                <w:szCs w:val="26"/>
              </w:rPr>
              <w:t xml:space="preserve"> </w:t>
            </w:r>
            <w:r w:rsidRPr="003C6012">
              <w:rPr>
                <w:rFonts w:eastAsia="Times New Roman" w:cs="Times New Roman"/>
                <w:iCs/>
                <w:color w:val="000000"/>
                <w:szCs w:val="26"/>
              </w:rPr>
              <w:t>використанням технологій, що враховують обмеження життєдіяльності,</w:t>
            </w:r>
            <w:r>
              <w:rPr>
                <w:rFonts w:eastAsia="Times New Roman" w:cs="Times New Roman"/>
                <w:iCs/>
                <w:color w:val="000000"/>
                <w:szCs w:val="26"/>
              </w:rPr>
              <w:t xml:space="preserve"> </w:t>
            </w:r>
            <w:r w:rsidRPr="003C6012">
              <w:rPr>
                <w:rFonts w:eastAsia="Times New Roman" w:cs="Times New Roman"/>
                <w:iCs/>
                <w:color w:val="000000"/>
                <w:szCs w:val="26"/>
              </w:rPr>
              <w:t>зумовлені станом здоров’я</w:t>
            </w:r>
            <w:r>
              <w:rPr>
                <w:rFonts w:eastAsia="Times New Roman" w:cs="Times New Roman"/>
                <w:iCs/>
                <w:color w:val="000000"/>
                <w:szCs w:val="26"/>
              </w:rPr>
              <w:t xml:space="preserve">», та </w:t>
            </w:r>
            <w:r w:rsidRPr="003C6012">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3C6012">
              <w:rPr>
                <w:rFonts w:eastAsia="Times New Roman" w:cs="Times New Roman"/>
                <w:iCs/>
                <w:color w:val="000000"/>
                <w:szCs w:val="26"/>
              </w:rPr>
              <w:t>https://bit.ly/3CBAFW9</w:t>
            </w:r>
            <w:r>
              <w:rPr>
                <w:rFonts w:eastAsia="Times New Roman" w:cs="Times New Roman"/>
                <w:iCs/>
                <w:color w:val="000000"/>
                <w:szCs w:val="26"/>
              </w:rPr>
              <w:t>), пп.7.1.7 та 12.3.8. Зокрема в останньому з них передбачен</w:t>
            </w:r>
            <w:r w:rsidR="0052568D">
              <w:rPr>
                <w:rFonts w:eastAsia="Times New Roman" w:cs="Times New Roman"/>
                <w:iCs/>
                <w:color w:val="000000"/>
                <w:szCs w:val="26"/>
              </w:rPr>
              <w:t xml:space="preserve">а необхідність </w:t>
            </w:r>
            <w:r w:rsidR="0052568D" w:rsidRPr="0052568D">
              <w:rPr>
                <w:rFonts w:eastAsia="Times New Roman" w:cs="Times New Roman"/>
                <w:iCs/>
                <w:color w:val="000000"/>
                <w:szCs w:val="26"/>
              </w:rPr>
              <w:t xml:space="preserve">забезпечення </w:t>
            </w:r>
            <w:r w:rsidR="0052568D">
              <w:rPr>
                <w:rFonts w:eastAsia="Times New Roman" w:cs="Times New Roman"/>
                <w:iCs/>
                <w:color w:val="000000"/>
                <w:szCs w:val="26"/>
              </w:rPr>
              <w:t>б</w:t>
            </w:r>
            <w:r w:rsidRPr="0052568D">
              <w:rPr>
                <w:rFonts w:eastAsia="Times New Roman" w:cs="Times New Roman"/>
                <w:iCs/>
                <w:color w:val="000000"/>
                <w:szCs w:val="26"/>
              </w:rPr>
              <w:t>езперешкодн</w:t>
            </w:r>
            <w:r w:rsidR="0052568D">
              <w:rPr>
                <w:rFonts w:eastAsia="Times New Roman" w:cs="Times New Roman"/>
                <w:iCs/>
                <w:color w:val="000000"/>
                <w:szCs w:val="26"/>
              </w:rPr>
              <w:t>ого</w:t>
            </w:r>
            <w:r w:rsidRPr="0052568D">
              <w:rPr>
                <w:rFonts w:eastAsia="Times New Roman" w:cs="Times New Roman"/>
                <w:iCs/>
                <w:color w:val="000000"/>
                <w:szCs w:val="26"/>
              </w:rPr>
              <w:t xml:space="preserve"> доступ</w:t>
            </w:r>
            <w:r w:rsidR="0052568D">
              <w:rPr>
                <w:rFonts w:eastAsia="Times New Roman" w:cs="Times New Roman"/>
                <w:iCs/>
                <w:color w:val="000000"/>
                <w:szCs w:val="26"/>
              </w:rPr>
              <w:t>у</w:t>
            </w:r>
            <w:r w:rsidRPr="0052568D">
              <w:rPr>
                <w:rFonts w:eastAsia="Times New Roman" w:cs="Times New Roman"/>
                <w:iCs/>
                <w:color w:val="000000"/>
                <w:szCs w:val="26"/>
              </w:rPr>
              <w:t xml:space="preserve"> до навчально-методичного забезпечення, бібліотечних ресурсів, наукометричних баз даних, надання фахової консультаційної підтримки, тощо, а також належн</w:t>
            </w:r>
            <w:r w:rsidR="0052568D">
              <w:rPr>
                <w:rFonts w:eastAsia="Times New Roman" w:cs="Times New Roman"/>
                <w:iCs/>
                <w:color w:val="000000"/>
                <w:szCs w:val="26"/>
              </w:rPr>
              <w:t>ого</w:t>
            </w:r>
            <w:r w:rsidRPr="0052568D">
              <w:rPr>
                <w:rFonts w:eastAsia="Times New Roman" w:cs="Times New Roman"/>
                <w:iCs/>
                <w:color w:val="000000"/>
                <w:szCs w:val="26"/>
              </w:rPr>
              <w:t xml:space="preserve"> технічне оснащення аудиторного фонду та гуртожитків.</w:t>
            </w:r>
            <w:r w:rsidR="0052568D">
              <w:rPr>
                <w:rFonts w:eastAsia="Times New Roman" w:cs="Times New Roman"/>
                <w:iCs/>
                <w:color w:val="000000"/>
                <w:szCs w:val="26"/>
              </w:rPr>
              <w:t xml:space="preserve"> З метою реалізації цього завдання в Університеті розроблені </w:t>
            </w:r>
            <w:r w:rsidR="0052568D" w:rsidRPr="0052568D">
              <w:rPr>
                <w:rFonts w:eastAsia="Times New Roman" w:cs="Times New Roman"/>
                <w:iCs/>
                <w:color w:val="000000"/>
                <w:szCs w:val="26"/>
              </w:rPr>
              <w:t>Пам‘ятка про правила комунікації із людьми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https://bit.ly/3XVd0rV</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Порядок супроводу осіб з інвалідністю</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https://bit.ly/3kFyhrz</w:t>
            </w:r>
            <w:r w:rsidR="0052568D">
              <w:rPr>
                <w:rFonts w:eastAsia="Times New Roman" w:cs="Times New Roman"/>
                <w:iCs/>
                <w:color w:val="000000"/>
                <w:szCs w:val="26"/>
              </w:rPr>
              <w:t xml:space="preserve">), проводиться реалізація </w:t>
            </w:r>
            <w:r w:rsidR="0052568D" w:rsidRPr="0052568D">
              <w:rPr>
                <w:rFonts w:eastAsia="Times New Roman" w:cs="Times New Roman"/>
                <w:iCs/>
                <w:color w:val="000000"/>
                <w:szCs w:val="26"/>
              </w:rPr>
              <w:t>Концепці</w:t>
            </w:r>
            <w:r w:rsidR="0052568D">
              <w:rPr>
                <w:rFonts w:eastAsia="Times New Roman" w:cs="Times New Roman"/>
                <w:iCs/>
                <w:color w:val="000000"/>
                <w:szCs w:val="26"/>
              </w:rPr>
              <w:t xml:space="preserve">ї </w:t>
            </w:r>
            <w:r w:rsidR="0052568D" w:rsidRPr="0052568D">
              <w:rPr>
                <w:rFonts w:eastAsia="Times New Roman" w:cs="Times New Roman"/>
                <w:iCs/>
                <w:color w:val="000000"/>
                <w:szCs w:val="26"/>
              </w:rPr>
              <w:t>розвитку інклюзивної освіти "Університету рівних можливостей"</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https://bit.ly/3kFsX7t</w:t>
            </w:r>
            <w:r w:rsidR="0052568D">
              <w:rPr>
                <w:rFonts w:eastAsia="Times New Roman" w:cs="Times New Roman"/>
                <w:iCs/>
                <w:color w:val="000000"/>
                <w:szCs w:val="26"/>
              </w:rPr>
              <w:t xml:space="preserve">). Так на фізичному факультеті встановлено вхідні пандуси, працюють ліфти у навчальному та лабораторному корпусах, на першому поверсі </w:t>
            </w:r>
            <w:r w:rsidR="0052568D" w:rsidRPr="0052568D">
              <w:rPr>
                <w:rFonts w:eastAsia="Times New Roman" w:cs="Times New Roman"/>
                <w:iCs/>
                <w:color w:val="000000"/>
                <w:szCs w:val="26"/>
              </w:rPr>
              <w:t>обладнано туалет для осіб з особливими</w:t>
            </w:r>
            <w:r w:rsidR="0052568D">
              <w:rPr>
                <w:rFonts w:eastAsia="Times New Roman" w:cs="Times New Roman"/>
                <w:iCs/>
                <w:color w:val="000000"/>
                <w:szCs w:val="26"/>
              </w:rPr>
              <w:t xml:space="preserve"> </w:t>
            </w:r>
            <w:r w:rsidR="0052568D" w:rsidRPr="0052568D">
              <w:rPr>
                <w:rFonts w:eastAsia="Times New Roman" w:cs="Times New Roman"/>
                <w:iCs/>
                <w:color w:val="000000"/>
                <w:szCs w:val="26"/>
              </w:rPr>
              <w:t>потребами</w:t>
            </w:r>
            <w:r w:rsidR="0052568D">
              <w:rPr>
                <w:rFonts w:eastAsia="Times New Roman" w:cs="Times New Roman"/>
                <w:iCs/>
                <w:color w:val="000000"/>
                <w:szCs w:val="26"/>
              </w:rPr>
              <w:t>.</w:t>
            </w:r>
          </w:p>
          <w:p w14:paraId="334ACA9D" w14:textId="52F8847E" w:rsidR="0052568D" w:rsidRPr="0052568D" w:rsidRDefault="0052568D" w:rsidP="0052568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Pr>
                <w:rFonts w:eastAsia="Times New Roman" w:cs="Times New Roman"/>
                <w:iCs/>
                <w:color w:val="000000"/>
                <w:szCs w:val="26"/>
              </w:rPr>
              <w:t xml:space="preserve">Серед здобувачів, що навчаються за даною </w:t>
            </w:r>
            <w:r w:rsidRPr="0052568D">
              <w:rPr>
                <w:rFonts w:eastAsia="Times New Roman" w:cs="Times New Roman"/>
                <w:iCs/>
                <w:color w:val="000000"/>
                <w:szCs w:val="26"/>
              </w:rPr>
              <w:t xml:space="preserve">ОП, таких </w:t>
            </w:r>
            <w:r>
              <w:rPr>
                <w:rFonts w:eastAsia="Times New Roman" w:cs="Times New Roman"/>
                <w:iCs/>
                <w:color w:val="000000"/>
                <w:szCs w:val="26"/>
              </w:rPr>
              <w:t xml:space="preserve">осіб </w:t>
            </w:r>
            <w:r w:rsidRPr="0052568D">
              <w:rPr>
                <w:rFonts w:eastAsia="Times New Roman" w:cs="Times New Roman"/>
                <w:iCs/>
                <w:color w:val="000000"/>
                <w:szCs w:val="26"/>
              </w:rPr>
              <w:t>немає.</w:t>
            </w:r>
          </w:p>
          <w:p w14:paraId="45EF4416" w14:textId="056309B7"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79557D34" w14:textId="77777777">
        <w:tc>
          <w:tcPr>
            <w:tcW w:w="9585" w:type="dxa"/>
          </w:tcPr>
          <w:p w14:paraId="20EEA2AA" w14:textId="7736B25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08658B01" w14:textId="2F79F7BF" w:rsidR="006956B1" w:rsidRDefault="00876F71" w:rsidP="003D091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Однією з основних засад політики Університету щодо врегулювання конфліктних ситуацій є тверде переконання, що найкращий шлях – це попередження їхнього виникнення. </w:t>
            </w:r>
            <w:r w:rsidR="003A0A46">
              <w:rPr>
                <w:rFonts w:eastAsia="Times New Roman" w:cs="Times New Roman"/>
                <w:iCs/>
                <w:color w:val="000000"/>
                <w:szCs w:val="26"/>
              </w:rPr>
              <w:t>Відповідно</w:t>
            </w:r>
            <w:r w:rsidR="003D0915">
              <w:rPr>
                <w:rFonts w:eastAsia="Times New Roman" w:cs="Times New Roman"/>
                <w:iCs/>
                <w:color w:val="000000"/>
                <w:szCs w:val="26"/>
              </w:rPr>
              <w:t xml:space="preserve">, діяльність Університету базується на таких документах як </w:t>
            </w:r>
            <w:r w:rsidR="003D0915" w:rsidRPr="00876F71">
              <w:rPr>
                <w:rFonts w:eastAsia="Times New Roman" w:cs="Times New Roman"/>
                <w:iCs/>
                <w:color w:val="000000"/>
                <w:szCs w:val="26"/>
              </w:rPr>
              <w:t>Етичний кодекс університетської спільноти</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https://bit.ly/3XqXioe</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Пам’ятка норм етичної поведінки для учасників освітнього процесу КНУТШ</w:t>
            </w:r>
            <w:r w:rsidR="003D0915">
              <w:rPr>
                <w:rFonts w:eastAsia="Times New Roman" w:cs="Times New Roman"/>
                <w:iCs/>
                <w:color w:val="000000"/>
                <w:szCs w:val="26"/>
              </w:rPr>
              <w:t xml:space="preserve"> (</w:t>
            </w:r>
            <w:r w:rsidR="003D0915" w:rsidRPr="00876F71">
              <w:rPr>
                <w:rFonts w:eastAsia="Times New Roman" w:cs="Times New Roman"/>
                <w:iCs/>
                <w:color w:val="000000"/>
                <w:szCs w:val="26"/>
              </w:rPr>
              <w:t>https://bit.ly/3j0KqXv</w:t>
            </w:r>
            <w:r w:rsidR="003D0915">
              <w:rPr>
                <w:rFonts w:eastAsia="Times New Roman" w:cs="Times New Roman"/>
                <w:iCs/>
                <w:color w:val="000000"/>
                <w:szCs w:val="26"/>
              </w:rPr>
              <w:t>), причому закладені в них принципи максимально популяризуються серед усіх учасників освітнього процесу.</w:t>
            </w:r>
          </w:p>
          <w:p w14:paraId="75221E0B" w14:textId="3D42A829" w:rsidR="003D0915" w:rsidRDefault="003D0915" w:rsidP="00017695">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У разі виникнення конфліктних ситуацій, безпосередньо пов</w:t>
            </w:r>
            <w:r w:rsidRPr="003D0915">
              <w:rPr>
                <w:rFonts w:eastAsia="Times New Roman" w:cs="Times New Roman"/>
                <w:iCs/>
                <w:color w:val="000000"/>
                <w:szCs w:val="26"/>
              </w:rPr>
              <w:t>’</w:t>
            </w:r>
            <w:r>
              <w:rPr>
                <w:rFonts w:eastAsia="Times New Roman" w:cs="Times New Roman"/>
                <w:iCs/>
                <w:color w:val="000000"/>
                <w:szCs w:val="26"/>
              </w:rPr>
              <w:t xml:space="preserve">язаних з процесом навчання, їхнє врегулювання відбувається з використанням процедур, що містяться в </w:t>
            </w:r>
            <w:r w:rsidRPr="003D0915">
              <w:rPr>
                <w:rFonts w:eastAsia="Times New Roman" w:cs="Times New Roman"/>
                <w:iCs/>
                <w:color w:val="000000"/>
                <w:szCs w:val="26"/>
              </w:rPr>
              <w:t>Положенн</w:t>
            </w:r>
            <w:r>
              <w:rPr>
                <w:rFonts w:eastAsia="Times New Roman" w:cs="Times New Roman"/>
                <w:iCs/>
                <w:color w:val="000000"/>
                <w:szCs w:val="26"/>
              </w:rPr>
              <w:t>і</w:t>
            </w:r>
            <w:r w:rsidRPr="003D0915">
              <w:rPr>
                <w:rFonts w:eastAsia="Times New Roman" w:cs="Times New Roman"/>
                <w:iCs/>
                <w:color w:val="000000"/>
                <w:szCs w:val="26"/>
              </w:rPr>
              <w:t xml:space="preserve"> про організацію освітнього процесу у КНУТШ</w:t>
            </w:r>
            <w:r>
              <w:rPr>
                <w:rFonts w:eastAsia="Times New Roman" w:cs="Times New Roman"/>
                <w:iCs/>
                <w:color w:val="000000"/>
                <w:szCs w:val="26"/>
              </w:rPr>
              <w:t xml:space="preserve"> (</w:t>
            </w:r>
            <w:r w:rsidRPr="003D0915">
              <w:rPr>
                <w:rFonts w:eastAsia="Times New Roman" w:cs="Times New Roman"/>
                <w:iCs/>
                <w:color w:val="000000"/>
                <w:szCs w:val="26"/>
              </w:rPr>
              <w:t>https://bit.ly/3CBAFW9</w:t>
            </w:r>
            <w:r>
              <w:rPr>
                <w:rFonts w:eastAsia="Times New Roman" w:cs="Times New Roman"/>
                <w:iCs/>
                <w:color w:val="000000"/>
                <w:szCs w:val="26"/>
              </w:rPr>
              <w:t xml:space="preserve">). </w:t>
            </w:r>
            <w:r w:rsidR="00E43B6E">
              <w:rPr>
                <w:rFonts w:eastAsia="Times New Roman" w:cs="Times New Roman"/>
                <w:iCs/>
                <w:color w:val="000000"/>
                <w:szCs w:val="26"/>
              </w:rPr>
              <w:t xml:space="preserve">Шляхи запобігання порушень та контролю за дотриманням антикорупційного законодавства викладені в </w:t>
            </w:r>
            <w:r w:rsidR="00E43B6E" w:rsidRPr="00876F71">
              <w:rPr>
                <w:rFonts w:eastAsia="Times New Roman" w:cs="Times New Roman"/>
                <w:iCs/>
                <w:color w:val="000000"/>
                <w:szCs w:val="26"/>
              </w:rPr>
              <w:t>Антикорупційн</w:t>
            </w:r>
            <w:r w:rsidR="00E43B6E">
              <w:rPr>
                <w:rFonts w:eastAsia="Times New Roman" w:cs="Times New Roman"/>
                <w:iCs/>
                <w:color w:val="000000"/>
                <w:szCs w:val="26"/>
              </w:rPr>
              <w:t>ій</w:t>
            </w:r>
            <w:r w:rsidR="00E43B6E" w:rsidRPr="00876F71">
              <w:rPr>
                <w:rFonts w:eastAsia="Times New Roman" w:cs="Times New Roman"/>
                <w:iCs/>
                <w:color w:val="000000"/>
                <w:szCs w:val="26"/>
              </w:rPr>
              <w:t xml:space="preserve"> програм</w:t>
            </w:r>
            <w:r w:rsidR="00E43B6E">
              <w:rPr>
                <w:rFonts w:eastAsia="Times New Roman" w:cs="Times New Roman"/>
                <w:iCs/>
                <w:color w:val="000000"/>
                <w:szCs w:val="26"/>
              </w:rPr>
              <w:t>і (</w:t>
            </w:r>
            <w:r w:rsidR="00E43B6E" w:rsidRPr="00876F71">
              <w:rPr>
                <w:rFonts w:eastAsia="Times New Roman" w:cs="Times New Roman"/>
                <w:iCs/>
                <w:color w:val="000000"/>
                <w:szCs w:val="26"/>
              </w:rPr>
              <w:t>https://bit.ly/3XRaVgL</w:t>
            </w:r>
            <w:r w:rsidR="00E43B6E">
              <w:rPr>
                <w:rFonts w:eastAsia="Times New Roman" w:cs="Times New Roman"/>
                <w:iCs/>
                <w:color w:val="000000"/>
                <w:szCs w:val="26"/>
              </w:rPr>
              <w:t>). Там же</w:t>
            </w:r>
            <w:r w:rsidR="00017695">
              <w:rPr>
                <w:rFonts w:eastAsia="Times New Roman" w:cs="Times New Roman"/>
                <w:iCs/>
                <w:color w:val="000000"/>
                <w:szCs w:val="26"/>
              </w:rPr>
              <w:t xml:space="preserve">     </w:t>
            </w:r>
            <w:r w:rsidR="00E43B6E">
              <w:rPr>
                <w:rFonts w:eastAsia="Times New Roman" w:cs="Times New Roman"/>
                <w:iCs/>
                <w:color w:val="000000"/>
                <w:szCs w:val="26"/>
              </w:rPr>
              <w:t xml:space="preserve"> </w:t>
            </w:r>
          </w:p>
          <w:p w14:paraId="3378C7BA" w14:textId="1D4900CA" w:rsidR="00876F71" w:rsidRDefault="00017695"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зазначено обов</w:t>
            </w:r>
            <w:r w:rsidRPr="00017695">
              <w:rPr>
                <w:rFonts w:eastAsia="Times New Roman" w:cs="Times New Roman"/>
                <w:iCs/>
                <w:color w:val="000000"/>
                <w:szCs w:val="26"/>
              </w:rPr>
              <w:t>’</w:t>
            </w:r>
            <w:r>
              <w:rPr>
                <w:rFonts w:eastAsia="Times New Roman" w:cs="Times New Roman"/>
                <w:iCs/>
                <w:color w:val="000000"/>
                <w:szCs w:val="26"/>
              </w:rPr>
              <w:t>язки та дії учасників освітнього процесу</w:t>
            </w:r>
            <w:r w:rsidR="005F4F40">
              <w:rPr>
                <w:rFonts w:eastAsia="Times New Roman" w:cs="Times New Roman"/>
                <w:iCs/>
                <w:color w:val="000000"/>
                <w:szCs w:val="26"/>
              </w:rPr>
              <w:t>, що мають на меті</w:t>
            </w:r>
            <w:r>
              <w:rPr>
                <w:rFonts w:eastAsia="Times New Roman" w:cs="Times New Roman"/>
                <w:iCs/>
                <w:color w:val="000000"/>
                <w:szCs w:val="26"/>
              </w:rPr>
              <w:t xml:space="preserve"> запобігання та протидію корупції у діяльності Університету, </w:t>
            </w:r>
            <w:r w:rsidR="005F4F40" w:rsidRPr="00017695">
              <w:rPr>
                <w:rFonts w:eastAsia="Times New Roman" w:cs="Times New Roman"/>
                <w:iCs/>
                <w:color w:val="000000"/>
                <w:szCs w:val="26"/>
              </w:rPr>
              <w:t>правовий статус, права і обов’язки уповноваженого як посадової особи, відповідальної за запобігання корупції</w:t>
            </w:r>
            <w:r w:rsidR="005F4F40">
              <w:rPr>
                <w:rFonts w:eastAsia="Times New Roman" w:cs="Times New Roman"/>
                <w:iCs/>
                <w:color w:val="000000"/>
                <w:szCs w:val="26"/>
              </w:rPr>
              <w:t xml:space="preserve">. </w:t>
            </w:r>
            <w:r w:rsidR="00B57F1D">
              <w:rPr>
                <w:rFonts w:eastAsia="Times New Roman" w:cs="Times New Roman"/>
                <w:iCs/>
                <w:color w:val="000000"/>
                <w:szCs w:val="26"/>
              </w:rPr>
              <w:t xml:space="preserve">Процедури врегулювання </w:t>
            </w:r>
            <w:r w:rsidR="006A459B">
              <w:rPr>
                <w:rFonts w:eastAsia="Times New Roman" w:cs="Times New Roman"/>
                <w:iCs/>
                <w:color w:val="000000"/>
                <w:szCs w:val="26"/>
              </w:rPr>
              <w:t>багатьох інших конфліктних ситуацій (</w:t>
            </w:r>
            <w:r w:rsidR="006A459B" w:rsidRPr="006A459B">
              <w:rPr>
                <w:rFonts w:eastAsia="Times New Roman" w:cs="Times New Roman"/>
                <w:iCs/>
                <w:color w:val="000000"/>
                <w:szCs w:val="26"/>
              </w:rPr>
              <w:t>включаючи пов’язаних із сексуальними домаганнями, дискримінацією</w:t>
            </w:r>
            <w:r w:rsidR="006A459B">
              <w:rPr>
                <w:rFonts w:eastAsia="Times New Roman" w:cs="Times New Roman"/>
                <w:iCs/>
                <w:color w:val="000000"/>
                <w:szCs w:val="26"/>
              </w:rPr>
              <w:t xml:space="preserve">) визначені в </w:t>
            </w:r>
            <w:r w:rsidR="006A459B" w:rsidRPr="00876F71">
              <w:rPr>
                <w:rFonts w:eastAsia="Times New Roman" w:cs="Times New Roman"/>
                <w:iCs/>
                <w:color w:val="000000"/>
                <w:szCs w:val="26"/>
              </w:rPr>
              <w:t>Порядок</w:t>
            </w:r>
            <w:r w:rsidR="006A459B">
              <w:rPr>
                <w:rFonts w:eastAsia="Times New Roman" w:cs="Times New Roman"/>
                <w:iCs/>
                <w:color w:val="000000"/>
                <w:szCs w:val="26"/>
              </w:rPr>
              <w:t>у</w:t>
            </w:r>
            <w:r w:rsidR="006A459B" w:rsidRPr="00876F71">
              <w:rPr>
                <w:rFonts w:eastAsia="Times New Roman" w:cs="Times New Roman"/>
                <w:iCs/>
                <w:color w:val="000000"/>
                <w:szCs w:val="26"/>
              </w:rPr>
              <w:t xml:space="preserve"> запобігання та протидії дискримінації, булінгу, гендерно- обумовленому насильству в КНУТШ</w:t>
            </w:r>
            <w:r w:rsidR="006A459B">
              <w:rPr>
                <w:rFonts w:eastAsia="Times New Roman" w:cs="Times New Roman"/>
                <w:iCs/>
                <w:color w:val="000000"/>
                <w:szCs w:val="26"/>
              </w:rPr>
              <w:t xml:space="preserve"> (</w:t>
            </w:r>
            <w:r w:rsidR="006A459B" w:rsidRPr="00876F71">
              <w:rPr>
                <w:rFonts w:eastAsia="Times New Roman" w:cs="Times New Roman"/>
                <w:iCs/>
                <w:color w:val="000000"/>
                <w:szCs w:val="26"/>
              </w:rPr>
              <w:t>https://bit.ly/3kEwlzx</w:t>
            </w:r>
            <w:r w:rsidR="006A459B">
              <w:rPr>
                <w:rFonts w:eastAsia="Times New Roman" w:cs="Times New Roman"/>
                <w:iCs/>
                <w:color w:val="000000"/>
                <w:szCs w:val="26"/>
              </w:rPr>
              <w:t xml:space="preserve">). Зокрема, п.7 передбачає, що обидві сторони конфлікту повинні намагатися припинити його шляхом переговорів. У разі неможливості заявник може звернутися із заявою (скаргою) до керівника відповідного підрозділу, проректора чи ректора. Конфліктні ситуації врегульовуються керівниками структурних підрозділів, адміністрацією Університету чи постійною комісією Вченої ради з питань етики, аспекти діяльності якої викладені в </w:t>
            </w:r>
            <w:r w:rsidR="00876F71" w:rsidRPr="00876F71">
              <w:rPr>
                <w:rFonts w:eastAsia="Times New Roman" w:cs="Times New Roman"/>
                <w:iCs/>
                <w:color w:val="000000"/>
                <w:szCs w:val="26"/>
              </w:rPr>
              <w:t>Порядк</w:t>
            </w:r>
            <w:r w:rsidR="006A459B">
              <w:rPr>
                <w:rFonts w:eastAsia="Times New Roman" w:cs="Times New Roman"/>
                <w:iCs/>
                <w:color w:val="000000"/>
                <w:szCs w:val="26"/>
              </w:rPr>
              <w:t>у</w:t>
            </w:r>
            <w:r w:rsidR="00876F71" w:rsidRPr="00876F71">
              <w:rPr>
                <w:rFonts w:eastAsia="Times New Roman" w:cs="Times New Roman"/>
                <w:iCs/>
                <w:color w:val="000000"/>
                <w:szCs w:val="26"/>
              </w:rPr>
              <w:t xml:space="preserve"> вирішення конфліктних ситуацій у КНУТШ</w:t>
            </w:r>
            <w:r w:rsidR="006A459B">
              <w:rPr>
                <w:rFonts w:eastAsia="Times New Roman" w:cs="Times New Roman"/>
                <w:iCs/>
                <w:color w:val="000000"/>
                <w:szCs w:val="26"/>
              </w:rPr>
              <w:t xml:space="preserve"> (</w:t>
            </w:r>
            <w:r w:rsidR="00876F71" w:rsidRPr="00876F71">
              <w:rPr>
                <w:rFonts w:eastAsia="Times New Roman" w:cs="Times New Roman"/>
                <w:iCs/>
                <w:color w:val="000000"/>
                <w:szCs w:val="26"/>
              </w:rPr>
              <w:t>https://bit.ly/3ktdoj2</w:t>
            </w:r>
            <w:r w:rsidR="006A459B">
              <w:rPr>
                <w:rFonts w:eastAsia="Times New Roman" w:cs="Times New Roman"/>
                <w:iCs/>
                <w:color w:val="000000"/>
                <w:szCs w:val="26"/>
              </w:rPr>
              <w:t>).</w:t>
            </w:r>
          </w:p>
          <w:p w14:paraId="14AFFE8E" w14:textId="79CA7747" w:rsidR="00642B30" w:rsidRPr="00876F71" w:rsidRDefault="00642B30" w:rsidP="00876F71">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Всі згадані документи присутні у вільному доступі. </w:t>
            </w:r>
          </w:p>
          <w:p w14:paraId="27FFDFA7" w14:textId="12107BEE" w:rsidR="006956B1" w:rsidRDefault="002E791D"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r w:rsidRPr="002E791D">
              <w:rPr>
                <w:rFonts w:eastAsia="Times New Roman" w:cs="Times New Roman"/>
                <w:iCs/>
                <w:color w:val="000000"/>
                <w:szCs w:val="26"/>
              </w:rPr>
              <w:t>На даний час випадків конфліктних ситуацій (включаючи пов’язаних із сексуальними домаганнями,</w:t>
            </w:r>
            <w:r>
              <w:rPr>
                <w:rFonts w:eastAsia="Times New Roman" w:cs="Times New Roman"/>
                <w:iCs/>
                <w:color w:val="000000"/>
                <w:szCs w:val="26"/>
              </w:rPr>
              <w:t xml:space="preserve"> </w:t>
            </w:r>
            <w:r w:rsidRPr="002E791D">
              <w:rPr>
                <w:rFonts w:eastAsia="Times New Roman" w:cs="Times New Roman"/>
                <w:iCs/>
                <w:color w:val="000000"/>
                <w:szCs w:val="26"/>
              </w:rPr>
              <w:t>дискримінацією та корупцією) серед учасників освітнього процесу на ОП виявлено не було.</w:t>
            </w:r>
          </w:p>
          <w:p w14:paraId="1D6F0D3D" w14:textId="77777777" w:rsidR="006A459B" w:rsidRDefault="006A459B" w:rsidP="002E791D">
            <w:pPr>
              <w:widowControl w:val="0"/>
              <w:pBdr>
                <w:top w:val="nil"/>
                <w:left w:val="nil"/>
                <w:bottom w:val="nil"/>
                <w:right w:val="nil"/>
                <w:between w:val="nil"/>
              </w:pBdr>
              <w:spacing w:line="259" w:lineRule="auto"/>
              <w:ind w:left="0" w:right="51" w:hanging="3"/>
              <w:rPr>
                <w:rFonts w:eastAsia="Times New Roman" w:cs="Times New Roman"/>
                <w:iCs/>
                <w:color w:val="000000"/>
                <w:szCs w:val="26"/>
              </w:rPr>
            </w:pPr>
          </w:p>
          <w:p w14:paraId="68FAD1F4" w14:textId="2640768B"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bookmarkStart w:id="7" w:name="_heading=h.fq245xxlqgdg" w:colFirst="0" w:colLast="0"/>
            <w:bookmarkEnd w:id="7"/>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270BF655" w:rsidR="003F4B17" w:rsidRDefault="00000000">
            <w:pPr>
              <w:widowControl w:val="0"/>
              <w:pBdr>
                <w:top w:val="nil"/>
                <w:left w:val="nil"/>
                <w:bottom w:val="nil"/>
                <w:right w:val="nil"/>
                <w:between w:val="nil"/>
              </w:pBdr>
              <w:spacing w:after="80" w:line="240" w:lineRule="auto"/>
              <w:ind w:left="0" w:hanging="3"/>
              <w:rPr>
                <w:rFonts w:eastAsia="Times New Roman" w:cs="Times New Roman"/>
                <w:b/>
                <w:color w:val="000000"/>
                <w:szCs w:val="26"/>
              </w:rPr>
            </w:pPr>
            <w:r>
              <w:rPr>
                <w:rFonts w:eastAsia="Times New Roman" w:cs="Times New Roman"/>
                <w:b/>
                <w:color w:val="000000"/>
                <w:szCs w:val="26"/>
              </w:rPr>
              <w:lastRenderedPageBreak/>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10F5E7C2" w14:textId="77AAD0C8" w:rsidR="00495100" w:rsidRPr="008E4044" w:rsidRDefault="008E4044" w:rsidP="00F26E13">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r>
              <w:rPr>
                <w:rFonts w:eastAsia="Times New Roman" w:cs="Times New Roman"/>
                <w:bCs/>
                <w:color w:val="000000"/>
                <w:szCs w:val="26"/>
              </w:rPr>
              <w:t>Головними документами, які регулюють питання, пов</w:t>
            </w:r>
            <w:r w:rsidRPr="008E4044">
              <w:rPr>
                <w:rFonts w:eastAsia="Times New Roman" w:cs="Times New Roman"/>
                <w:bCs/>
                <w:color w:val="000000"/>
                <w:szCs w:val="26"/>
                <w:lang w:val="ru-RU"/>
              </w:rPr>
              <w:t>’</w:t>
            </w:r>
            <w:r>
              <w:rPr>
                <w:rFonts w:eastAsia="Times New Roman" w:cs="Times New Roman"/>
                <w:bCs/>
                <w:color w:val="000000"/>
                <w:szCs w:val="26"/>
              </w:rPr>
              <w:t xml:space="preserve">язані з ОП, є </w:t>
            </w:r>
            <w:r w:rsidRPr="008E4044">
              <w:rPr>
                <w:rFonts w:eastAsia="Times New Roman" w:cs="Times New Roman"/>
                <w:bCs/>
                <w:color w:val="000000"/>
                <w:szCs w:val="26"/>
              </w:rPr>
              <w:t>Положення про організацію освітнього процесу у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11.04.2022, </w:t>
            </w:r>
            <w:r w:rsidRPr="008E4044">
              <w:rPr>
                <w:rFonts w:eastAsia="Times New Roman" w:cs="Times New Roman"/>
                <w:bCs/>
                <w:color w:val="000000"/>
                <w:szCs w:val="26"/>
              </w:rPr>
              <w:t>https://bit.ly/3CBAFW9</w:t>
            </w:r>
            <w:r>
              <w:rPr>
                <w:rFonts w:eastAsia="Times New Roman" w:cs="Times New Roman"/>
                <w:bCs/>
                <w:color w:val="000000"/>
                <w:szCs w:val="26"/>
              </w:rPr>
              <w:t xml:space="preserve">, розділ 2) та </w:t>
            </w:r>
            <w:r w:rsidRPr="008E4044">
              <w:rPr>
                <w:rFonts w:eastAsia="Times New Roman" w:cs="Times New Roman"/>
                <w:bCs/>
                <w:color w:val="000000"/>
                <w:szCs w:val="26"/>
              </w:rPr>
              <w:t>Положення про систему забезпечення якості освіти та освітнього процесу в КНУТШ</w:t>
            </w:r>
            <w:r>
              <w:rPr>
                <w:rFonts w:eastAsia="Times New Roman" w:cs="Times New Roman"/>
                <w:bCs/>
                <w:color w:val="000000"/>
                <w:szCs w:val="26"/>
              </w:rPr>
              <w:t xml:space="preserve"> (</w:t>
            </w:r>
            <w:r w:rsidR="00F26E13">
              <w:rPr>
                <w:rFonts w:eastAsia="Times New Roman" w:cs="Times New Roman"/>
                <w:bCs/>
                <w:color w:val="000000"/>
                <w:szCs w:val="26"/>
              </w:rPr>
              <w:t xml:space="preserve">введене в дію 12.06.2020, </w:t>
            </w:r>
            <w:r w:rsidRPr="008E4044">
              <w:rPr>
                <w:rFonts w:eastAsia="Times New Roman" w:cs="Times New Roman"/>
                <w:bCs/>
                <w:color w:val="000000"/>
                <w:szCs w:val="26"/>
              </w:rPr>
              <w:t>https://bit.ly/3C3xFBH</w:t>
            </w:r>
            <w:r>
              <w:rPr>
                <w:rFonts w:eastAsia="Times New Roman" w:cs="Times New Roman"/>
                <w:bCs/>
                <w:color w:val="000000"/>
                <w:szCs w:val="26"/>
              </w:rPr>
              <w:t xml:space="preserve">, розділи 2, 9, 10 та окремі пункти 3.1, 3.7, 3.8, 3.12, 6.15, 6.16, 7.4, 8.1). </w:t>
            </w:r>
            <w:r w:rsidR="00F26E13">
              <w:rPr>
                <w:rFonts w:eastAsia="Times New Roman" w:cs="Times New Roman"/>
                <w:bCs/>
                <w:color w:val="000000"/>
                <w:szCs w:val="26"/>
              </w:rPr>
              <w:t xml:space="preserve">В пунктах, які не суперечать вказаним положенням, доцільно користуватися </w:t>
            </w:r>
            <w:r w:rsidR="00F26E13" w:rsidRPr="00F26E13">
              <w:rPr>
                <w:rFonts w:eastAsia="Times New Roman" w:cs="Times New Roman"/>
                <w:bCs/>
                <w:color w:val="000000"/>
                <w:szCs w:val="26"/>
              </w:rPr>
              <w:t>Наказ</w:t>
            </w:r>
            <w:r w:rsidR="00F26E13">
              <w:rPr>
                <w:rFonts w:eastAsia="Times New Roman" w:cs="Times New Roman"/>
                <w:bCs/>
                <w:color w:val="000000"/>
                <w:szCs w:val="26"/>
              </w:rPr>
              <w:t>ами</w:t>
            </w:r>
            <w:r w:rsidR="00F26E13" w:rsidRPr="00F26E13">
              <w:rPr>
                <w:rFonts w:eastAsia="Times New Roman" w:cs="Times New Roman"/>
                <w:bCs/>
                <w:color w:val="000000"/>
                <w:szCs w:val="26"/>
              </w:rPr>
              <w:t xml:space="preserve"> ректора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від 11.08.2017 р. за №729-32 </w:t>
            </w:r>
            <w:r w:rsidR="00F26E13">
              <w:rPr>
                <w:rFonts w:eastAsia="Times New Roman" w:cs="Times New Roman"/>
                <w:bCs/>
                <w:color w:val="000000"/>
                <w:szCs w:val="26"/>
              </w:rPr>
              <w:t>(</w:t>
            </w:r>
            <w:r w:rsidR="00F26E13" w:rsidRPr="00F26E13">
              <w:rPr>
                <w:rFonts w:eastAsia="Times New Roman" w:cs="Times New Roman"/>
                <w:bCs/>
                <w:color w:val="000000"/>
                <w:szCs w:val="26"/>
              </w:rPr>
              <w:t>https://bit.ly/3H1RLy8</w:t>
            </w:r>
            <w:r w:rsidR="00F26E13">
              <w:rPr>
                <w:rFonts w:eastAsia="Times New Roman" w:cs="Times New Roman"/>
                <w:bCs/>
                <w:color w:val="000000"/>
                <w:szCs w:val="26"/>
              </w:rPr>
              <w:t>) та «</w:t>
            </w:r>
            <w:r w:rsidR="00F26E13" w:rsidRPr="00F26E13">
              <w:rPr>
                <w:rFonts w:eastAsia="Times New Roman" w:cs="Times New Roman"/>
                <w:bCs/>
                <w:color w:val="000000"/>
                <w:szCs w:val="26"/>
              </w:rPr>
              <w:t>Про затвердження Тимчасового порядку</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розгляду пропозицій щодо внесення змін до описів ступеневих освітніх програм</w:t>
            </w:r>
            <w:r w:rsidR="00F26E13">
              <w:rPr>
                <w:rFonts w:eastAsia="Times New Roman" w:cs="Times New Roman"/>
                <w:bCs/>
                <w:color w:val="000000"/>
                <w:szCs w:val="26"/>
              </w:rPr>
              <w:t>»</w:t>
            </w:r>
            <w:r w:rsidR="00F26E13" w:rsidRPr="00F26E13">
              <w:rPr>
                <w:rFonts w:eastAsia="Times New Roman" w:cs="Times New Roman"/>
                <w:bCs/>
                <w:color w:val="000000"/>
                <w:szCs w:val="26"/>
              </w:rPr>
              <w:t xml:space="preserve"> від 08.07.2019 року за №601-32</w:t>
            </w:r>
            <w:r w:rsidR="00F26E13">
              <w:rPr>
                <w:rFonts w:eastAsia="Times New Roman" w:cs="Times New Roman"/>
                <w:bCs/>
                <w:color w:val="000000"/>
                <w:szCs w:val="26"/>
              </w:rPr>
              <w:t xml:space="preserve"> (</w:t>
            </w:r>
            <w:r w:rsidR="00F26E13" w:rsidRPr="00F26E13">
              <w:rPr>
                <w:rFonts w:eastAsia="Times New Roman" w:cs="Times New Roman"/>
                <w:bCs/>
                <w:color w:val="000000"/>
                <w:szCs w:val="26"/>
              </w:rPr>
              <w:t>https://bit.ly/3WUgpqp</w:t>
            </w:r>
            <w:r w:rsidR="00F26E13">
              <w:rPr>
                <w:rFonts w:eastAsia="Times New Roman" w:cs="Times New Roman"/>
                <w:bCs/>
                <w:color w:val="000000"/>
                <w:szCs w:val="26"/>
              </w:rPr>
              <w:t>).</w:t>
            </w:r>
          </w:p>
          <w:p w14:paraId="644FFA42" w14:textId="6B40901D" w:rsidR="00495100" w:rsidRPr="008E4044" w:rsidRDefault="00495100">
            <w:pPr>
              <w:widowControl w:val="0"/>
              <w:pBdr>
                <w:top w:val="nil"/>
                <w:left w:val="nil"/>
                <w:bottom w:val="nil"/>
                <w:right w:val="nil"/>
                <w:between w:val="nil"/>
              </w:pBdr>
              <w:spacing w:after="80" w:line="240" w:lineRule="auto"/>
              <w:ind w:left="0" w:hanging="3"/>
              <w:rPr>
                <w:rFonts w:eastAsia="Times New Roman" w:cs="Times New Roman"/>
                <w:bCs/>
                <w:color w:val="000000"/>
                <w:szCs w:val="26"/>
              </w:rPr>
            </w:pPr>
          </w:p>
          <w:p w14:paraId="334E4A6E" w14:textId="423323FD" w:rsidR="003F4B17" w:rsidRDefault="003F4B17" w:rsidP="00F26E13">
            <w:pPr>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7368893C" w14:textId="77777777">
        <w:tc>
          <w:tcPr>
            <w:tcW w:w="10139" w:type="dxa"/>
          </w:tcPr>
          <w:p w14:paraId="1B8599E5" w14:textId="50BB6CAF"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4145533C" w14:textId="230DFB48" w:rsidR="00495100" w:rsidRDefault="00B9606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затверджена 11 лютого 2022 року, початок її реалізації – 2022/23 н.р.</w:t>
            </w:r>
          </w:p>
          <w:p w14:paraId="493D597C" w14:textId="77777777" w:rsidR="00CC75BD" w:rsidRDefault="00B8320C"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Процедури, періодичність, причина та інші характеристики перегляду ОП визначені у розділі 9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B8320C">
              <w:rPr>
                <w:rFonts w:eastAsia="Times New Roman" w:cs="Times New Roman"/>
                <w:iCs/>
                <w:color w:val="000000"/>
                <w:szCs w:val="26"/>
              </w:rPr>
              <w:t>https://bit.ly/3C3xFBH</w:t>
            </w:r>
            <w:r>
              <w:rPr>
                <w:rFonts w:eastAsia="Times New Roman" w:cs="Times New Roman"/>
                <w:iCs/>
                <w:color w:val="000000"/>
                <w:szCs w:val="26"/>
              </w:rPr>
              <w:t>)</w:t>
            </w:r>
            <w:r w:rsidR="00813E12">
              <w:rPr>
                <w:rFonts w:eastAsia="Times New Roman" w:cs="Times New Roman"/>
                <w:iCs/>
                <w:color w:val="000000"/>
                <w:szCs w:val="26"/>
              </w:rPr>
              <w:t>. Зокрема там передбачено, що термін перегляду визначається у самій програмі і, за прикладом провідних європейських університетів, може становити від 2 до 5 років (в ОП, що акредитується, передбачено п</w:t>
            </w:r>
            <w:r w:rsidR="00813E12" w:rsidRPr="00813E12">
              <w:rPr>
                <w:rFonts w:eastAsia="Times New Roman" w:cs="Times New Roman"/>
                <w:iCs/>
                <w:color w:val="000000"/>
                <w:szCs w:val="26"/>
              </w:rPr>
              <w:t>’</w:t>
            </w:r>
            <w:r w:rsidR="00813E12">
              <w:rPr>
                <w:rFonts w:eastAsia="Times New Roman" w:cs="Times New Roman"/>
                <w:iCs/>
                <w:color w:val="000000"/>
                <w:szCs w:val="26"/>
              </w:rPr>
              <w:t xml:space="preserve">ятирічний термін) або час початку цієї процедури визначається потребою (наприклад, затвердженням Стандарту). Крім того, внесення змін до ОП (причини, процедури тощо) наведені у п.2.2 вказаного положення. </w:t>
            </w:r>
          </w:p>
          <w:p w14:paraId="03458B50" w14:textId="5BEEECFB" w:rsidR="00813E12" w:rsidRDefault="00813E12" w:rsidP="00B8320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Водночас положення передбачає щорічний моніторинг програми з боку гаранта.</w:t>
            </w:r>
            <w:r w:rsidR="00CC75BD">
              <w:rPr>
                <w:rFonts w:eastAsia="Times New Roman" w:cs="Times New Roman"/>
                <w:iCs/>
                <w:color w:val="000000"/>
                <w:szCs w:val="26"/>
              </w:rPr>
              <w:t xml:space="preserve"> Як показує досвід реалізації інших програм на факультеті, в результаті подібного моніторингу найчастіше виявляється необхідність корекції лише окремих освітніх компонентів, що і реалізується шляхом модифікації робочих програм, не зачіпаючи ОП в цілому.</w:t>
            </w:r>
          </w:p>
          <w:p w14:paraId="0AFE4187" w14:textId="32B8FD9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5E5EBC3E" w14:textId="7A59FFB9" w:rsidR="003F4B17" w:rsidRDefault="003F4B17">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57249303"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AFDEE28" w14:textId="125360AD" w:rsidR="00446F5E" w:rsidRPr="00446F5E" w:rsidRDefault="00446F5E" w:rsidP="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затверджена 11 </w:t>
            </w:r>
            <w:r>
              <w:rPr>
                <w:rFonts w:eastAsia="Times New Roman" w:cs="Times New Roman"/>
                <w:iCs/>
                <w:color w:val="000000"/>
                <w:szCs w:val="26"/>
              </w:rPr>
              <w:lastRenderedPageBreak/>
              <w:t>лютого 2022 року, початок її реалізації – 2022/23 н.р., зараз контингент здобувачів складається з двох осіб.</w:t>
            </w:r>
          </w:p>
          <w:p w14:paraId="35A54FB7" w14:textId="1B7F5C0E" w:rsidR="00D75306" w:rsidRDefault="00446F5E">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п.2.2 </w:t>
            </w:r>
            <w:r w:rsidRPr="00B8320C">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Pr="00446F5E">
              <w:rPr>
                <w:rFonts w:eastAsia="Times New Roman" w:cs="Times New Roman"/>
                <w:iCs/>
                <w:color w:val="000000"/>
                <w:szCs w:val="26"/>
              </w:rPr>
              <w:t>https://bit.ly/3C3xFBH</w:t>
            </w:r>
            <w:r>
              <w:rPr>
                <w:rFonts w:eastAsia="Times New Roman" w:cs="Times New Roman"/>
                <w:iCs/>
                <w:color w:val="000000"/>
                <w:szCs w:val="26"/>
              </w:rPr>
              <w:t xml:space="preserve">), однією з підстав </w:t>
            </w:r>
            <w:r w:rsidR="00D75306" w:rsidRPr="00D75306">
              <w:rPr>
                <w:rFonts w:eastAsia="Times New Roman" w:cs="Times New Roman"/>
                <w:iCs/>
                <w:color w:val="000000"/>
                <w:szCs w:val="26"/>
              </w:rPr>
              <w:t>для ініціації пропозицій щодо внесення змін до</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освітніх програм є</w:t>
            </w:r>
            <w:r w:rsidR="00D75306">
              <w:rPr>
                <w:rFonts w:eastAsia="Times New Roman" w:cs="Times New Roman"/>
                <w:iCs/>
                <w:color w:val="000000"/>
                <w:szCs w:val="26"/>
              </w:rPr>
              <w:t xml:space="preserve"> м</w:t>
            </w:r>
            <w:r w:rsidR="00D75306" w:rsidRPr="00D75306">
              <w:rPr>
                <w:rFonts w:eastAsia="Times New Roman" w:cs="Times New Roman"/>
                <w:iCs/>
                <w:color w:val="000000"/>
                <w:szCs w:val="26"/>
              </w:rPr>
              <w:t>отивоване звернення здобувачів освіти та/або представницькі результати опитування студентів, які</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навчаються за програмою/групою програм/в структурному підрозділі/в</w:t>
            </w:r>
            <w:r w:rsidR="00D75306">
              <w:rPr>
                <w:rFonts w:eastAsia="Times New Roman" w:cs="Times New Roman"/>
                <w:iCs/>
                <w:color w:val="000000"/>
                <w:szCs w:val="26"/>
              </w:rPr>
              <w:t xml:space="preserve"> </w:t>
            </w:r>
            <w:r w:rsidR="00D75306" w:rsidRPr="00D75306">
              <w:rPr>
                <w:rFonts w:eastAsia="Times New Roman" w:cs="Times New Roman"/>
                <w:iCs/>
                <w:color w:val="000000"/>
                <w:szCs w:val="26"/>
              </w:rPr>
              <w:t>університеті в цілому</w:t>
            </w:r>
            <w:r w:rsidR="00D75306">
              <w:rPr>
                <w:rFonts w:eastAsia="Times New Roman" w:cs="Times New Roman"/>
                <w:iCs/>
                <w:color w:val="000000"/>
                <w:szCs w:val="26"/>
              </w:rPr>
              <w:t xml:space="preserve">. </w:t>
            </w:r>
            <w:r w:rsidR="00AD20E2">
              <w:rPr>
                <w:rFonts w:eastAsia="Times New Roman" w:cs="Times New Roman"/>
                <w:iCs/>
                <w:color w:val="000000"/>
                <w:szCs w:val="26"/>
              </w:rPr>
              <w:t>Представники студентства та органів студентського самоврядування беруть участь у обговоренні освітніх програм та навчальних планів на засіданнях вченої ради факультету</w:t>
            </w:r>
            <w:r w:rsidR="004F2CBF">
              <w:rPr>
                <w:rFonts w:eastAsia="Times New Roman" w:cs="Times New Roman"/>
                <w:iCs/>
                <w:color w:val="000000"/>
                <w:szCs w:val="26"/>
              </w:rPr>
              <w:t xml:space="preserve"> та засіданнях кафедр. Опитування проходять як в рамках університету загалом (</w:t>
            </w:r>
            <w:r w:rsidR="004F2CBF" w:rsidRPr="004F2CBF">
              <w:rPr>
                <w:rFonts w:eastAsia="Times New Roman" w:cs="Times New Roman"/>
                <w:iCs/>
                <w:color w:val="000000"/>
                <w:szCs w:val="26"/>
              </w:rPr>
              <w:t>https://bit.ly/3iDcdgB</w:t>
            </w:r>
            <w:r w:rsidR="004F2CBF">
              <w:rPr>
                <w:rFonts w:eastAsia="Times New Roman" w:cs="Times New Roman"/>
                <w:iCs/>
                <w:color w:val="000000"/>
                <w:szCs w:val="26"/>
              </w:rPr>
              <w:t>), так і в межах факультету (</w:t>
            </w:r>
            <w:r w:rsidR="004F2CBF" w:rsidRPr="004F2CBF">
              <w:rPr>
                <w:rFonts w:eastAsia="Times New Roman" w:cs="Times New Roman"/>
                <w:iCs/>
                <w:color w:val="000000"/>
                <w:szCs w:val="26"/>
              </w:rPr>
              <w:t>https://bit.ly/3JdyfRX</w:t>
            </w:r>
            <w:r w:rsidR="004F2CBF">
              <w:rPr>
                <w:rFonts w:eastAsia="Times New Roman" w:cs="Times New Roman"/>
                <w:iCs/>
                <w:color w:val="000000"/>
                <w:szCs w:val="26"/>
              </w:rPr>
              <w:t>) чи окремих освітніх програм (</w:t>
            </w:r>
            <w:r w:rsidR="004F2CBF" w:rsidRPr="004F2CBF">
              <w:rPr>
                <w:rFonts w:eastAsia="Times New Roman" w:cs="Times New Roman"/>
                <w:iCs/>
                <w:color w:val="000000"/>
                <w:szCs w:val="26"/>
              </w:rPr>
              <w:t>https://bit.ly/3WFQ9Ql</w:t>
            </w:r>
            <w:r w:rsidR="004F2CBF">
              <w:rPr>
                <w:rFonts w:eastAsia="Times New Roman" w:cs="Times New Roman"/>
                <w:iCs/>
                <w:color w:val="000000"/>
                <w:szCs w:val="26"/>
              </w:rPr>
              <w:t>). Крім того, загальноприйнятою практикою є проведення опитування викладачами щодо окремих освітніх компонент. Висловлені через різні канали пропозиції обговорюються на засіданнях кафедр (при перегляді окремих ОК) чи засіданнях вченої ради (при модифікації ОП в цілому чи навчального плану).</w:t>
            </w:r>
          </w:p>
          <w:p w14:paraId="1E39DD0F" w14:textId="77777777" w:rsidR="00BB3A66" w:rsidRDefault="00BB3A6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4D05337" w14:textId="2BDEEFE4" w:rsidR="003F4B17" w:rsidRDefault="003F4B17">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p>
        </w:tc>
      </w:tr>
      <w:tr w:rsidR="003F4B17" w14:paraId="418FF683" w14:textId="77777777">
        <w:tc>
          <w:tcPr>
            <w:tcW w:w="10139" w:type="dxa"/>
          </w:tcPr>
          <w:p w14:paraId="06CCBC62" w14:textId="3B40DA2E"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41FEF948" w14:textId="49647AAC" w:rsidR="00495100" w:rsidRPr="0023113B" w:rsidRDefault="0023113B" w:rsidP="0023113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23113B">
              <w:rPr>
                <w:rFonts w:eastAsia="Times New Roman" w:cs="Times New Roman"/>
                <w:iCs/>
                <w:color w:val="000000"/>
                <w:szCs w:val="26"/>
              </w:rPr>
              <w:t>Положенн</w:t>
            </w:r>
            <w:r>
              <w:rPr>
                <w:rFonts w:eastAsia="Times New Roman" w:cs="Times New Roman"/>
                <w:iCs/>
                <w:color w:val="000000"/>
                <w:szCs w:val="26"/>
              </w:rPr>
              <w:t>я</w:t>
            </w:r>
            <w:r w:rsidRPr="0023113B">
              <w:rPr>
                <w:rFonts w:eastAsia="Times New Roman" w:cs="Times New Roman"/>
                <w:iCs/>
                <w:color w:val="000000"/>
                <w:szCs w:val="26"/>
              </w:rPr>
              <w:t xml:space="preserve"> про студентське самоврядування КНУТШ</w:t>
            </w:r>
            <w:r>
              <w:rPr>
                <w:rFonts w:eastAsia="Times New Roman" w:cs="Times New Roman"/>
                <w:iCs/>
                <w:color w:val="000000"/>
                <w:szCs w:val="26"/>
              </w:rPr>
              <w:t xml:space="preserve"> (</w:t>
            </w:r>
            <w:r w:rsidRPr="0023113B">
              <w:rPr>
                <w:rFonts w:eastAsia="Times New Roman" w:cs="Times New Roman"/>
                <w:iCs/>
                <w:color w:val="000000"/>
                <w:szCs w:val="26"/>
              </w:rPr>
              <w:t>https://bit.ly/3H38b9l</w:t>
            </w:r>
            <w:r>
              <w:rPr>
                <w:rFonts w:eastAsia="Times New Roman" w:cs="Times New Roman"/>
                <w:iCs/>
                <w:color w:val="000000"/>
                <w:szCs w:val="26"/>
              </w:rPr>
              <w:t xml:space="preserve">) </w:t>
            </w:r>
            <w:r w:rsidRPr="0023113B">
              <w:rPr>
                <w:rFonts w:eastAsia="Times New Roman" w:cs="Times New Roman"/>
                <w:iCs/>
                <w:color w:val="000000"/>
                <w:szCs w:val="26"/>
              </w:rPr>
              <w:t xml:space="preserve">Органи студентського самоврядування мають право брати участь в обговоренні та вирішенні питань удосконалення освітнього процесу, а також у заходах (процесах) щодо забезпечення якості вищої освіти (п.1.2.1), крім того Студентський парламент вносить пропозиції для адміністрації Університету щодо організації навчально-виховного процесу (п.2.2.6). </w:t>
            </w:r>
            <w:r>
              <w:rPr>
                <w:rFonts w:eastAsia="Times New Roman" w:cs="Times New Roman"/>
                <w:iCs/>
                <w:color w:val="000000"/>
                <w:szCs w:val="26"/>
              </w:rPr>
              <w:t xml:space="preserve">Крім того, </w:t>
            </w:r>
            <w:r w:rsidRPr="0023113B">
              <w:rPr>
                <w:rFonts w:eastAsia="Times New Roman" w:cs="Times New Roman"/>
                <w:iCs/>
                <w:color w:val="000000"/>
                <w:szCs w:val="26"/>
              </w:rPr>
              <w:t>у студпарламенті КНУ</w:t>
            </w:r>
            <w:r>
              <w:rPr>
                <w:rFonts w:eastAsia="Times New Roman" w:cs="Times New Roman"/>
                <w:iCs/>
                <w:color w:val="000000"/>
                <w:szCs w:val="26"/>
              </w:rPr>
              <w:t>ТШ</w:t>
            </w:r>
            <w:r w:rsidRPr="0023113B">
              <w:rPr>
                <w:rFonts w:eastAsia="Times New Roman" w:cs="Times New Roman"/>
                <w:iCs/>
                <w:color w:val="000000"/>
                <w:szCs w:val="26"/>
              </w:rPr>
              <w:t xml:space="preserve"> був створений Департамент соціологічних досліджень </w:t>
            </w:r>
            <w:r>
              <w:rPr>
                <w:rFonts w:eastAsia="Times New Roman" w:cs="Times New Roman"/>
                <w:iCs/>
                <w:color w:val="000000"/>
                <w:szCs w:val="26"/>
              </w:rPr>
              <w:t>(</w:t>
            </w:r>
            <w:r w:rsidRPr="0023113B">
              <w:rPr>
                <w:rFonts w:eastAsia="Times New Roman" w:cs="Times New Roman"/>
                <w:iCs/>
                <w:color w:val="000000"/>
                <w:szCs w:val="26"/>
              </w:rPr>
              <w:t>https://bit.ly/3XUI7ny</w:t>
            </w:r>
            <w:r>
              <w:rPr>
                <w:rFonts w:eastAsia="Times New Roman" w:cs="Times New Roman"/>
                <w:iCs/>
                <w:color w:val="000000"/>
                <w:szCs w:val="26"/>
              </w:rPr>
              <w:t>)</w:t>
            </w:r>
            <w:hyperlink r:id="rId11"/>
            <w:r w:rsidRPr="0023113B">
              <w:rPr>
                <w:rFonts w:eastAsia="Times New Roman" w:cs="Times New Roman"/>
                <w:iCs/>
                <w:color w:val="000000"/>
                <w:szCs w:val="26"/>
              </w:rPr>
              <w:t xml:space="preserve">, який може ініціювати збір інформації про якість ОП, викладання дисциплін </w:t>
            </w:r>
            <w:r>
              <w:rPr>
                <w:rFonts w:eastAsia="Times New Roman" w:cs="Times New Roman"/>
                <w:iCs/>
                <w:color w:val="000000"/>
                <w:szCs w:val="26"/>
              </w:rPr>
              <w:t>тощо</w:t>
            </w:r>
            <w:r w:rsidRPr="0023113B">
              <w:rPr>
                <w:rFonts w:eastAsia="Times New Roman" w:cs="Times New Roman"/>
                <w:iCs/>
                <w:color w:val="000000"/>
                <w:szCs w:val="26"/>
              </w:rPr>
              <w:t>.</w:t>
            </w:r>
          </w:p>
          <w:p w14:paraId="7CB37FBF" w14:textId="0074E0CE" w:rsidR="000914E3" w:rsidRDefault="0056542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Органи студентського самоврядування </w:t>
            </w:r>
            <w:r w:rsidR="00F7602C">
              <w:rPr>
                <w:rFonts w:eastAsia="Times New Roman" w:cs="Times New Roman"/>
                <w:iCs/>
                <w:color w:val="000000"/>
                <w:szCs w:val="26"/>
              </w:rPr>
              <w:t>(</w:t>
            </w:r>
            <w:r w:rsidR="00F7602C" w:rsidRPr="00F7602C">
              <w:rPr>
                <w:rFonts w:eastAsia="Times New Roman" w:cs="Times New Roman"/>
                <w:iCs/>
                <w:color w:val="000000"/>
                <w:szCs w:val="26"/>
              </w:rPr>
              <w:t>https://bit.ly/3wx6g83</w:t>
            </w:r>
            <w:r w:rsidR="00F7602C">
              <w:rPr>
                <w:rFonts w:eastAsia="Times New Roman" w:cs="Times New Roman"/>
                <w:iCs/>
                <w:color w:val="000000"/>
                <w:szCs w:val="26"/>
              </w:rPr>
              <w:t xml:space="preserve">) </w:t>
            </w:r>
            <w:r>
              <w:rPr>
                <w:rFonts w:eastAsia="Times New Roman" w:cs="Times New Roman"/>
                <w:iCs/>
                <w:color w:val="000000"/>
                <w:szCs w:val="26"/>
              </w:rPr>
              <w:t>через своїх представників прийма</w:t>
            </w:r>
            <w:r w:rsidR="00F7602C">
              <w:rPr>
                <w:rFonts w:eastAsia="Times New Roman" w:cs="Times New Roman"/>
                <w:iCs/>
                <w:color w:val="000000"/>
                <w:szCs w:val="26"/>
              </w:rPr>
              <w:t>ють</w:t>
            </w:r>
            <w:r>
              <w:rPr>
                <w:rFonts w:eastAsia="Times New Roman" w:cs="Times New Roman"/>
                <w:iCs/>
                <w:color w:val="000000"/>
                <w:szCs w:val="26"/>
              </w:rPr>
              <w:t xml:space="preserve"> участь у роботі вченої ради факультету, зокрема в обговоренні питань щодо організації освітнього процесу та можуть подавати зауваження та пропозиції, спрямовані на покращення процесу реалізації ОП. Окремо зауважимо </w:t>
            </w:r>
            <w:r w:rsidR="001A512D">
              <w:rPr>
                <w:rFonts w:eastAsia="Times New Roman" w:cs="Times New Roman"/>
                <w:iCs/>
                <w:color w:val="000000"/>
                <w:szCs w:val="26"/>
              </w:rPr>
              <w:t>внесок</w:t>
            </w:r>
            <w:r>
              <w:rPr>
                <w:rFonts w:eastAsia="Times New Roman" w:cs="Times New Roman"/>
                <w:iCs/>
                <w:color w:val="000000"/>
                <w:szCs w:val="26"/>
              </w:rPr>
              <w:t xml:space="preserve"> студентського самоврядування у мотивуванні здобувачів освіти </w:t>
            </w:r>
            <w:r w:rsidR="001A512D">
              <w:rPr>
                <w:rFonts w:eastAsia="Times New Roman" w:cs="Times New Roman"/>
                <w:iCs/>
                <w:color w:val="000000"/>
                <w:szCs w:val="26"/>
              </w:rPr>
              <w:t>щодо</w:t>
            </w:r>
            <w:r>
              <w:rPr>
                <w:rFonts w:eastAsia="Times New Roman" w:cs="Times New Roman"/>
                <w:iCs/>
                <w:color w:val="000000"/>
                <w:szCs w:val="26"/>
              </w:rPr>
              <w:t xml:space="preserve"> участі </w:t>
            </w:r>
            <w:r w:rsidR="001A512D">
              <w:rPr>
                <w:rFonts w:eastAsia="Times New Roman" w:cs="Times New Roman"/>
                <w:iCs/>
                <w:color w:val="000000"/>
                <w:szCs w:val="26"/>
              </w:rPr>
              <w:t>в опитуваннях</w:t>
            </w:r>
            <w:r w:rsidR="003A3831">
              <w:rPr>
                <w:rFonts w:eastAsia="Times New Roman" w:cs="Times New Roman"/>
                <w:iCs/>
                <w:color w:val="000000"/>
                <w:szCs w:val="26"/>
              </w:rPr>
              <w:t>, а також інформування студентської спільноти щодо прийнятих рішень.</w:t>
            </w:r>
          </w:p>
          <w:p w14:paraId="23017E5A" w14:textId="0B590D1A" w:rsidR="001A512D" w:rsidRDefault="001A512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3945B079" w14:textId="6B6EA418"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3564611B"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66EE2711" w14:textId="1254F389" w:rsidR="00495100" w:rsidRDefault="003A3831" w:rsidP="003A3831">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3A3831">
              <w:rPr>
                <w:rFonts w:eastAsia="Times New Roman" w:cs="Times New Roman"/>
                <w:iCs/>
                <w:color w:val="000000"/>
                <w:szCs w:val="26"/>
              </w:rPr>
              <w:t>Положення про ради роботодавців у К</w:t>
            </w:r>
            <w:r>
              <w:rPr>
                <w:rFonts w:eastAsia="Times New Roman" w:cs="Times New Roman"/>
                <w:iCs/>
                <w:color w:val="000000"/>
                <w:szCs w:val="26"/>
              </w:rPr>
              <w:t>НУТШ (</w:t>
            </w:r>
            <w:r w:rsidRPr="003A3831">
              <w:rPr>
                <w:rFonts w:eastAsia="Times New Roman" w:cs="Times New Roman"/>
                <w:iCs/>
                <w:color w:val="000000"/>
                <w:szCs w:val="26"/>
              </w:rPr>
              <w:t>https://bit.ly/3Confgh</w:t>
            </w:r>
            <w:r>
              <w:rPr>
                <w:rFonts w:eastAsia="Times New Roman" w:cs="Times New Roman"/>
                <w:iCs/>
                <w:color w:val="000000"/>
                <w:szCs w:val="26"/>
              </w:rPr>
              <w:t xml:space="preserve">), одним з основних завдань цього консультативно-дорадчого органу є внесення рекомендацій під час розроблення та/або зміни освітніх програм із урахуванням актуальних тенденцій </w:t>
            </w:r>
            <w:r>
              <w:rPr>
                <w:rFonts w:eastAsia="Times New Roman" w:cs="Times New Roman"/>
                <w:iCs/>
                <w:color w:val="000000"/>
                <w:szCs w:val="26"/>
              </w:rPr>
              <w:lastRenderedPageBreak/>
              <w:t>ринку праці та потреб роботодавців.</w:t>
            </w:r>
          </w:p>
          <w:p w14:paraId="7876B6C1" w14:textId="0B8DC718" w:rsidR="00495100" w:rsidRDefault="00F7602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На факультеті представники роботодавців долучаються до обговорення питань вдосконалення освітніх програм (</w:t>
            </w:r>
            <w:r w:rsidRPr="00F7602C">
              <w:rPr>
                <w:rFonts w:eastAsia="Times New Roman" w:cs="Times New Roman"/>
                <w:iCs/>
                <w:color w:val="000000"/>
                <w:szCs w:val="26"/>
              </w:rPr>
              <w:t>https://bit.ly/3H8KhJH</w:t>
            </w:r>
            <w:r>
              <w:rPr>
                <w:rFonts w:eastAsia="Times New Roman" w:cs="Times New Roman"/>
                <w:iCs/>
                <w:color w:val="000000"/>
                <w:szCs w:val="26"/>
              </w:rPr>
              <w:t>). Як уже зазначалося раніше</w:t>
            </w:r>
            <w:r w:rsidR="00C02412">
              <w:rPr>
                <w:rFonts w:eastAsia="Times New Roman" w:cs="Times New Roman"/>
                <w:iCs/>
                <w:color w:val="000000"/>
                <w:szCs w:val="26"/>
              </w:rPr>
              <w:t xml:space="preserve">, </w:t>
            </w:r>
            <w:r w:rsidR="00C64BDB">
              <w:rPr>
                <w:rFonts w:eastAsia="Times New Roman" w:cs="Times New Roman"/>
                <w:iCs/>
                <w:color w:val="000000"/>
                <w:szCs w:val="26"/>
              </w:rPr>
              <w:t>вони також очолюють ЕК для складання комплексного іспиту і після закінчення їхньої роботи доповідають на вченій раді факультету</w:t>
            </w:r>
            <w:r w:rsidR="002A01E8">
              <w:rPr>
                <w:rFonts w:eastAsia="Times New Roman" w:cs="Times New Roman"/>
                <w:iCs/>
                <w:color w:val="000000"/>
                <w:szCs w:val="26"/>
              </w:rPr>
              <w:t xml:space="preserve"> (</w:t>
            </w:r>
            <w:r w:rsidR="002A01E8" w:rsidRPr="002A01E8">
              <w:rPr>
                <w:rFonts w:eastAsia="Times New Roman" w:cs="Times New Roman"/>
                <w:iCs/>
                <w:color w:val="000000"/>
                <w:szCs w:val="26"/>
              </w:rPr>
              <w:t>https://bit.ly/3R83nnP</w:t>
            </w:r>
            <w:r w:rsidR="002A01E8">
              <w:rPr>
                <w:rFonts w:eastAsia="Times New Roman" w:cs="Times New Roman"/>
                <w:iCs/>
                <w:color w:val="000000"/>
                <w:szCs w:val="26"/>
              </w:rPr>
              <w:t>)</w:t>
            </w:r>
            <w:r w:rsidR="00C64BDB">
              <w:rPr>
                <w:rFonts w:eastAsia="Times New Roman" w:cs="Times New Roman"/>
                <w:iCs/>
                <w:color w:val="000000"/>
                <w:szCs w:val="26"/>
              </w:rPr>
              <w:t>, зокрема надаючи рекомендації щодо можливого перегляду певних питань; це, в свою чергу, є стимулом до модифікації змісту окремих освітніх компонент.</w:t>
            </w:r>
          </w:p>
          <w:p w14:paraId="37810511" w14:textId="584105EF"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428A707C" w14:textId="4C73C59A"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6BAC3C1C" w:rsidR="003F4B17" w:rsidRDefault="000000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498ADD55" w14:textId="21CED19D" w:rsidR="00495100" w:rsidRPr="00FE1598" w:rsidRDefault="00D3521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Випускників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ще не було. Зауважимо, що переважна більшість випускників бакалаврських програм фізичного факультету вступають до магістратури</w:t>
            </w:r>
            <w:r w:rsidR="00FE1598">
              <w:rPr>
                <w:rFonts w:eastAsia="Times New Roman" w:cs="Times New Roman"/>
                <w:iCs/>
                <w:color w:val="000000"/>
                <w:szCs w:val="26"/>
              </w:rPr>
              <w:t xml:space="preserve"> і тому це питання необхідно розглядати сумісно з випускниками відповідних ОП. Збирання інформації щодо кар</w:t>
            </w:r>
            <w:r w:rsidR="00FE1598" w:rsidRPr="00FE1598">
              <w:rPr>
                <w:rFonts w:eastAsia="Times New Roman" w:cs="Times New Roman"/>
                <w:iCs/>
                <w:color w:val="000000"/>
                <w:szCs w:val="26"/>
                <w:lang w:val="ru-RU"/>
              </w:rPr>
              <w:t>’</w:t>
            </w:r>
            <w:r w:rsidR="00FE1598">
              <w:rPr>
                <w:rFonts w:eastAsia="Times New Roman" w:cs="Times New Roman"/>
                <w:iCs/>
                <w:color w:val="000000"/>
                <w:szCs w:val="26"/>
              </w:rPr>
              <w:t xml:space="preserve">єрного шляху випускників проводиться колективами кафедр – див., наприклад, </w:t>
            </w:r>
            <w:r w:rsidR="00FE1598" w:rsidRPr="00FE1598">
              <w:rPr>
                <w:rFonts w:eastAsia="Times New Roman" w:cs="Times New Roman"/>
                <w:iCs/>
                <w:color w:val="000000"/>
                <w:szCs w:val="26"/>
              </w:rPr>
              <w:t>https://bit.ly/3XFO8VG</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https://bit.ly/3ReFMBN</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https://bit.ly/3kKUEvB</w:t>
            </w:r>
            <w:r w:rsidR="00FE1598">
              <w:rPr>
                <w:rFonts w:eastAsia="Times New Roman" w:cs="Times New Roman"/>
                <w:iCs/>
                <w:color w:val="000000"/>
                <w:szCs w:val="26"/>
              </w:rPr>
              <w:t xml:space="preserve">, </w:t>
            </w:r>
            <w:r w:rsidR="00FE1598" w:rsidRPr="00FE1598">
              <w:rPr>
                <w:rFonts w:eastAsia="Times New Roman" w:cs="Times New Roman"/>
                <w:iCs/>
                <w:color w:val="000000"/>
                <w:szCs w:val="26"/>
              </w:rPr>
              <w:t>https://bit.ly/3Dg98Kw</w:t>
            </w:r>
            <w:r w:rsidR="00FE1598">
              <w:rPr>
                <w:rFonts w:eastAsia="Times New Roman" w:cs="Times New Roman"/>
                <w:iCs/>
                <w:color w:val="000000"/>
                <w:szCs w:val="26"/>
              </w:rPr>
              <w:t xml:space="preserve">. </w:t>
            </w:r>
            <w:r w:rsidR="00C3274F">
              <w:rPr>
                <w:rFonts w:eastAsia="Times New Roman" w:cs="Times New Roman"/>
                <w:iCs/>
                <w:color w:val="000000"/>
                <w:szCs w:val="26"/>
              </w:rPr>
              <w:t xml:space="preserve">Загальною практикою є підтримання контактів між викладачами та випускниками (зокрема, за допомогою месенджерів чи соціальних мереж - </w:t>
            </w:r>
            <w:r w:rsidR="00C3274F" w:rsidRPr="00C3274F">
              <w:rPr>
                <w:rFonts w:eastAsia="Times New Roman" w:cs="Times New Roman"/>
                <w:iCs/>
                <w:color w:val="000000"/>
                <w:szCs w:val="26"/>
              </w:rPr>
              <w:t>https://bit.ly/3Y0aQaD</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https://bit.ly/3jbedN6</w:t>
            </w:r>
            <w:r w:rsidR="00C3274F">
              <w:rPr>
                <w:rFonts w:eastAsia="Times New Roman" w:cs="Times New Roman"/>
                <w:iCs/>
                <w:color w:val="000000"/>
                <w:szCs w:val="26"/>
              </w:rPr>
              <w:t xml:space="preserve">, </w:t>
            </w:r>
            <w:r w:rsidR="00C3274F" w:rsidRPr="00C3274F">
              <w:rPr>
                <w:rFonts w:eastAsia="Times New Roman" w:cs="Times New Roman"/>
                <w:iCs/>
                <w:color w:val="000000"/>
                <w:szCs w:val="26"/>
              </w:rPr>
              <w:t>https://bit.ly/3j9GnYZ</w:t>
            </w:r>
            <w:r w:rsidR="00C3274F">
              <w:rPr>
                <w:rFonts w:eastAsia="Times New Roman" w:cs="Times New Roman"/>
                <w:iCs/>
                <w:color w:val="000000"/>
                <w:szCs w:val="26"/>
              </w:rPr>
              <w:t xml:space="preserve">). </w:t>
            </w:r>
            <w:r w:rsidR="006641CE">
              <w:rPr>
                <w:rFonts w:eastAsia="Times New Roman" w:cs="Times New Roman"/>
                <w:iCs/>
                <w:color w:val="000000"/>
                <w:szCs w:val="26"/>
              </w:rPr>
              <w:t>Результатом такого спілкування нерідко є пропозиції щодо покращення ОП чи наповнення окремих освітніх компонент.</w:t>
            </w:r>
          </w:p>
          <w:p w14:paraId="641C7C35" w14:textId="6277FB79" w:rsidR="00495100" w:rsidRPr="002C6FE5" w:rsidRDefault="00487526" w:rsidP="002C6FE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Зауважимо, що питанню посилення взаємодії з випускниками присвячена </w:t>
            </w:r>
            <w:r w:rsidRPr="00487526">
              <w:rPr>
                <w:rFonts w:eastAsia="Times New Roman" w:cs="Times New Roman"/>
                <w:iCs/>
                <w:color w:val="000000"/>
                <w:szCs w:val="26"/>
              </w:rPr>
              <w:t>У</w:t>
            </w:r>
            <w:r>
              <w:rPr>
                <w:rFonts w:eastAsia="Times New Roman" w:cs="Times New Roman"/>
                <w:iCs/>
                <w:color w:val="000000"/>
                <w:szCs w:val="26"/>
              </w:rPr>
              <w:t>хвала</w:t>
            </w:r>
            <w:r w:rsidRPr="00487526">
              <w:rPr>
                <w:rFonts w:eastAsia="Times New Roman" w:cs="Times New Roman"/>
                <w:iCs/>
                <w:color w:val="000000"/>
                <w:szCs w:val="26"/>
              </w:rPr>
              <w:t xml:space="preserve"> Вченої ради «Про системне налагодження двосторонньої комунікації з випускниками К</w:t>
            </w:r>
            <w:r>
              <w:rPr>
                <w:rFonts w:eastAsia="Times New Roman" w:cs="Times New Roman"/>
                <w:iCs/>
                <w:color w:val="000000"/>
                <w:szCs w:val="26"/>
              </w:rPr>
              <w:t>НУТШ</w:t>
            </w:r>
            <w:r w:rsidRPr="00487526">
              <w:rPr>
                <w:rFonts w:eastAsia="Times New Roman" w:cs="Times New Roman"/>
                <w:iCs/>
                <w:color w:val="000000"/>
                <w:szCs w:val="26"/>
              </w:rPr>
              <w:t xml:space="preserve"> та оптимальні шляхи взаємодії з цією цільовою аудиторією» від 16 травня 2022 року</w:t>
            </w:r>
            <w:r>
              <w:rPr>
                <w:rFonts w:eastAsia="Times New Roman" w:cs="Times New Roman"/>
                <w:iCs/>
                <w:color w:val="000000"/>
                <w:szCs w:val="26"/>
              </w:rPr>
              <w:t xml:space="preserve"> (</w:t>
            </w:r>
            <w:r w:rsidRPr="00487526">
              <w:rPr>
                <w:rFonts w:eastAsia="Times New Roman" w:cs="Times New Roman"/>
                <w:iCs/>
                <w:color w:val="000000"/>
                <w:szCs w:val="26"/>
              </w:rPr>
              <w:t>https://bit.ly/3kNyTvh</w:t>
            </w:r>
            <w:r>
              <w:rPr>
                <w:rFonts w:eastAsia="Times New Roman" w:cs="Times New Roman"/>
                <w:iCs/>
                <w:color w:val="000000"/>
                <w:szCs w:val="26"/>
              </w:rPr>
              <w:t>).</w:t>
            </w:r>
            <w:r w:rsidR="002C6FE5">
              <w:rPr>
                <w:rFonts w:eastAsia="Times New Roman" w:cs="Times New Roman"/>
                <w:iCs/>
                <w:color w:val="000000"/>
                <w:szCs w:val="26"/>
              </w:rPr>
              <w:t xml:space="preserve"> Крім того, важливість моніторингу кар</w:t>
            </w:r>
            <w:r w:rsidR="002C6FE5" w:rsidRPr="002C6FE5">
              <w:rPr>
                <w:rFonts w:eastAsia="Times New Roman" w:cs="Times New Roman"/>
                <w:iCs/>
                <w:color w:val="000000"/>
                <w:szCs w:val="26"/>
                <w:lang w:val="ru-RU"/>
              </w:rPr>
              <w:t>’</w:t>
            </w:r>
            <w:r w:rsidR="002C6FE5">
              <w:rPr>
                <w:rFonts w:eastAsia="Times New Roman" w:cs="Times New Roman"/>
                <w:iCs/>
                <w:color w:val="000000"/>
                <w:szCs w:val="26"/>
              </w:rPr>
              <w:t xml:space="preserve">єрних шляхів випускників зауважене у п.7.6 </w:t>
            </w:r>
            <w:r w:rsidR="002C6FE5" w:rsidRPr="002C6FE5">
              <w:rPr>
                <w:rFonts w:eastAsia="Times New Roman" w:cs="Times New Roman"/>
                <w:iCs/>
                <w:color w:val="000000"/>
                <w:szCs w:val="26"/>
              </w:rPr>
              <w:t>Положення про систему забезпечення якості освіти та освітнього процесу в КНУТШ</w:t>
            </w:r>
            <w:r w:rsidR="002C6FE5">
              <w:rPr>
                <w:rFonts w:eastAsia="Times New Roman" w:cs="Times New Roman"/>
                <w:iCs/>
                <w:color w:val="000000"/>
                <w:szCs w:val="26"/>
              </w:rPr>
              <w:t xml:space="preserve"> (</w:t>
            </w:r>
            <w:r w:rsidR="002C6FE5" w:rsidRPr="002C6FE5">
              <w:rPr>
                <w:rFonts w:eastAsia="Times New Roman" w:cs="Times New Roman"/>
                <w:iCs/>
                <w:color w:val="000000"/>
                <w:szCs w:val="26"/>
              </w:rPr>
              <w:t>https://bit.ly/3C3xFBH</w:t>
            </w:r>
            <w:r w:rsidR="002C6FE5">
              <w:rPr>
                <w:rFonts w:eastAsia="Times New Roman" w:cs="Times New Roman"/>
                <w:iCs/>
                <w:color w:val="000000"/>
                <w:szCs w:val="26"/>
              </w:rPr>
              <w:t>).</w:t>
            </w:r>
          </w:p>
          <w:p w14:paraId="5AC0DF39" w14:textId="77777777" w:rsidR="00487526" w:rsidRDefault="0048752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0CF46" w14:textId="58BD8A79"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2A6215ED" w14:textId="77777777">
        <w:tc>
          <w:tcPr>
            <w:tcW w:w="10139" w:type="dxa"/>
          </w:tcPr>
          <w:p w14:paraId="44A77834" w14:textId="7CBD34A8"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019A01BA" w14:textId="6A0DB416" w:rsidR="00495100" w:rsidRPr="002E4616" w:rsidRDefault="002E4616">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Під час реалізації ОП виявлено, що вона є достатньо високовартістною, що пов</w:t>
            </w:r>
            <w:r w:rsidRPr="002E4616">
              <w:rPr>
                <w:rFonts w:eastAsia="Times New Roman" w:cs="Times New Roman"/>
                <w:iCs/>
                <w:color w:val="000000"/>
                <w:szCs w:val="26"/>
              </w:rPr>
              <w:t>’</w:t>
            </w:r>
            <w:r>
              <w:rPr>
                <w:rFonts w:eastAsia="Times New Roman" w:cs="Times New Roman"/>
                <w:iCs/>
                <w:color w:val="000000"/>
                <w:szCs w:val="26"/>
              </w:rPr>
              <w:t xml:space="preserve">язано з малою кількістю здобувачів вищої освіти, які на ній навчаються. Вирішено посилити інформаційну підтримку ОП, зокрема під час відвідування загально-освітніх закладів викладачами, що її реалізують. </w:t>
            </w:r>
          </w:p>
          <w:p w14:paraId="3359C19E" w14:textId="5676F281" w:rsidR="00495100" w:rsidRDefault="00273E4F"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Якщо розглядати інші програми бакалаврського рівня за цією ж спеціальністю, то характерним недоліком останнього часу була недостатнє володіння викладачами інтерактивними інструментами, необхідн</w:t>
            </w:r>
            <w:r w:rsidR="00CA37EF">
              <w:rPr>
                <w:rFonts w:eastAsia="Times New Roman" w:cs="Times New Roman"/>
                <w:iCs/>
                <w:color w:val="000000"/>
                <w:szCs w:val="26"/>
              </w:rPr>
              <w:t>ими при використанні змішаного режиму навчання.</w:t>
            </w:r>
            <w:r>
              <w:rPr>
                <w:rFonts w:eastAsia="Times New Roman" w:cs="Times New Roman"/>
                <w:iCs/>
                <w:color w:val="000000"/>
                <w:szCs w:val="26"/>
              </w:rPr>
              <w:t xml:space="preserve"> </w:t>
            </w:r>
            <w:r w:rsidR="00CA37EF">
              <w:rPr>
                <w:rFonts w:eastAsia="Times New Roman" w:cs="Times New Roman"/>
                <w:iCs/>
                <w:color w:val="000000"/>
                <w:szCs w:val="26"/>
              </w:rPr>
              <w:t xml:space="preserve">Для опанування інформаційними технологіями проводилися </w:t>
            </w:r>
            <w:r w:rsidR="00CA37EF">
              <w:rPr>
                <w:rFonts w:eastAsia="Times New Roman" w:cs="Times New Roman"/>
                <w:iCs/>
                <w:color w:val="000000"/>
                <w:szCs w:val="26"/>
              </w:rPr>
              <w:lastRenderedPageBreak/>
              <w:t xml:space="preserve">загальноуніверситетські програми (наприклад </w:t>
            </w:r>
            <w:r w:rsidR="00CA37EF" w:rsidRPr="00CA37EF">
              <w:rPr>
                <w:rFonts w:eastAsia="Times New Roman" w:cs="Times New Roman"/>
                <w:iCs/>
                <w:color w:val="000000"/>
                <w:szCs w:val="26"/>
              </w:rPr>
              <w:t>KNU professionals Digital skills Pro</w:t>
            </w:r>
            <w:r w:rsidR="00CA37EF">
              <w:rPr>
                <w:rFonts w:eastAsia="Times New Roman" w:cs="Times New Roman"/>
                <w:iCs/>
                <w:color w:val="000000"/>
                <w:szCs w:val="26"/>
              </w:rPr>
              <w:t>,</w:t>
            </w:r>
            <w:r w:rsidR="00CA37EF" w:rsidRPr="00CA37EF">
              <w:rPr>
                <w:rFonts w:eastAsia="Times New Roman" w:cs="Times New Roman"/>
                <w:iCs/>
                <w:color w:val="000000"/>
                <w:szCs w:val="26"/>
              </w:rPr>
              <w:t xml:space="preserve"> https://bit.ly/3DpBGkT</w:t>
            </w:r>
            <w:r w:rsidR="00CA37EF">
              <w:rPr>
                <w:rFonts w:eastAsia="Times New Roman" w:cs="Times New Roman"/>
                <w:iCs/>
                <w:color w:val="000000"/>
                <w:szCs w:val="26"/>
              </w:rPr>
              <w:t xml:space="preserve">), викладачі активно обмінювалися досвідом та приймали участь у різноманітних тренінгах (напр., </w:t>
            </w:r>
            <w:r w:rsidR="0055436E" w:rsidRPr="0055436E">
              <w:rPr>
                <w:rFonts w:eastAsia="Times New Roman" w:cs="Times New Roman"/>
                <w:iCs/>
                <w:color w:val="000000"/>
                <w:szCs w:val="26"/>
              </w:rPr>
              <w:t>https://bit.ly/3HDCOUs</w:t>
            </w:r>
            <w:r w:rsidR="00CA37EF">
              <w:rPr>
                <w:rFonts w:eastAsia="Times New Roman" w:cs="Times New Roman"/>
                <w:iCs/>
                <w:color w:val="000000"/>
                <w:szCs w:val="26"/>
              </w:rPr>
              <w:t>)</w:t>
            </w:r>
            <w:r w:rsidR="0055436E">
              <w:rPr>
                <w:rFonts w:eastAsia="Times New Roman" w:cs="Times New Roman"/>
                <w:iCs/>
                <w:color w:val="000000"/>
                <w:szCs w:val="26"/>
              </w:rPr>
              <w:t xml:space="preserve">. У КНУТШ розроблена власна платформа дистанційного навчання </w:t>
            </w:r>
            <w:r w:rsidR="0055436E" w:rsidRPr="0055436E">
              <w:rPr>
                <w:rFonts w:eastAsia="Times New Roman" w:cs="Times New Roman"/>
                <w:iCs/>
                <w:color w:val="000000"/>
                <w:szCs w:val="26"/>
              </w:rPr>
              <w:t>«KNU online»</w:t>
            </w:r>
            <w:r w:rsidR="0055436E">
              <w:rPr>
                <w:rFonts w:eastAsia="Times New Roman" w:cs="Times New Roman"/>
                <w:iCs/>
                <w:color w:val="000000"/>
                <w:szCs w:val="26"/>
              </w:rPr>
              <w:t xml:space="preserve"> (</w:t>
            </w:r>
            <w:r w:rsidR="0055436E" w:rsidRPr="0055436E">
              <w:rPr>
                <w:rFonts w:eastAsia="Times New Roman" w:cs="Times New Roman"/>
                <w:iCs/>
                <w:color w:val="000000"/>
                <w:szCs w:val="26"/>
              </w:rPr>
              <w:t>https://bit.ly/3HiaA03</w:t>
            </w:r>
            <w:r w:rsidR="0055436E">
              <w:rPr>
                <w:rFonts w:eastAsia="Times New Roman" w:cs="Times New Roman"/>
                <w:iCs/>
                <w:color w:val="000000"/>
                <w:szCs w:val="26"/>
              </w:rPr>
              <w:t xml:space="preserve">), завдяки підписанню відповідних договорів надано можливості створення корпоративних облікових записів на платформах </w:t>
            </w:r>
            <w:r w:rsidR="0055436E" w:rsidRPr="0055436E">
              <w:rPr>
                <w:rFonts w:eastAsia="Times New Roman" w:cs="Times New Roman"/>
                <w:iCs/>
                <w:color w:val="000000"/>
                <w:szCs w:val="26"/>
              </w:rPr>
              <w:t>Google Workspace for Education або Zoom Video Communications.</w:t>
            </w:r>
          </w:p>
          <w:p w14:paraId="2C421D46" w14:textId="7F69DB2C"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B0A1189" w14:textId="77777777" w:rsidR="002B4FCB" w:rsidRDefault="002B4FCB" w:rsidP="00CA37EF">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33B0601" w14:textId="19185B65" w:rsidR="003F4B17" w:rsidRPr="002B4FCB" w:rsidRDefault="003F4B17">
            <w:pPr>
              <w:widowControl w:val="0"/>
              <w:pBdr>
                <w:top w:val="nil"/>
                <w:left w:val="nil"/>
                <w:bottom w:val="nil"/>
                <w:right w:val="nil"/>
                <w:between w:val="nil"/>
              </w:pBdr>
              <w:spacing w:line="259" w:lineRule="auto"/>
              <w:ind w:left="0" w:right="-20" w:hanging="3"/>
              <w:jc w:val="both"/>
              <w:rPr>
                <w:color w:val="C00000"/>
                <w:szCs w:val="26"/>
              </w:rPr>
            </w:pP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04F65E24"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0BF32823" w14:textId="68CCD37A" w:rsidR="00495100" w:rsidRDefault="00D46A87" w:rsidP="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Зазначимо, що в Університеті запроваджено практику надзвичайно уважного ставлення до результатів зовнішнього забезпечення якості освіти, зокрема це питання постійно розглядається на засіданнях Вченої ради (</w:t>
            </w:r>
            <w:r w:rsidRPr="00D46A87">
              <w:rPr>
                <w:rFonts w:eastAsia="Times New Roman" w:cs="Times New Roman"/>
                <w:iCs/>
                <w:color w:val="000000"/>
                <w:szCs w:val="26"/>
              </w:rPr>
              <w:t>https://bit.ly/3DlDI5c</w:t>
            </w:r>
            <w:r>
              <w:rPr>
                <w:rFonts w:eastAsia="Times New Roman" w:cs="Times New Roman"/>
                <w:iCs/>
                <w:color w:val="000000"/>
                <w:szCs w:val="26"/>
              </w:rPr>
              <w:t xml:space="preserve">, </w:t>
            </w:r>
            <w:r w:rsidRPr="00D46A87">
              <w:rPr>
                <w:rFonts w:eastAsia="Times New Roman" w:cs="Times New Roman"/>
                <w:iCs/>
                <w:color w:val="000000"/>
                <w:szCs w:val="26"/>
              </w:rPr>
              <w:t>https://bit.ly/3Y6c3xn</w:t>
            </w:r>
            <w:r>
              <w:rPr>
                <w:rFonts w:eastAsia="Times New Roman" w:cs="Times New Roman"/>
                <w:iCs/>
                <w:color w:val="000000"/>
                <w:szCs w:val="26"/>
              </w:rPr>
              <w:t xml:space="preserve">, </w:t>
            </w:r>
            <w:r w:rsidRPr="00D46A87">
              <w:rPr>
                <w:rFonts w:eastAsia="Times New Roman" w:cs="Times New Roman"/>
                <w:iCs/>
                <w:color w:val="000000"/>
                <w:szCs w:val="26"/>
              </w:rPr>
              <w:t>https://bit.ly/3Jio52k</w:t>
            </w:r>
            <w:r>
              <w:rPr>
                <w:rFonts w:eastAsia="Times New Roman" w:cs="Times New Roman"/>
                <w:iCs/>
                <w:color w:val="000000"/>
                <w:szCs w:val="26"/>
              </w:rPr>
              <w:t>), а відповідні ухвали розсилаються у структурні підрозділи</w:t>
            </w:r>
            <w:r w:rsidR="00141809">
              <w:rPr>
                <w:rFonts w:eastAsia="Times New Roman" w:cs="Times New Roman"/>
                <w:iCs/>
                <w:color w:val="000000"/>
                <w:szCs w:val="26"/>
              </w:rPr>
              <w:t xml:space="preserve"> та враховуються під час внутрішнього моніторингу освітніх програм.</w:t>
            </w:r>
          </w:p>
          <w:p w14:paraId="6DD31454" w14:textId="14BEFDC9" w:rsidR="00D46A87" w:rsidRDefault="00D46A87">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Акредитація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Pr>
                <w:rFonts w:eastAsia="Times New Roman" w:cs="Times New Roman"/>
                <w:iCs/>
                <w:color w:val="000000"/>
                <w:szCs w:val="26"/>
              </w:rPr>
              <w:t xml:space="preserve">» відбувається вперше, </w:t>
            </w:r>
            <w:r w:rsidR="00141809">
              <w:rPr>
                <w:rFonts w:eastAsia="Times New Roman" w:cs="Times New Roman"/>
                <w:iCs/>
                <w:color w:val="000000"/>
                <w:szCs w:val="26"/>
              </w:rPr>
              <w:t>акредитації інших програм за спеціальністю Фізика та астрономія бакалаврського та магістерського рівнів проходили у першому семестрі 2022-23 навчального року (</w:t>
            </w:r>
            <w:r w:rsidR="00DF3C47" w:rsidRPr="00DF3C47">
              <w:rPr>
                <w:rFonts w:eastAsia="Times New Roman" w:cs="Times New Roman"/>
                <w:iCs/>
                <w:color w:val="000000"/>
                <w:szCs w:val="26"/>
              </w:rPr>
              <w:t>https://bit.ly/3WIn6eT</w:t>
            </w:r>
            <w:r w:rsidR="00141809">
              <w:rPr>
                <w:rFonts w:eastAsia="Times New Roman" w:cs="Times New Roman"/>
                <w:iCs/>
                <w:color w:val="000000"/>
                <w:szCs w:val="26"/>
              </w:rPr>
              <w:t>).</w:t>
            </w:r>
            <w:r w:rsidR="00DF3C47">
              <w:rPr>
                <w:rFonts w:eastAsia="Times New Roman" w:cs="Times New Roman"/>
                <w:iCs/>
                <w:color w:val="000000"/>
                <w:szCs w:val="26"/>
              </w:rPr>
              <w:t xml:space="preserve"> Серед висловлених при цьому зауважень та пропозицій були</w:t>
            </w:r>
          </w:p>
          <w:p w14:paraId="6873A756" w14:textId="29C1A44A" w:rsidR="004403BC" w:rsidRPr="004403BC" w:rsidRDefault="00DF3C47" w:rsidP="004403BC">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в</w:t>
            </w:r>
            <w:r w:rsidRPr="00DF3C47">
              <w:rPr>
                <w:rFonts w:eastAsia="Times New Roman" w:cs="Times New Roman"/>
                <w:iCs/>
                <w:color w:val="000000"/>
                <w:szCs w:val="26"/>
              </w:rPr>
              <w:t>ідсутн</w:t>
            </w:r>
            <w:r>
              <w:rPr>
                <w:rFonts w:eastAsia="Times New Roman" w:cs="Times New Roman"/>
                <w:iCs/>
                <w:color w:val="000000"/>
                <w:szCs w:val="26"/>
              </w:rPr>
              <w:t>ість</w:t>
            </w:r>
            <w:r w:rsidRPr="00DF3C47">
              <w:rPr>
                <w:rFonts w:eastAsia="Times New Roman" w:cs="Times New Roman"/>
                <w:iCs/>
                <w:color w:val="000000"/>
                <w:szCs w:val="26"/>
              </w:rPr>
              <w:t xml:space="preserve"> нормативн</w:t>
            </w:r>
            <w:r>
              <w:rPr>
                <w:rFonts w:eastAsia="Times New Roman" w:cs="Times New Roman"/>
                <w:iCs/>
                <w:color w:val="000000"/>
                <w:szCs w:val="26"/>
              </w:rPr>
              <w:t>ої</w:t>
            </w:r>
            <w:r w:rsidRPr="00DF3C47">
              <w:rPr>
                <w:rFonts w:eastAsia="Times New Roman" w:cs="Times New Roman"/>
                <w:iCs/>
                <w:color w:val="000000"/>
                <w:szCs w:val="26"/>
              </w:rPr>
              <w:t xml:space="preserve"> баз</w:t>
            </w:r>
            <w:r>
              <w:rPr>
                <w:rFonts w:eastAsia="Times New Roman" w:cs="Times New Roman"/>
                <w:iCs/>
                <w:color w:val="000000"/>
                <w:szCs w:val="26"/>
              </w:rPr>
              <w:t>и</w:t>
            </w:r>
            <w:r w:rsidRPr="00DF3C47">
              <w:rPr>
                <w:rFonts w:eastAsia="Times New Roman" w:cs="Times New Roman"/>
                <w:iCs/>
                <w:color w:val="000000"/>
                <w:szCs w:val="26"/>
              </w:rPr>
              <w:t xml:space="preserve"> перезарахування</w:t>
            </w:r>
            <w:r>
              <w:rPr>
                <w:rFonts w:eastAsia="Times New Roman" w:cs="Times New Roman"/>
                <w:iCs/>
                <w:color w:val="000000"/>
                <w:szCs w:val="26"/>
              </w:rPr>
              <w:t xml:space="preserve"> </w:t>
            </w:r>
            <w:r w:rsidRPr="00DF3C47">
              <w:rPr>
                <w:rFonts w:eastAsia="Times New Roman" w:cs="Times New Roman"/>
                <w:iCs/>
                <w:color w:val="000000"/>
                <w:szCs w:val="26"/>
              </w:rPr>
              <w:t>результатів навчання, отриманих у неформальній освіті</w:t>
            </w:r>
            <w:r>
              <w:rPr>
                <w:rFonts w:eastAsia="Times New Roman" w:cs="Times New Roman"/>
                <w:iCs/>
                <w:color w:val="000000"/>
                <w:szCs w:val="26"/>
              </w:rPr>
              <w:t xml:space="preserve">: </w:t>
            </w:r>
            <w:r w:rsidR="004403BC">
              <w:rPr>
                <w:rFonts w:eastAsia="Times New Roman" w:cs="Times New Roman"/>
                <w:iCs/>
                <w:color w:val="000000"/>
                <w:szCs w:val="26"/>
              </w:rPr>
              <w:t xml:space="preserve">у лютому 2023 року прийнято </w:t>
            </w:r>
            <w:r w:rsidR="004403BC" w:rsidRPr="004403BC">
              <w:rPr>
                <w:rFonts w:eastAsia="Times New Roman" w:cs="Times New Roman"/>
                <w:iCs/>
                <w:color w:val="000000"/>
                <w:szCs w:val="26"/>
              </w:rPr>
              <w:t>П</w:t>
            </w:r>
            <w:r w:rsidR="004403BC">
              <w:rPr>
                <w:rFonts w:eastAsia="Times New Roman" w:cs="Times New Roman"/>
                <w:iCs/>
                <w:color w:val="000000"/>
                <w:szCs w:val="26"/>
              </w:rPr>
              <w:t xml:space="preserve">оложення </w:t>
            </w:r>
            <w:r w:rsidR="004403BC" w:rsidRPr="004403BC">
              <w:rPr>
                <w:rFonts w:eastAsia="Times New Roman" w:cs="Times New Roman"/>
                <w:iCs/>
                <w:color w:val="000000"/>
                <w:szCs w:val="26"/>
              </w:rPr>
              <w:t>про валідацію і визнання результатів навчання</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здобутих у процесі неформальної та/або інформальної освіти</w:t>
            </w:r>
            <w:r w:rsidR="004403BC">
              <w:rPr>
                <w:rFonts w:eastAsia="Times New Roman" w:cs="Times New Roman"/>
                <w:iCs/>
                <w:color w:val="000000"/>
                <w:szCs w:val="26"/>
              </w:rPr>
              <w:t xml:space="preserve"> </w:t>
            </w:r>
            <w:r w:rsidR="004403BC" w:rsidRPr="004403BC">
              <w:rPr>
                <w:rFonts w:eastAsia="Times New Roman" w:cs="Times New Roman"/>
                <w:iCs/>
                <w:color w:val="000000"/>
                <w:szCs w:val="26"/>
              </w:rPr>
              <w:t>у програмах вищої та фахової передвищої освіти</w:t>
            </w:r>
            <w:r w:rsidR="004403BC">
              <w:rPr>
                <w:rFonts w:eastAsia="Times New Roman" w:cs="Times New Roman"/>
                <w:iCs/>
                <w:color w:val="000000"/>
                <w:szCs w:val="26"/>
              </w:rPr>
              <w:t xml:space="preserve"> КНУТШ </w:t>
            </w:r>
            <w:r w:rsidR="004403BC" w:rsidRPr="0046688E">
              <w:rPr>
                <w:rFonts w:eastAsia="Times New Roman" w:cs="Times New Roman"/>
                <w:iCs/>
                <w:color w:val="000000"/>
                <w:szCs w:val="26"/>
                <w:highlight w:val="yellow"/>
              </w:rPr>
              <w:t>();</w:t>
            </w:r>
          </w:p>
          <w:p w14:paraId="57CF6C59" w14:textId="23EBC524" w:rsidR="00141809" w:rsidRDefault="000C748A" w:rsidP="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sidRPr="000C748A">
              <w:rPr>
                <w:rFonts w:eastAsia="Times New Roman" w:cs="Times New Roman"/>
                <w:iCs/>
                <w:color w:val="000000"/>
                <w:szCs w:val="26"/>
              </w:rPr>
              <w:t xml:space="preserve">- </w:t>
            </w:r>
            <w:r w:rsidRPr="0046688E">
              <w:rPr>
                <w:rFonts w:eastAsia="Times New Roman" w:cs="Times New Roman"/>
                <w:iCs/>
                <w:color w:val="000000"/>
                <w:szCs w:val="26"/>
              </w:rPr>
              <w:t>з</w:t>
            </w:r>
            <w:r w:rsidRPr="000C748A">
              <w:rPr>
                <w:rFonts w:eastAsia="Times New Roman" w:cs="Times New Roman"/>
                <w:iCs/>
                <w:color w:val="000000"/>
                <w:szCs w:val="26"/>
              </w:rPr>
              <w:t>апропонований здобувачам вибір дисциплін не надає можливості обрання здобувачами освітніх компонентів з</w:t>
            </w:r>
            <w:r w:rsidRPr="0046688E">
              <w:rPr>
                <w:rFonts w:eastAsia="Times New Roman" w:cs="Times New Roman"/>
                <w:iCs/>
                <w:color w:val="000000"/>
                <w:szCs w:val="26"/>
              </w:rPr>
              <w:t xml:space="preserve"> </w:t>
            </w:r>
            <w:r w:rsidRPr="000C748A">
              <w:rPr>
                <w:rFonts w:eastAsia="Times New Roman" w:cs="Times New Roman"/>
                <w:iCs/>
                <w:color w:val="000000"/>
                <w:szCs w:val="26"/>
              </w:rPr>
              <w:t>інших ОП</w:t>
            </w:r>
            <w:r w:rsidRPr="0046688E">
              <w:rPr>
                <w:rFonts w:eastAsia="Times New Roman" w:cs="Times New Roman"/>
                <w:iCs/>
                <w:color w:val="000000"/>
                <w:szCs w:val="26"/>
              </w:rPr>
              <w:t xml:space="preserve">: </w:t>
            </w:r>
            <w:r w:rsidR="0046688E">
              <w:rPr>
                <w:rFonts w:eastAsia="Times New Roman" w:cs="Times New Roman"/>
                <w:iCs/>
                <w:color w:val="000000"/>
                <w:szCs w:val="26"/>
              </w:rPr>
              <w:t xml:space="preserve">відповідно до п.9.4.2 </w:t>
            </w:r>
            <w:r w:rsidR="0046688E" w:rsidRPr="0046688E">
              <w:rPr>
                <w:rFonts w:eastAsia="Times New Roman" w:cs="Times New Roman"/>
                <w:iCs/>
                <w:color w:val="000000"/>
                <w:szCs w:val="26"/>
              </w:rPr>
              <w:t>Положення про організацію освітнього процесу у КНУТШ</w:t>
            </w:r>
            <w:r w:rsidR="0046688E">
              <w:rPr>
                <w:rFonts w:eastAsia="Times New Roman" w:cs="Times New Roman"/>
                <w:iCs/>
                <w:color w:val="000000"/>
                <w:szCs w:val="26"/>
              </w:rPr>
              <w:t xml:space="preserve"> (</w:t>
            </w:r>
            <w:r w:rsidR="0046688E" w:rsidRPr="0046688E">
              <w:rPr>
                <w:rFonts w:eastAsia="Times New Roman" w:cs="Times New Roman"/>
                <w:iCs/>
                <w:color w:val="000000"/>
                <w:szCs w:val="26"/>
              </w:rPr>
              <w:t>https://bit.ly/3CBAFW9</w:t>
            </w:r>
            <w:r w:rsidR="0046688E">
              <w:rPr>
                <w:rFonts w:eastAsia="Times New Roman" w:cs="Times New Roman"/>
                <w:iCs/>
                <w:color w:val="000000"/>
                <w:szCs w:val="26"/>
              </w:rPr>
              <w:t>здобувач освіти) здобувач має подібне право, тому проведено заходи щодо відповідного інформування студентів;</w:t>
            </w:r>
          </w:p>
          <w:p w14:paraId="1C4570BB" w14:textId="4ACFDCD7" w:rsidR="00D46A87" w:rsidRDefault="0046688E">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н</w:t>
            </w:r>
            <w:r w:rsidRPr="0046688E">
              <w:rPr>
                <w:rFonts w:eastAsia="Times New Roman" w:cs="Times New Roman"/>
                <w:iCs/>
                <w:color w:val="000000"/>
                <w:szCs w:val="26"/>
              </w:rPr>
              <w:t>едостатня практика залучення</w:t>
            </w:r>
            <w:r>
              <w:rPr>
                <w:rFonts w:eastAsia="Times New Roman" w:cs="Times New Roman"/>
                <w:iCs/>
                <w:color w:val="000000"/>
                <w:szCs w:val="26"/>
              </w:rPr>
              <w:t xml:space="preserve"> </w:t>
            </w:r>
            <w:r w:rsidRPr="0046688E">
              <w:rPr>
                <w:rFonts w:eastAsia="Times New Roman" w:cs="Times New Roman"/>
                <w:iCs/>
                <w:color w:val="000000"/>
                <w:szCs w:val="26"/>
              </w:rPr>
              <w:t>здобувачів на ОПП до участі у програмах академічної мобільності</w:t>
            </w:r>
            <w:r>
              <w:rPr>
                <w:rFonts w:eastAsia="Times New Roman" w:cs="Times New Roman"/>
                <w:iCs/>
                <w:color w:val="000000"/>
                <w:szCs w:val="26"/>
              </w:rPr>
              <w:t>: посилено заходи інформування здобувачів щодо актуальних можливостей (</w:t>
            </w:r>
            <w:r w:rsidRPr="0046688E">
              <w:rPr>
                <w:rFonts w:eastAsia="Times New Roman" w:cs="Times New Roman"/>
                <w:iCs/>
                <w:color w:val="000000"/>
                <w:szCs w:val="26"/>
              </w:rPr>
              <w:t>https://bit.ly/3HCzdpq</w:t>
            </w:r>
            <w:r>
              <w:rPr>
                <w:rFonts w:eastAsia="Times New Roman" w:cs="Times New Roman"/>
                <w:iCs/>
                <w:color w:val="000000"/>
                <w:szCs w:val="26"/>
              </w:rPr>
              <w:t>)</w:t>
            </w:r>
            <w:r w:rsidR="0010528F">
              <w:rPr>
                <w:rFonts w:eastAsia="Times New Roman" w:cs="Times New Roman"/>
                <w:iCs/>
                <w:color w:val="000000"/>
                <w:szCs w:val="26"/>
              </w:rPr>
              <w:t>.</w:t>
            </w:r>
          </w:p>
          <w:p w14:paraId="23580C55" w14:textId="649E1D89" w:rsidR="0010528F"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r>
              <w:rPr>
                <w:rFonts w:eastAsia="Times New Roman" w:cs="Times New Roman"/>
                <w:iCs/>
                <w:color w:val="000000"/>
                <w:szCs w:val="26"/>
              </w:rPr>
              <w:t xml:space="preserve">- </w:t>
            </w:r>
            <w:r w:rsidR="009D054C">
              <w:rPr>
                <w:rFonts w:eastAsia="Times New Roman" w:cs="Times New Roman"/>
                <w:iCs/>
                <w:color w:val="000000"/>
                <w:szCs w:val="26"/>
              </w:rPr>
              <w:t xml:space="preserve">недостатня практика залучення здобувачів, випускників, роботодавців до удосконалення ОП: </w:t>
            </w:r>
            <w:r w:rsidR="009D054C" w:rsidRPr="009D054C">
              <w:rPr>
                <w:rFonts w:eastAsia="Times New Roman" w:cs="Times New Roman"/>
                <w:iCs/>
                <w:color w:val="000000"/>
                <w:szCs w:val="26"/>
                <w:highlight w:val="yellow"/>
              </w:rPr>
              <w:t>?????</w:t>
            </w:r>
          </w:p>
          <w:p w14:paraId="31028536" w14:textId="77777777" w:rsidR="00007394" w:rsidRDefault="00007394">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iCs/>
                <w:color w:val="000000"/>
                <w:szCs w:val="26"/>
              </w:rPr>
            </w:pPr>
          </w:p>
          <w:p w14:paraId="18025F99" w14:textId="7FA0A799"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14D3BF7B"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b/>
                <w:color w:val="000000"/>
                <w:szCs w:val="26"/>
              </w:rPr>
              <w:lastRenderedPageBreak/>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1A6587B6" w14:textId="4414032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4ECA6F59" w14:textId="471E844B" w:rsid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8C61EB7" w14:textId="76161237" w:rsidR="00495100" w:rsidRDefault="000E6F37">
            <w:pPr>
              <w:widowControl w:val="0"/>
              <w:pBdr>
                <w:top w:val="nil"/>
                <w:left w:val="nil"/>
                <w:bottom w:val="nil"/>
                <w:right w:val="nil"/>
                <w:between w:val="nil"/>
              </w:pBdr>
              <w:spacing w:after="120" w:line="240" w:lineRule="auto"/>
              <w:ind w:right="-23" w:hanging="2"/>
              <w:jc w:val="both"/>
              <w:rPr>
                <w:rFonts w:eastAsia="Times New Roman" w:cs="Times New Roman"/>
                <w:iCs/>
                <w:color w:val="000000"/>
                <w:szCs w:val="26"/>
              </w:rPr>
            </w:pPr>
            <w:r w:rsidRPr="000E6F37">
              <w:rPr>
                <w:rFonts w:ascii="Georgia" w:hAnsi="Georgia"/>
                <w:color w:val="000000"/>
                <w:sz w:val="20"/>
              </w:rPr>
              <w:t>Учасники академічної спільноти (адміністрація Університету та факультету, науково-педагогічні працівники,</w:t>
            </w:r>
            <w:r w:rsidRPr="000E6F37">
              <w:rPr>
                <w:rFonts w:ascii="Georgia" w:hAnsi="Georgia"/>
                <w:color w:val="000000"/>
                <w:sz w:val="20"/>
              </w:rPr>
              <w:br/>
              <w:t>здобувачі вищої освіти, партнери-роботодавці) залучаються до процедур внутрішнього забезпечення якості освіти</w:t>
            </w:r>
            <w:r w:rsidRPr="000E6F37">
              <w:rPr>
                <w:rFonts w:ascii="Georgia" w:hAnsi="Georgia"/>
                <w:color w:val="000000"/>
                <w:sz w:val="20"/>
              </w:rPr>
              <w:br/>
              <w:t>на етапах розроблення, розгляду, затвердження та моніторингу ОП.</w:t>
            </w:r>
            <w:r w:rsidRPr="000E6F37">
              <w:rPr>
                <w:rFonts w:ascii="Georgia" w:hAnsi="Georgia"/>
                <w:color w:val="000000"/>
                <w:sz w:val="20"/>
              </w:rPr>
              <w:br/>
              <w:t>Формами співпраці є ділові зустрічі, консультації, напрацювання пропозицій, внутрішнє забезпечення якості</w:t>
            </w:r>
            <w:r w:rsidRPr="000E6F37">
              <w:rPr>
                <w:rFonts w:ascii="Georgia" w:hAnsi="Georgia"/>
                <w:color w:val="000000"/>
                <w:sz w:val="20"/>
              </w:rPr>
              <w:br/>
              <w:t>відбувається з дотриманням принципів і процедур забезпечення якості освіти. Результати консультацій впливають</w:t>
            </w:r>
            <w:r w:rsidRPr="000E6F37">
              <w:rPr>
                <w:rFonts w:ascii="Georgia" w:hAnsi="Georgia"/>
                <w:color w:val="000000"/>
                <w:sz w:val="20"/>
              </w:rPr>
              <w:br/>
              <w:t>на корекцію змісту ОП в цілому та окремих дисциплін і практик, підвищення якості викладання й оцінювання,</w:t>
            </w:r>
            <w:r w:rsidRPr="000E6F37">
              <w:rPr>
                <w:rFonts w:ascii="Georgia" w:hAnsi="Georgia"/>
                <w:color w:val="000000"/>
                <w:sz w:val="20"/>
              </w:rPr>
              <w:br/>
              <w:t>підвищення їх кваліфікації науково-педагогічних працівників, підготовку навчально-методичної літератури.</w:t>
            </w:r>
            <w:r w:rsidRPr="000E6F37">
              <w:rPr>
                <w:rFonts w:ascii="Georgia" w:hAnsi="Georgia"/>
                <w:color w:val="000000"/>
                <w:sz w:val="20"/>
              </w:rPr>
              <w:br/>
              <w:t>Учасники академічної спільноти (викладачі) залучені до процедур внутрішнього забезпечення якості ОП шляхом: 1)</w:t>
            </w:r>
            <w:r w:rsidRPr="000E6F37">
              <w:rPr>
                <w:rFonts w:ascii="Georgia" w:hAnsi="Georgia"/>
                <w:color w:val="000000"/>
                <w:sz w:val="20"/>
              </w:rPr>
              <w:br/>
              <w:t>оновлення та підвищення якості вмісту дисциплін, які вони викладають; 2) участі в формуванні структурних змін</w:t>
            </w:r>
            <w:r w:rsidRPr="000E6F37">
              <w:rPr>
                <w:rFonts w:ascii="Georgia" w:hAnsi="Georgia"/>
                <w:color w:val="000000"/>
                <w:sz w:val="20"/>
              </w:rPr>
              <w:br/>
              <w:t>ОП; 3) самоконтролю та взаємного контролю якості викладання (відкриті лекції); 4) шляхом самовдосконалення та</w:t>
            </w:r>
            <w:r w:rsidRPr="000E6F37">
              <w:rPr>
                <w:rFonts w:ascii="Georgia" w:hAnsi="Georgia"/>
                <w:color w:val="000000"/>
                <w:sz w:val="20"/>
              </w:rPr>
              <w:br/>
              <w:t>професійного зростання (підвищення кваліфікації, участь в науково-дослідних роботах за тематикою ОП).</w:t>
            </w:r>
          </w:p>
          <w:p w14:paraId="4BBE160C" w14:textId="00499C67" w:rsidR="000E6F37" w:rsidRDefault="000E6F37">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1886AD65" w14:textId="6610FC1D" w:rsidR="00F336E5" w:rsidRDefault="00F336E5">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r>
              <w:rPr>
                <w:rFonts w:eastAsia="Times New Roman" w:cs="Times New Roman"/>
                <w:iCs/>
                <w:color w:val="000000"/>
                <w:szCs w:val="26"/>
              </w:rPr>
              <w:t>Будемо використовувати широке визначення академічної спільноти (</w:t>
            </w:r>
            <w:r w:rsidRPr="00F336E5">
              <w:rPr>
                <w:rFonts w:eastAsia="Times New Roman" w:cs="Times New Roman"/>
                <w:iCs/>
                <w:color w:val="000000"/>
                <w:szCs w:val="26"/>
              </w:rPr>
              <w:t>https://bit.ly/3kRosXH</w:t>
            </w:r>
            <w:r>
              <w:rPr>
                <w:rFonts w:eastAsia="Times New Roman" w:cs="Times New Roman"/>
                <w:iCs/>
                <w:color w:val="000000"/>
                <w:szCs w:val="26"/>
              </w:rPr>
              <w:t xml:space="preserve">), не обмежуючись </w:t>
            </w:r>
            <w:r>
              <w:t>радикальни</w:t>
            </w:r>
            <w:r>
              <w:t>м</w:t>
            </w:r>
            <w:r>
              <w:t xml:space="preserve"> </w:t>
            </w:r>
            <w:r w:rsidRPr="00F336E5">
              <w:t>сцієнтизм</w:t>
            </w:r>
            <w:r>
              <w:t>ом, та винесемо за дужки очевидних шлях реалізації такої процедури як впровадження ОП.</w:t>
            </w:r>
            <w:r w:rsidR="00007394">
              <w:t xml:space="preserve">- </w:t>
            </w:r>
          </w:p>
          <w:p w14:paraId="6EFCDE80" w14:textId="77777777" w:rsidR="00495100" w:rsidRPr="00495100" w:rsidRDefault="00495100">
            <w:pPr>
              <w:widowControl w:val="0"/>
              <w:pBdr>
                <w:top w:val="nil"/>
                <w:left w:val="nil"/>
                <w:bottom w:val="nil"/>
                <w:right w:val="nil"/>
                <w:between w:val="nil"/>
              </w:pBdr>
              <w:spacing w:after="120" w:line="240" w:lineRule="auto"/>
              <w:ind w:left="0" w:right="-23" w:hanging="3"/>
              <w:jc w:val="both"/>
              <w:rPr>
                <w:rFonts w:eastAsia="Times New Roman" w:cs="Times New Roman"/>
                <w:iCs/>
                <w:color w:val="000000"/>
                <w:szCs w:val="26"/>
              </w:rPr>
            </w:pP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C662CAF"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highlight w:val="cya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p w14:paraId="3D4392D6" w14:textId="6464EF10"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744FEF09" w14:textId="77777777" w:rsidR="000E6F37" w:rsidRDefault="000E6F37" w:rsidP="000E6F37">
            <w:pPr>
              <w:pStyle w:val="afffffa"/>
              <w:ind w:hanging="3"/>
              <w:rPr>
                <w:lang w:eastAsia="ru-UA"/>
              </w:rPr>
            </w:pPr>
            <w:r>
              <w:t xml:space="preserve">До членів сучасної академічної спільноти зазвичай зараховують такі категорії: </w:t>
            </w:r>
          </w:p>
          <w:p w14:paraId="399220B5" w14:textId="77777777" w:rsidR="000E6F37" w:rsidRDefault="000E6F37"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hyperlink r:id="rId12" w:tooltip="Науковець" w:history="1">
              <w:r>
                <w:rPr>
                  <w:rStyle w:val="a5"/>
                </w:rPr>
                <w:t>науковці</w:t>
              </w:r>
            </w:hyperlink>
            <w:r>
              <w:t xml:space="preserve"> та інші </w:t>
            </w:r>
            <w:hyperlink r:id="rId13" w:tooltip="Дослідник" w:history="1">
              <w:r>
                <w:rPr>
                  <w:rStyle w:val="a5"/>
                </w:rPr>
                <w:t>дослідники</w:t>
              </w:r>
            </w:hyperlink>
          </w:p>
          <w:p w14:paraId="35FDA415" w14:textId="77777777" w:rsidR="000E6F37" w:rsidRDefault="000E6F37"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hyperlink r:id="rId14" w:tooltip="Професор" w:history="1">
              <w:r>
                <w:rPr>
                  <w:rStyle w:val="a5"/>
                </w:rPr>
                <w:t>професори</w:t>
              </w:r>
            </w:hyperlink>
            <w:r>
              <w:t xml:space="preserve"> та інший викладацький персонал вищих навчальних закладів</w:t>
            </w:r>
          </w:p>
          <w:p w14:paraId="5E8C9BC9" w14:textId="77777777" w:rsidR="000E6F37" w:rsidRDefault="000E6F37"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r>
              <w:t>адміністрація вищих навчальних закладів та науково-дослідних установ</w:t>
            </w:r>
          </w:p>
          <w:p w14:paraId="534145E9" w14:textId="77777777" w:rsidR="000E6F37" w:rsidRDefault="000E6F37"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r>
              <w:t>керівники та редактори академічних і наукових видавництв</w:t>
            </w:r>
          </w:p>
          <w:p w14:paraId="0A23D7F6" w14:textId="77777777" w:rsidR="000E6F37" w:rsidRDefault="000E6F37"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hyperlink r:id="rId15" w:tooltip="Бібліограф" w:history="1">
              <w:r>
                <w:rPr>
                  <w:rStyle w:val="a5"/>
                </w:rPr>
                <w:t>бібліографи</w:t>
              </w:r>
            </w:hyperlink>
            <w:r>
              <w:t xml:space="preserve"> та університетські </w:t>
            </w:r>
            <w:hyperlink r:id="rId16" w:tooltip="Бібліотекар" w:history="1">
              <w:r>
                <w:rPr>
                  <w:rStyle w:val="a5"/>
                </w:rPr>
                <w:t>бібліотекарі</w:t>
              </w:r>
            </w:hyperlink>
          </w:p>
          <w:p w14:paraId="1C20A374" w14:textId="77777777" w:rsidR="000E6F37" w:rsidRDefault="000E6F37"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hyperlink r:id="rId17" w:tooltip="Докторантура" w:history="1">
              <w:r>
                <w:rPr>
                  <w:rStyle w:val="a5"/>
                </w:rPr>
                <w:t>докторанти</w:t>
              </w:r>
            </w:hyperlink>
            <w:r>
              <w:t xml:space="preserve">, </w:t>
            </w:r>
            <w:hyperlink r:id="rId18" w:tooltip="Аспірант" w:history="1">
              <w:r>
                <w:rPr>
                  <w:rStyle w:val="a5"/>
                </w:rPr>
                <w:t>аспіранти</w:t>
              </w:r>
            </w:hyperlink>
            <w:r>
              <w:t xml:space="preserve"> та </w:t>
            </w:r>
            <w:hyperlink r:id="rId19" w:tooltip="Здобувач наукового ступеня" w:history="1">
              <w:r>
                <w:rPr>
                  <w:rStyle w:val="a5"/>
                </w:rPr>
                <w:t>здобувачі наукових ступенів</w:t>
              </w:r>
            </w:hyperlink>
          </w:p>
          <w:p w14:paraId="2B2B5DA0" w14:textId="77777777" w:rsidR="000E6F37" w:rsidRDefault="000E6F37" w:rsidP="000E6F37">
            <w:pPr>
              <w:numPr>
                <w:ilvl w:val="0"/>
                <w:numId w:val="15"/>
              </w:numPr>
              <w:suppressAutoHyphens w:val="0"/>
              <w:spacing w:before="100" w:beforeAutospacing="1" w:after="100" w:afterAutospacing="1" w:line="240" w:lineRule="auto"/>
              <w:ind w:leftChars="0" w:left="0" w:firstLineChars="0" w:hanging="3"/>
              <w:textDirection w:val="lrTb"/>
              <w:textAlignment w:val="auto"/>
              <w:outlineLvl w:val="9"/>
            </w:pPr>
            <w:r>
              <w:t>студенти вищих навчальних закладів</w:t>
            </w:r>
          </w:p>
          <w:p w14:paraId="0F34120E" w14:textId="77777777" w:rsid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cyan"/>
              </w:rPr>
            </w:pPr>
          </w:p>
          <w:p w14:paraId="008AFA0A" w14:textId="46CCE395" w:rsidR="000E6F37" w:rsidRPr="000E6F37" w:rsidRDefault="000E6F37">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highlight w:val="green"/>
              </w:rPr>
            </w:pPr>
          </w:p>
        </w:tc>
      </w:tr>
      <w:tr w:rsidR="003F4B17" w14:paraId="71094EC1" w14:textId="77777777">
        <w:tc>
          <w:tcPr>
            <w:tcW w:w="10139" w:type="dxa"/>
          </w:tcPr>
          <w:p w14:paraId="15F7F1D1" w14:textId="75F0B82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2ED5A07D" w14:textId="3773BE61" w:rsidR="00495100" w:rsidRDefault="008F1508"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Структура с</w:t>
            </w:r>
            <w:r w:rsidR="001166DB" w:rsidRPr="001166DB">
              <w:rPr>
                <w:rFonts w:eastAsia="Times New Roman" w:cs="Times New Roman"/>
                <w:iCs/>
                <w:color w:val="000000"/>
                <w:szCs w:val="26"/>
              </w:rPr>
              <w:t>истем</w:t>
            </w:r>
            <w:r>
              <w:rPr>
                <w:rFonts w:eastAsia="Times New Roman" w:cs="Times New Roman"/>
                <w:iCs/>
                <w:color w:val="000000"/>
                <w:szCs w:val="26"/>
              </w:rPr>
              <w:t>и</w:t>
            </w:r>
            <w:r w:rsidR="001166DB" w:rsidRPr="001166DB">
              <w:rPr>
                <w:rFonts w:eastAsia="Times New Roman" w:cs="Times New Roman"/>
                <w:iCs/>
                <w:color w:val="000000"/>
                <w:szCs w:val="26"/>
              </w:rPr>
              <w:t xml:space="preserve"> </w:t>
            </w:r>
            <w:r>
              <w:rPr>
                <w:rFonts w:eastAsia="Times New Roman" w:cs="Times New Roman"/>
                <w:iCs/>
                <w:color w:val="000000"/>
                <w:szCs w:val="26"/>
              </w:rPr>
              <w:t xml:space="preserve">внутрішнього </w:t>
            </w:r>
            <w:r w:rsidR="001166DB" w:rsidRPr="001166DB">
              <w:rPr>
                <w:rFonts w:eastAsia="Times New Roman" w:cs="Times New Roman"/>
                <w:iCs/>
                <w:color w:val="000000"/>
                <w:szCs w:val="26"/>
              </w:rPr>
              <w:t>забезпечення</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якості освіти</w:t>
            </w:r>
            <w:r w:rsidR="001166DB">
              <w:rPr>
                <w:rFonts w:eastAsia="Times New Roman" w:cs="Times New Roman"/>
                <w:iCs/>
                <w:color w:val="000000"/>
                <w:szCs w:val="26"/>
              </w:rPr>
              <w:t xml:space="preserve"> описані у розділі 3 частини 1 </w:t>
            </w:r>
            <w:r w:rsidR="001166DB" w:rsidRPr="001166DB">
              <w:rPr>
                <w:rFonts w:eastAsia="Times New Roman" w:cs="Times New Roman"/>
                <w:iCs/>
                <w:color w:val="000000"/>
                <w:szCs w:val="26"/>
              </w:rPr>
              <w:t>Положення про систему забезпечення якості освіти та освітнього процесу в КНУТШ</w:t>
            </w:r>
            <w:r w:rsidR="001166DB">
              <w:rPr>
                <w:rFonts w:eastAsia="Times New Roman" w:cs="Times New Roman"/>
                <w:iCs/>
                <w:color w:val="000000"/>
                <w:szCs w:val="26"/>
              </w:rPr>
              <w:t xml:space="preserve"> (</w:t>
            </w:r>
            <w:r w:rsidR="001166DB" w:rsidRPr="001166DB">
              <w:rPr>
                <w:rFonts w:eastAsia="Times New Roman" w:cs="Times New Roman"/>
                <w:iCs/>
                <w:color w:val="000000"/>
                <w:szCs w:val="26"/>
              </w:rPr>
              <w:t>https://bit.ly/3C3xFBH</w:t>
            </w:r>
            <w:r w:rsidR="001166DB">
              <w:rPr>
                <w:rFonts w:eastAsia="Times New Roman" w:cs="Times New Roman"/>
                <w:iCs/>
                <w:color w:val="000000"/>
                <w:szCs w:val="26"/>
              </w:rPr>
              <w:t xml:space="preserve">). </w:t>
            </w:r>
            <w:r>
              <w:rPr>
                <w:rFonts w:eastAsia="Times New Roman" w:cs="Times New Roman"/>
                <w:iCs/>
                <w:color w:val="000000"/>
                <w:szCs w:val="26"/>
              </w:rPr>
              <w:t>В</w:t>
            </w:r>
            <w:r w:rsidR="006C0189">
              <w:rPr>
                <w:rFonts w:eastAsia="Times New Roman" w:cs="Times New Roman"/>
                <w:iCs/>
                <w:color w:val="000000"/>
                <w:szCs w:val="26"/>
              </w:rPr>
              <w:t xml:space="preserve">она є багаторівневою, що наочно відображено у відповідній схемі </w:t>
            </w:r>
            <w:r w:rsidR="006C0189">
              <w:rPr>
                <w:rFonts w:eastAsia="Times New Roman" w:cs="Times New Roman"/>
                <w:iCs/>
                <w:color w:val="000000"/>
                <w:szCs w:val="26"/>
              </w:rPr>
              <w:noBreakHyphen/>
              <w:t xml:space="preserve"> </w:t>
            </w:r>
            <w:r w:rsidR="006C0189" w:rsidRPr="006C0189">
              <w:rPr>
                <w:rFonts w:eastAsia="Times New Roman" w:cs="Times New Roman"/>
                <w:iCs/>
                <w:color w:val="000000"/>
                <w:szCs w:val="26"/>
              </w:rPr>
              <w:t>https://bit.ly/3JiEeom</w:t>
            </w:r>
            <w:r w:rsidR="006C0189">
              <w:rPr>
                <w:rFonts w:eastAsia="Times New Roman" w:cs="Times New Roman"/>
                <w:iCs/>
                <w:color w:val="000000"/>
                <w:szCs w:val="26"/>
              </w:rPr>
              <w:t>.</w:t>
            </w:r>
          </w:p>
          <w:p w14:paraId="4B5E72F8" w14:textId="25814394" w:rsidR="006C0189" w:rsidRDefault="006C0189"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B0A4713" w14:textId="77777777" w:rsidR="006C0189" w:rsidRDefault="006C0189" w:rsidP="001166D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665983" w14:textId="6DC7BA9F" w:rsidR="00495100" w:rsidRDefault="006C0189" w:rsidP="006C0189">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Для координації всієї системи та розвитку культури якості в Університеті створено </w:t>
            </w:r>
            <w:r w:rsidRPr="006C0189">
              <w:rPr>
                <w:rFonts w:eastAsia="Times New Roman" w:cs="Times New Roman"/>
                <w:iCs/>
                <w:color w:val="000000"/>
                <w:szCs w:val="26"/>
              </w:rPr>
              <w:t>відділ забезпечення якості освіти</w:t>
            </w:r>
            <w:r>
              <w:rPr>
                <w:rFonts w:eastAsia="Times New Roman" w:cs="Times New Roman"/>
                <w:iCs/>
                <w:color w:val="000000"/>
                <w:szCs w:val="26"/>
              </w:rPr>
              <w:t xml:space="preserve"> (</w:t>
            </w:r>
            <w:r w:rsidRPr="006C0189">
              <w:rPr>
                <w:rFonts w:eastAsia="Times New Roman" w:cs="Times New Roman"/>
                <w:iCs/>
                <w:color w:val="000000"/>
                <w:szCs w:val="26"/>
              </w:rPr>
              <w:t>https://bit.ly/3JsjSZQ</w:t>
            </w:r>
            <w:r>
              <w:rPr>
                <w:rFonts w:eastAsia="Times New Roman" w:cs="Times New Roman"/>
                <w:iCs/>
                <w:color w:val="000000"/>
                <w:szCs w:val="26"/>
              </w:rPr>
              <w:t>).</w:t>
            </w:r>
          </w:p>
          <w:p w14:paraId="00397B50"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20">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проєктні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загальноуніверситетські структурні підрозділи, що відповідають або залучені до реалізації заходів із забезпечення якості, дорадчі органи (розроблення й апробація загальноуніверситетських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загальноуніверситетських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21">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383C500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CD6FD93" w14:textId="5ECAE13E"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282FF6A5" w14:textId="5315D9BA" w:rsid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084EA0D8"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22">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23">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24">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5">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6">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27">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8" w:name="_heading=h.lnxbz9" w:colFirst="0" w:colLast="0"/>
            <w:bookmarkEnd w:id="8"/>
            <w:r>
              <w:rPr>
                <w:rFonts w:eastAsia="Times New Roman" w:cs="Times New Roman"/>
                <w:i/>
                <w:color w:val="000000"/>
                <w:szCs w:val="26"/>
                <w:highlight w:val="cyan"/>
              </w:rPr>
              <w:t xml:space="preserve">Етичний кодекс університетської спільноти </w:t>
            </w:r>
            <w:hyperlink r:id="rId28">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oqu5o35z79g" w:colFirst="0" w:colLast="0"/>
            <w:bookmarkEnd w:id="9"/>
            <w:r>
              <w:rPr>
                <w:rFonts w:eastAsia="Times New Roman" w:cs="Times New Roman"/>
                <w:i/>
                <w:color w:val="000000"/>
                <w:szCs w:val="26"/>
                <w:highlight w:val="cyan"/>
              </w:rPr>
              <w:t xml:space="preserve">Порядок вирішення конфліктних ситуацій у </w:t>
            </w:r>
            <w:hyperlink r:id="rId29">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30">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hm9hjsmvehq5" w:colFirst="0" w:colLast="0"/>
            <w:bookmarkEnd w:id="10"/>
            <w:r>
              <w:rPr>
                <w:rFonts w:eastAsia="Times New Roman" w:cs="Times New Roman"/>
                <w:i/>
                <w:color w:val="000000"/>
                <w:szCs w:val="26"/>
                <w:highlight w:val="cyan"/>
              </w:rPr>
              <w:t xml:space="preserve">Положення про гаранта освітньої програми в </w:t>
            </w:r>
            <w:hyperlink r:id="rId31">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32">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33">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4B7D4400"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(стейкхолдерів). Адреса веб-сторінки</w:t>
            </w:r>
          </w:p>
          <w:p w14:paraId="1FA6A36C" w14:textId="70DCF263"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https://phys.knu.ua/navchannya/programa-navchannya#projects</w:t>
            </w:r>
          </w:p>
          <w:p w14:paraId="3BF1C632" w14:textId="24B5E2CF" w:rsidR="00495100" w:rsidRPr="00EA096B"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 xml:space="preserve">https://knu.ua/ua/official/accreditation/bachelor-degree/2022-2023/ </w:t>
            </w:r>
          </w:p>
          <w:p w14:paraId="3DB1E67F" w14:textId="77777777" w:rsidR="00495100" w:rsidRPr="00495100" w:rsidRDefault="00495100">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проєктів описів ОП/редакцій ОП, внесених після серпня 2019 року. Якщо освітня програма або її редакція були затверджені до серпня 2019 року, то зазначається, </w:t>
            </w:r>
            <w:r>
              <w:rPr>
                <w:rFonts w:eastAsia="Times New Roman" w:cs="Times New Roman"/>
                <w:i/>
                <w:color w:val="000000"/>
                <w:szCs w:val="26"/>
                <w:highlight w:val="cyan"/>
              </w:rPr>
              <w:lastRenderedPageBreak/>
              <w:t>що на момент затвердження програми/її редакції такої вимоги не було.</w:t>
            </w:r>
          </w:p>
        </w:tc>
      </w:tr>
      <w:tr w:rsidR="003F4B17" w14:paraId="1B4DC1A5" w14:textId="77777777">
        <w:tc>
          <w:tcPr>
            <w:tcW w:w="10020" w:type="dxa"/>
          </w:tcPr>
          <w:p w14:paraId="4F2A56D1" w14:textId="6CE46E1A" w:rsidR="003F4B17" w:rsidRDefault="00000000">
            <w:pPr>
              <w:widowControl w:val="0"/>
              <w:pBdr>
                <w:top w:val="nil"/>
                <w:left w:val="nil"/>
                <w:bottom w:val="nil"/>
                <w:right w:val="nil"/>
                <w:between w:val="nil"/>
              </w:pBdr>
              <w:spacing w:after="120" w:line="240" w:lineRule="auto"/>
              <w:ind w:left="0" w:hanging="3"/>
              <w:rPr>
                <w:rFonts w:eastAsia="Times New Roman" w:cs="Times New Roman"/>
                <w:b/>
                <w:color w:val="000000"/>
                <w:szCs w:val="26"/>
              </w:rPr>
            </w:pPr>
            <w:r>
              <w:rPr>
                <w:rFonts w:eastAsia="Times New Roman" w:cs="Times New Roman"/>
                <w:b/>
                <w:color w:val="000000"/>
                <w:szCs w:val="26"/>
              </w:rPr>
              <w:lastRenderedPageBreak/>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1260BEBA" w14:textId="7842FD0D" w:rsidR="00495100" w:rsidRPr="0030732A" w:rsidRDefault="0030732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30732A">
              <w:rPr>
                <w:rFonts w:eastAsia="Times New Roman" w:cs="Times New Roman"/>
                <w:bCs/>
                <w:color w:val="000000"/>
                <w:szCs w:val="26"/>
              </w:rPr>
              <w:t>https://phys.knu.ua/wp-content/uploads/2022/05/opp_bakalavry_104_phys_mater_science_11_02_2022.pdf</w:t>
            </w:r>
          </w:p>
          <w:p w14:paraId="1EBBC649" w14:textId="5F386849" w:rsidR="00495100" w:rsidRDefault="00EA096B">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EA096B">
              <w:rPr>
                <w:rFonts w:eastAsia="Times New Roman" w:cs="Times New Roman"/>
                <w:bCs/>
                <w:color w:val="000000"/>
                <w:szCs w:val="26"/>
              </w:rPr>
              <w:t>https://www.phys.univ.kiev.ua/navchannya/programa-navchannya</w:t>
            </w:r>
          </w:p>
          <w:p w14:paraId="3531BFAB" w14:textId="08CCEDE5"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https://www.phys.univ.kiev.ua/navchannya/navchalni-plani</w:t>
            </w:r>
          </w:p>
          <w:p w14:paraId="764EFEFD" w14:textId="38CF13DA" w:rsidR="00495100" w:rsidRDefault="00495100">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p>
          <w:p w14:paraId="7B396BBB" w14:textId="04F2DEB6" w:rsidR="00F3119A" w:rsidRPr="0030732A" w:rsidRDefault="00F3119A">
            <w:pPr>
              <w:widowControl w:val="0"/>
              <w:pBdr>
                <w:top w:val="nil"/>
                <w:left w:val="nil"/>
                <w:bottom w:val="nil"/>
                <w:right w:val="nil"/>
                <w:between w:val="nil"/>
              </w:pBdr>
              <w:spacing w:after="120" w:line="240" w:lineRule="auto"/>
              <w:ind w:left="0" w:hanging="3"/>
              <w:rPr>
                <w:rFonts w:eastAsia="Times New Roman" w:cs="Times New Roman"/>
                <w:bCs/>
                <w:color w:val="000000"/>
                <w:szCs w:val="26"/>
              </w:rPr>
            </w:pPr>
            <w:r w:rsidRPr="00F3119A">
              <w:rPr>
                <w:rFonts w:eastAsia="Times New Roman" w:cs="Times New Roman"/>
                <w:bCs/>
                <w:color w:val="000000"/>
                <w:szCs w:val="26"/>
              </w:rPr>
              <w:t>https://phys.knu.ua/navchannya/working-programs</w:t>
            </w:r>
          </w:p>
          <w:p w14:paraId="265162F3" w14:textId="11CFC273" w:rsidR="003F4B17" w:rsidRDefault="003F4B17">
            <w:pPr>
              <w:widowControl w:val="0"/>
              <w:pBdr>
                <w:top w:val="nil"/>
                <w:left w:val="nil"/>
                <w:bottom w:val="nil"/>
                <w:right w:val="nil"/>
                <w:between w:val="nil"/>
              </w:pBdr>
              <w:spacing w:after="120" w:line="240" w:lineRule="auto"/>
              <w:ind w:left="0" w:hanging="3"/>
              <w:rPr>
                <w:rFonts w:eastAsia="Times New Roman" w:cs="Times New Roman"/>
                <w:color w:val="000000"/>
                <w:szCs w:val="26"/>
              </w:rPr>
            </w:pPr>
          </w:p>
        </w:tc>
      </w:tr>
    </w:tbl>
    <w:p w14:paraId="110AA7B8" w14:textId="75DA853E"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5B369EF2" w14:textId="7E14F538"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5106BB2" w14:textId="62003300"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3CB16EB4"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5291161"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11. Перспективи подальшого розвитку ОП</w:t>
      </w:r>
    </w:p>
    <w:p w14:paraId="438CAC2D" w14:textId="77777777" w:rsidR="006F331C" w:rsidRDefault="006F331C" w:rsidP="006F331C">
      <w:pPr>
        <w:widowControl w:val="0"/>
        <w:spacing w:line="240" w:lineRule="auto"/>
        <w:ind w:leftChars="0" w:left="3" w:hanging="3"/>
        <w:rPr>
          <w:rFonts w:eastAsia="Times New Roman" w:cs="Times New Roman"/>
          <w:color w:val="000000"/>
          <w:szCs w:val="26"/>
        </w:rPr>
      </w:pPr>
    </w:p>
    <w:tbl>
      <w:tblPr>
        <w:tblW w:w="1003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035"/>
      </w:tblGrid>
      <w:tr w:rsidR="006F331C" w14:paraId="3CF1B82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06B61098" w14:textId="4F992B2B"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загалом є сильні та слабкі сторони ОП?</w:t>
            </w:r>
            <w:r>
              <w:rPr>
                <w:rFonts w:eastAsia="Times New Roman" w:cs="Times New Roman"/>
                <w:color w:val="000000"/>
                <w:szCs w:val="26"/>
              </w:rPr>
              <w:t xml:space="preserve"> </w:t>
            </w:r>
            <w:r>
              <w:rPr>
                <w:rFonts w:eastAsia="Times New Roman" w:cs="Times New Roman"/>
                <w:i/>
                <w:color w:val="000000"/>
                <w:szCs w:val="26"/>
              </w:rPr>
              <w:t>Довге поле</w:t>
            </w:r>
          </w:p>
          <w:p w14:paraId="4219E2D1" w14:textId="761F4FBA" w:rsidR="00495100" w:rsidRDefault="00495100">
            <w:pPr>
              <w:widowControl w:val="0"/>
              <w:spacing w:line="240" w:lineRule="auto"/>
              <w:ind w:leftChars="0" w:left="3" w:hanging="3"/>
              <w:rPr>
                <w:rFonts w:eastAsia="Times New Roman" w:cs="Times New Roman"/>
                <w:b/>
                <w:color w:val="000000"/>
                <w:szCs w:val="26"/>
              </w:rPr>
            </w:pPr>
          </w:p>
          <w:p w14:paraId="2A4290AD" w14:textId="56B50B4C" w:rsidR="00495100" w:rsidRDefault="00495100">
            <w:pPr>
              <w:widowControl w:val="0"/>
              <w:spacing w:line="240" w:lineRule="auto"/>
              <w:ind w:leftChars="0" w:left="3" w:hanging="3"/>
              <w:rPr>
                <w:rFonts w:eastAsia="Times New Roman" w:cs="Times New Roman"/>
                <w:color w:val="000000"/>
                <w:szCs w:val="26"/>
              </w:rPr>
            </w:pPr>
          </w:p>
          <w:p w14:paraId="7A7F4343" w14:textId="77777777" w:rsidR="00495100" w:rsidRPr="00495100" w:rsidRDefault="00495100">
            <w:pPr>
              <w:widowControl w:val="0"/>
              <w:spacing w:line="240" w:lineRule="auto"/>
              <w:ind w:leftChars="0" w:left="3" w:hanging="3"/>
              <w:rPr>
                <w:rFonts w:eastAsia="Times New Roman" w:cs="Times New Roman"/>
                <w:color w:val="000000"/>
                <w:szCs w:val="26"/>
              </w:rPr>
            </w:pPr>
          </w:p>
          <w:p w14:paraId="11A74D52"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Як сильні сторони зазначаються кращі практики, які є на даній освітній програмі.</w:t>
            </w:r>
          </w:p>
          <w:p w14:paraId="5A4DFBCF" w14:textId="77777777" w:rsidR="006F331C" w:rsidRDefault="006F331C">
            <w:pPr>
              <w:widowControl w:val="0"/>
              <w:spacing w:line="240" w:lineRule="auto"/>
              <w:ind w:leftChars="0" w:left="3" w:hanging="3"/>
              <w:jc w:val="both"/>
              <w:rPr>
                <w:rFonts w:eastAsia="Times New Roman" w:cs="Times New Roman"/>
                <w:color w:val="000000"/>
                <w:szCs w:val="26"/>
                <w:highlight w:val="cyan"/>
              </w:rPr>
            </w:pPr>
            <w:r>
              <w:rPr>
                <w:rFonts w:eastAsia="Times New Roman" w:cs="Times New Roman"/>
                <w:i/>
                <w:color w:val="000000"/>
                <w:szCs w:val="26"/>
                <w:highlight w:val="cyan"/>
              </w:rPr>
              <w:t>Слабкі сторони можна не зазначати, це не є недоліком. В жодному разі не доцільно наводити інформацію про недостатнє фінансування, матеріальне забезпечення, кадрові проблеми, критичну застарілість обладнання, програмного забезпечення тощо. Такі факти можуть ставити під сумнів можливість досягти цілей освітньої програми.</w:t>
            </w:r>
          </w:p>
          <w:p w14:paraId="7CC216CD" w14:textId="77777777" w:rsidR="006F331C" w:rsidRDefault="006F331C">
            <w:pPr>
              <w:widowControl w:val="0"/>
              <w:spacing w:line="240" w:lineRule="auto"/>
              <w:ind w:leftChars="0" w:left="3" w:hanging="3"/>
              <w:jc w:val="both"/>
              <w:rPr>
                <w:rFonts w:eastAsia="Times New Roman" w:cs="Times New Roman"/>
                <w:color w:val="000000"/>
                <w:szCs w:val="26"/>
                <w:highlight w:val="red"/>
              </w:rPr>
            </w:pPr>
            <w:r>
              <w:rPr>
                <w:rFonts w:eastAsia="Times New Roman" w:cs="Times New Roman"/>
                <w:i/>
                <w:color w:val="000000"/>
                <w:szCs w:val="26"/>
                <w:highlight w:val="cyan"/>
              </w:rPr>
              <w:t>Якщо слабкі сторони наведені, то у відповідь на питання наступного пункту необхідно зазначити заходи, які планує здійснювати ЗВО, для покращення відповідних позицій.</w:t>
            </w:r>
          </w:p>
        </w:tc>
      </w:tr>
      <w:tr w:rsidR="006F331C" w14:paraId="3A70A2ED" w14:textId="77777777" w:rsidTr="006F331C">
        <w:tc>
          <w:tcPr>
            <w:tcW w:w="10031" w:type="dxa"/>
            <w:tcBorders>
              <w:top w:val="single" w:sz="4" w:space="0" w:color="000000"/>
              <w:left w:val="single" w:sz="4" w:space="0" w:color="000000"/>
              <w:bottom w:val="single" w:sz="4" w:space="0" w:color="000000"/>
              <w:right w:val="single" w:sz="4" w:space="0" w:color="000000"/>
            </w:tcBorders>
            <w:hideMark/>
          </w:tcPr>
          <w:p w14:paraId="20335A03" w14:textId="7F446DAD" w:rsidR="006F331C" w:rsidRDefault="006F331C">
            <w:pPr>
              <w:widowControl w:val="0"/>
              <w:spacing w:line="240" w:lineRule="auto"/>
              <w:ind w:leftChars="0" w:left="3" w:hanging="3"/>
              <w:rPr>
                <w:rFonts w:eastAsia="Times New Roman" w:cs="Times New Roman"/>
                <w:i/>
                <w:color w:val="000000"/>
                <w:szCs w:val="26"/>
              </w:rPr>
            </w:pPr>
            <w:r>
              <w:rPr>
                <w:rFonts w:eastAsia="Times New Roman" w:cs="Times New Roman"/>
                <w:b/>
                <w:color w:val="000000"/>
                <w:szCs w:val="26"/>
              </w:rPr>
              <w:t>Якими є перспективи розвитку ОП упродовж найближчих 3 років? Які конкретні заходи ЗВО планує здійснити задля реалізації цих перспектив?</w:t>
            </w:r>
            <w:r>
              <w:rPr>
                <w:rFonts w:eastAsia="Times New Roman" w:cs="Times New Roman"/>
                <w:color w:val="000000"/>
                <w:szCs w:val="26"/>
              </w:rPr>
              <w:t xml:space="preserve"> </w:t>
            </w:r>
            <w:r>
              <w:rPr>
                <w:rFonts w:eastAsia="Times New Roman" w:cs="Times New Roman"/>
                <w:i/>
                <w:color w:val="000000"/>
                <w:szCs w:val="26"/>
              </w:rPr>
              <w:t>Довге поле</w:t>
            </w:r>
          </w:p>
          <w:p w14:paraId="7F308E4A" w14:textId="04CFA43F" w:rsidR="00495100" w:rsidRDefault="00495100">
            <w:pPr>
              <w:widowControl w:val="0"/>
              <w:spacing w:line="240" w:lineRule="auto"/>
              <w:ind w:leftChars="0" w:left="3" w:hanging="3"/>
              <w:rPr>
                <w:rFonts w:eastAsia="Times New Roman" w:cs="Times New Roman"/>
                <w:color w:val="000000"/>
                <w:szCs w:val="26"/>
              </w:rPr>
            </w:pPr>
          </w:p>
          <w:p w14:paraId="2CDCC600" w14:textId="2CA4C1EC" w:rsidR="00495100" w:rsidRDefault="00495100">
            <w:pPr>
              <w:widowControl w:val="0"/>
              <w:spacing w:line="240" w:lineRule="auto"/>
              <w:ind w:leftChars="0" w:left="3" w:hanging="3"/>
              <w:rPr>
                <w:rFonts w:eastAsia="Times New Roman" w:cs="Times New Roman"/>
                <w:color w:val="000000"/>
                <w:szCs w:val="26"/>
              </w:rPr>
            </w:pPr>
          </w:p>
          <w:p w14:paraId="47B03EFE" w14:textId="77777777" w:rsidR="00495100" w:rsidRDefault="00495100">
            <w:pPr>
              <w:widowControl w:val="0"/>
              <w:spacing w:line="240" w:lineRule="auto"/>
              <w:ind w:leftChars="0" w:left="3" w:hanging="3"/>
              <w:rPr>
                <w:rFonts w:eastAsia="Times New Roman" w:cs="Times New Roman"/>
                <w:color w:val="000000"/>
                <w:szCs w:val="26"/>
              </w:rPr>
            </w:pPr>
          </w:p>
          <w:p w14:paraId="6D10D963" w14:textId="77777777" w:rsidR="006F331C" w:rsidRDefault="006F331C">
            <w:pPr>
              <w:widowControl w:val="0"/>
              <w:spacing w:line="240" w:lineRule="auto"/>
              <w:ind w:leftChars="0" w:left="3" w:hanging="3"/>
              <w:jc w:val="both"/>
              <w:rPr>
                <w:rFonts w:ascii="Calibri" w:hAnsi="Calibri"/>
                <w:color w:val="000000"/>
                <w:sz w:val="20"/>
              </w:rPr>
            </w:pPr>
            <w:r>
              <w:rPr>
                <w:rFonts w:eastAsia="Times New Roman" w:cs="Times New Roman"/>
                <w:i/>
                <w:color w:val="000000"/>
                <w:szCs w:val="26"/>
                <w:highlight w:val="cyan"/>
              </w:rPr>
              <w:t>Зазначаються КОНКРЕТНІ плани розвитку – такі, про виконання яких можна буде прозвітувати за 2-3 роки (фактично про те, що вже реалізується). Це можуть   моніторити не тільки експерти НАЗЯВО під час наступної акредитації, але й фахівці державної служби якості освіти тощо.</w:t>
            </w:r>
          </w:p>
        </w:tc>
      </w:tr>
    </w:tbl>
    <w:p w14:paraId="0E273099" w14:textId="77777777" w:rsidR="006F331C" w:rsidRDefault="006F331C" w:rsidP="006F331C">
      <w:pPr>
        <w:widowControl w:val="0"/>
        <w:spacing w:line="240" w:lineRule="auto"/>
        <w:ind w:leftChars="0" w:left="3" w:hanging="3"/>
        <w:rPr>
          <w:rFonts w:eastAsia="Times New Roman" w:cs="Times New Roman"/>
          <w:color w:val="000000"/>
          <w:szCs w:val="26"/>
        </w:rPr>
      </w:pPr>
    </w:p>
    <w:p w14:paraId="10801089" w14:textId="77777777" w:rsidR="006F331C" w:rsidRDefault="006F331C" w:rsidP="006F331C">
      <w:pPr>
        <w:widowControl w:val="0"/>
        <w:spacing w:line="240" w:lineRule="auto"/>
        <w:ind w:leftChars="0" w:left="3" w:hanging="3"/>
        <w:rPr>
          <w:rFonts w:eastAsia="Times New Roman" w:cs="Times New Roman"/>
          <w:color w:val="000000"/>
          <w:szCs w:val="26"/>
        </w:rPr>
      </w:pPr>
    </w:p>
    <w:p w14:paraId="1C071F07" w14:textId="77777777" w:rsidR="006F331C" w:rsidRDefault="006F331C" w:rsidP="006F331C">
      <w:pPr>
        <w:spacing w:line="240" w:lineRule="auto"/>
        <w:ind w:leftChars="0" w:left="3" w:hanging="3"/>
        <w:rPr>
          <w:rFonts w:eastAsia="Times New Roman" w:cs="Times New Roman"/>
          <w:color w:val="000000"/>
          <w:szCs w:val="26"/>
        </w:rPr>
      </w:pPr>
      <w:r>
        <w:rPr>
          <w:rFonts w:eastAsia="Times New Roman" w:cs="Times New Roman"/>
          <w:b/>
          <w:color w:val="000000"/>
          <w:szCs w:val="26"/>
        </w:rPr>
        <w:t>Запевнення</w:t>
      </w:r>
    </w:p>
    <w:p w14:paraId="583E1F6A" w14:textId="77777777" w:rsidR="006F331C" w:rsidRDefault="006F331C" w:rsidP="006F331C">
      <w:pPr>
        <w:widowControl w:val="0"/>
        <w:tabs>
          <w:tab w:val="left" w:pos="8700"/>
        </w:tabs>
        <w:spacing w:line="256" w:lineRule="auto"/>
        <w:ind w:leftChars="0" w:left="3" w:right="55" w:hanging="3"/>
        <w:rPr>
          <w:rFonts w:eastAsia="Times New Roman" w:cs="Times New Roman"/>
          <w:color w:val="000000"/>
          <w:szCs w:val="26"/>
        </w:rPr>
      </w:pPr>
    </w:p>
    <w:p w14:paraId="62481779" w14:textId="77777777" w:rsidR="006F331C" w:rsidRDefault="006F331C" w:rsidP="006F331C">
      <w:pPr>
        <w:widowControl w:val="0"/>
        <w:tabs>
          <w:tab w:val="left" w:pos="8700"/>
        </w:tabs>
        <w:spacing w:line="256" w:lineRule="auto"/>
        <w:ind w:leftChars="0" w:left="3" w:right="55" w:hanging="3"/>
        <w:jc w:val="both"/>
        <w:rPr>
          <w:rFonts w:eastAsia="Times New Roman" w:cs="Times New Roman"/>
          <w:color w:val="000000"/>
          <w:szCs w:val="26"/>
        </w:rPr>
      </w:pPr>
      <w:r>
        <w:rPr>
          <w:rFonts w:eastAsia="Times New Roman" w:cs="Times New Roman"/>
          <w:color w:val="000000"/>
          <w:szCs w:val="26"/>
        </w:rPr>
        <w:lastRenderedPageBreak/>
        <w:t>Запевняємо, що уся інформація, наведена у звіті та доданих до нього документах, є достовірною.</w:t>
      </w:r>
    </w:p>
    <w:p w14:paraId="02B9615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Гарантуємо, що ЗВО за запитом експертної групи надасть будь-які документи</w:t>
      </w:r>
    </w:p>
    <w:p w14:paraId="1CD8EF8C" w14:textId="77777777" w:rsidR="006F331C" w:rsidRDefault="006F331C" w:rsidP="006F331C">
      <w:pPr>
        <w:widowControl w:val="0"/>
        <w:tabs>
          <w:tab w:val="left" w:pos="540"/>
          <w:tab w:val="left" w:pos="1880"/>
          <w:tab w:val="left" w:pos="3460"/>
          <w:tab w:val="left" w:pos="4020"/>
          <w:tab w:val="left" w:pos="5420"/>
          <w:tab w:val="left" w:pos="6640"/>
          <w:tab w:val="left" w:pos="7900"/>
          <w:tab w:val="left" w:pos="8780"/>
        </w:tabs>
        <w:spacing w:line="256" w:lineRule="auto"/>
        <w:ind w:leftChars="0" w:left="3" w:right="55" w:hanging="3"/>
        <w:rPr>
          <w:rFonts w:eastAsia="Times New Roman" w:cs="Times New Roman"/>
          <w:color w:val="000000"/>
          <w:szCs w:val="26"/>
        </w:rPr>
      </w:pPr>
      <w:r>
        <w:rPr>
          <w:rFonts w:eastAsia="Times New Roman" w:cs="Times New Roman"/>
          <w:color w:val="000000"/>
          <w:szCs w:val="26"/>
        </w:rPr>
        <w:t>та</w:t>
      </w:r>
      <w:r>
        <w:rPr>
          <w:rFonts w:eastAsia="Times New Roman" w:cs="Times New Roman"/>
          <w:color w:val="000000"/>
          <w:szCs w:val="26"/>
        </w:rPr>
        <w:tab/>
        <w:t>додаткову</w:t>
      </w:r>
      <w:r>
        <w:rPr>
          <w:rFonts w:eastAsia="Times New Roman" w:cs="Times New Roman"/>
          <w:color w:val="000000"/>
          <w:szCs w:val="26"/>
        </w:rPr>
        <w:tab/>
        <w:t>інформацію,</w:t>
      </w:r>
      <w:r>
        <w:rPr>
          <w:rFonts w:eastAsia="Times New Roman" w:cs="Times New Roman"/>
          <w:color w:val="000000"/>
          <w:szCs w:val="26"/>
        </w:rPr>
        <w:tab/>
        <w:t>яка</w:t>
      </w:r>
      <w:r>
        <w:rPr>
          <w:rFonts w:eastAsia="Times New Roman" w:cs="Times New Roman"/>
          <w:color w:val="000000"/>
          <w:szCs w:val="26"/>
        </w:rPr>
        <w:tab/>
        <w:t>стосується</w:t>
      </w:r>
      <w:r>
        <w:rPr>
          <w:rFonts w:eastAsia="Times New Roman" w:cs="Times New Roman"/>
          <w:color w:val="000000"/>
          <w:szCs w:val="26"/>
        </w:rPr>
        <w:tab/>
        <w:t>освітньої</w:t>
      </w:r>
      <w:r>
        <w:rPr>
          <w:rFonts w:eastAsia="Times New Roman" w:cs="Times New Roman"/>
          <w:color w:val="000000"/>
          <w:szCs w:val="26"/>
        </w:rPr>
        <w:tab/>
        <w:t>програми</w:t>
      </w:r>
      <w:r>
        <w:rPr>
          <w:rFonts w:eastAsia="Times New Roman" w:cs="Times New Roman"/>
          <w:color w:val="000000"/>
          <w:szCs w:val="26"/>
        </w:rPr>
        <w:tab/>
        <w:t>та/або</w:t>
      </w:r>
      <w:r>
        <w:rPr>
          <w:rFonts w:eastAsia="Times New Roman" w:cs="Times New Roman"/>
          <w:color w:val="000000"/>
          <w:szCs w:val="26"/>
        </w:rPr>
        <w:tab/>
        <w:t>освітньої діяльності за цією освітньою програмою.</w:t>
      </w:r>
    </w:p>
    <w:p w14:paraId="496AA1A2" w14:textId="77777777" w:rsidR="006F331C" w:rsidRDefault="006F331C" w:rsidP="006F331C">
      <w:pPr>
        <w:widowControl w:val="0"/>
        <w:tabs>
          <w:tab w:val="left" w:pos="2000"/>
          <w:tab w:val="left" w:pos="2820"/>
          <w:tab w:val="left" w:pos="3300"/>
          <w:tab w:val="left" w:pos="5000"/>
          <w:tab w:val="left" w:pos="5440"/>
          <w:tab w:val="left" w:pos="7300"/>
          <w:tab w:val="left" w:pos="7940"/>
          <w:tab w:val="left" w:pos="9400"/>
        </w:tabs>
        <w:spacing w:line="256" w:lineRule="auto"/>
        <w:ind w:leftChars="0" w:left="3" w:right="-20" w:hanging="3"/>
        <w:rPr>
          <w:rFonts w:eastAsia="Times New Roman" w:cs="Times New Roman"/>
          <w:color w:val="000000"/>
          <w:szCs w:val="26"/>
        </w:rPr>
      </w:pPr>
      <w:r>
        <w:rPr>
          <w:rFonts w:eastAsia="Times New Roman" w:cs="Times New Roman"/>
          <w:color w:val="000000"/>
          <w:szCs w:val="26"/>
        </w:rPr>
        <w:t>Надаємо</w:t>
      </w:r>
      <w:r>
        <w:rPr>
          <w:rFonts w:eastAsia="Times New Roman" w:cs="Times New Roman"/>
          <w:color w:val="000000"/>
          <w:szCs w:val="26"/>
        </w:rPr>
        <w:tab/>
        <w:t>згоду</w:t>
      </w:r>
      <w:r>
        <w:rPr>
          <w:rFonts w:eastAsia="Times New Roman" w:cs="Times New Roman"/>
          <w:color w:val="000000"/>
          <w:szCs w:val="26"/>
        </w:rPr>
        <w:tab/>
        <w:t>на</w:t>
      </w:r>
      <w:r>
        <w:rPr>
          <w:rFonts w:eastAsia="Times New Roman" w:cs="Times New Roman"/>
          <w:color w:val="000000"/>
          <w:szCs w:val="26"/>
        </w:rPr>
        <w:tab/>
        <w:t>опрацювання</w:t>
      </w:r>
      <w:r>
        <w:rPr>
          <w:rFonts w:eastAsia="Times New Roman" w:cs="Times New Roman"/>
          <w:color w:val="000000"/>
          <w:szCs w:val="26"/>
        </w:rPr>
        <w:tab/>
        <w:t>та</w:t>
      </w:r>
      <w:r>
        <w:rPr>
          <w:rFonts w:eastAsia="Times New Roman" w:cs="Times New Roman"/>
          <w:color w:val="000000"/>
          <w:szCs w:val="26"/>
        </w:rPr>
        <w:tab/>
        <w:t>оприлюднення</w:t>
      </w:r>
      <w:r>
        <w:rPr>
          <w:rFonts w:eastAsia="Times New Roman" w:cs="Times New Roman"/>
          <w:color w:val="000000"/>
          <w:szCs w:val="26"/>
        </w:rPr>
        <w:tab/>
        <w:t>цих</w:t>
      </w:r>
      <w:r>
        <w:rPr>
          <w:rFonts w:eastAsia="Times New Roman" w:cs="Times New Roman"/>
          <w:color w:val="000000"/>
          <w:szCs w:val="26"/>
        </w:rPr>
        <w:tab/>
        <w:t>відомостей</w:t>
      </w:r>
      <w:r>
        <w:rPr>
          <w:rFonts w:eastAsia="Times New Roman" w:cs="Times New Roman"/>
          <w:color w:val="000000"/>
          <w:szCs w:val="26"/>
        </w:rPr>
        <w:tab/>
        <w:t>про</w:t>
      </w:r>
    </w:p>
    <w:p w14:paraId="1AC7912E" w14:textId="77777777" w:rsidR="006F331C" w:rsidRDefault="006F331C" w:rsidP="006F331C">
      <w:pPr>
        <w:widowControl w:val="0"/>
        <w:spacing w:line="256" w:lineRule="auto"/>
        <w:ind w:leftChars="0" w:left="3" w:right="58" w:hanging="3"/>
        <w:rPr>
          <w:rFonts w:eastAsia="Times New Roman" w:cs="Times New Roman"/>
          <w:color w:val="000000"/>
          <w:szCs w:val="26"/>
        </w:rPr>
      </w:pPr>
      <w:r>
        <w:rPr>
          <w:rFonts w:eastAsia="Times New Roman" w:cs="Times New Roman"/>
          <w:color w:val="000000"/>
          <w:szCs w:val="26"/>
        </w:rPr>
        <w:t>самооцінювання та усіх доданих до нього документів у повному обсязі у відкритому доступі.</w:t>
      </w:r>
    </w:p>
    <w:p w14:paraId="75195691" w14:textId="77777777" w:rsidR="006F331C" w:rsidRDefault="006F331C" w:rsidP="006F331C">
      <w:pPr>
        <w:widowControl w:val="0"/>
        <w:spacing w:line="256" w:lineRule="auto"/>
        <w:ind w:leftChars="0" w:left="3" w:hanging="3"/>
        <w:rPr>
          <w:rFonts w:eastAsia="Times New Roman" w:cs="Times New Roman"/>
          <w:color w:val="000000"/>
          <w:sz w:val="28"/>
          <w:szCs w:val="28"/>
        </w:rPr>
      </w:pPr>
    </w:p>
    <w:p w14:paraId="681AF61B"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Додатки:</w:t>
      </w:r>
    </w:p>
    <w:p w14:paraId="6D604658" w14:textId="77777777" w:rsidR="006F331C" w:rsidRDefault="006F331C" w:rsidP="006F331C">
      <w:pPr>
        <w:widowControl w:val="0"/>
        <w:spacing w:line="256" w:lineRule="auto"/>
        <w:ind w:leftChars="0" w:left="3" w:right="2027" w:hanging="3"/>
        <w:rPr>
          <w:rFonts w:eastAsia="Times New Roman" w:cs="Times New Roman"/>
          <w:color w:val="000000"/>
          <w:szCs w:val="26"/>
        </w:rPr>
      </w:pPr>
      <w:r>
        <w:rPr>
          <w:rFonts w:eastAsia="Times New Roman" w:cs="Times New Roman"/>
          <w:color w:val="000000"/>
          <w:szCs w:val="26"/>
        </w:rPr>
        <w:t>Таблиця1.Інформація про обов’язкові освітні компоненти ОП Таблиця2.Зведена інформація про викладачів ОП</w:t>
      </w:r>
    </w:p>
    <w:p w14:paraId="21778453" w14:textId="77777777" w:rsidR="006F331C" w:rsidRDefault="006F331C" w:rsidP="006F331C">
      <w:pPr>
        <w:widowControl w:val="0"/>
        <w:spacing w:line="256" w:lineRule="auto"/>
        <w:ind w:leftChars="0" w:left="3" w:right="-20" w:hanging="3"/>
        <w:rPr>
          <w:rFonts w:eastAsia="Times New Roman" w:cs="Times New Roman"/>
          <w:color w:val="000000"/>
          <w:szCs w:val="26"/>
        </w:rPr>
      </w:pPr>
      <w:r>
        <w:rPr>
          <w:rFonts w:eastAsia="Times New Roman" w:cs="Times New Roman"/>
          <w:color w:val="000000"/>
          <w:szCs w:val="26"/>
        </w:rPr>
        <w:t>Таблиця3.Матриця відповідності програмних результатів навчання, освітніх</w:t>
      </w:r>
    </w:p>
    <w:p w14:paraId="011C1C6D" w14:textId="77777777" w:rsidR="006F331C" w:rsidRDefault="006F331C" w:rsidP="006F331C">
      <w:pPr>
        <w:widowControl w:val="0"/>
        <w:spacing w:line="240" w:lineRule="auto"/>
        <w:ind w:leftChars="0" w:left="3" w:right="-20" w:hanging="3"/>
        <w:rPr>
          <w:rFonts w:eastAsia="Times New Roman" w:cs="Times New Roman"/>
          <w:color w:val="000000"/>
          <w:szCs w:val="26"/>
        </w:rPr>
      </w:pPr>
      <w:r>
        <w:rPr>
          <w:rFonts w:eastAsia="Times New Roman" w:cs="Times New Roman"/>
          <w:color w:val="000000"/>
          <w:szCs w:val="26"/>
        </w:rPr>
        <w:t>компонентів, методів навчання та оцінювання</w:t>
      </w:r>
    </w:p>
    <w:p w14:paraId="1C4CACF5" w14:textId="4493E2BC"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86E14D2" w14:textId="77777777" w:rsidR="006F331C" w:rsidRDefault="006F331C">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34"/>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силабуса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44B07" w14:textId="77777777" w:rsidR="00670AF3" w:rsidRDefault="00670AF3">
      <w:pPr>
        <w:spacing w:line="240" w:lineRule="auto"/>
        <w:ind w:left="0" w:hanging="3"/>
      </w:pPr>
      <w:r>
        <w:separator/>
      </w:r>
    </w:p>
  </w:endnote>
  <w:endnote w:type="continuationSeparator" w:id="0">
    <w:p w14:paraId="20567B12" w14:textId="77777777" w:rsidR="00670AF3" w:rsidRDefault="00670AF3">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mbria-Italic">
    <w:altName w:val="Cambria"/>
    <w:panose1 w:val="00000000000000000000"/>
    <w:charset w:val="00"/>
    <w:family w:val="roman"/>
    <w:notTrueType/>
    <w:pitch w:val="default"/>
  </w:font>
  <w:font w:name="Asse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D2221" w14:textId="77777777" w:rsidR="00670AF3" w:rsidRDefault="00670AF3">
      <w:pPr>
        <w:spacing w:line="240" w:lineRule="auto"/>
        <w:ind w:left="0" w:hanging="3"/>
      </w:pPr>
      <w:r>
        <w:separator/>
      </w:r>
    </w:p>
  </w:footnote>
  <w:footnote w:type="continuationSeparator" w:id="0">
    <w:p w14:paraId="0FB7E79E" w14:textId="77777777" w:rsidR="00670AF3" w:rsidRDefault="00670AF3">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A0518B1"/>
    <w:multiLevelType w:val="multilevel"/>
    <w:tmpl w:val="FF24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4"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4"/>
  </w:num>
  <w:num w:numId="10" w16cid:durableId="1383551775">
    <w:abstractNumId w:val="8"/>
  </w:num>
  <w:num w:numId="11" w16cid:durableId="588392701">
    <w:abstractNumId w:val="4"/>
  </w:num>
  <w:num w:numId="12" w16cid:durableId="1434587671">
    <w:abstractNumId w:val="13"/>
  </w:num>
  <w:num w:numId="13" w16cid:durableId="616982040">
    <w:abstractNumId w:val="2"/>
  </w:num>
  <w:num w:numId="14" w16cid:durableId="1442068459">
    <w:abstractNumId w:val="0"/>
  </w:num>
  <w:num w:numId="15" w16cid:durableId="20278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07394"/>
    <w:rsid w:val="00017695"/>
    <w:rsid w:val="000248CF"/>
    <w:rsid w:val="000353DE"/>
    <w:rsid w:val="00042429"/>
    <w:rsid w:val="0004701C"/>
    <w:rsid w:val="00047B16"/>
    <w:rsid w:val="00051DE9"/>
    <w:rsid w:val="0005683E"/>
    <w:rsid w:val="00072639"/>
    <w:rsid w:val="00074560"/>
    <w:rsid w:val="000752AD"/>
    <w:rsid w:val="00080AC2"/>
    <w:rsid w:val="00081617"/>
    <w:rsid w:val="000914E3"/>
    <w:rsid w:val="00095EDF"/>
    <w:rsid w:val="000A2B09"/>
    <w:rsid w:val="000A578F"/>
    <w:rsid w:val="000B1978"/>
    <w:rsid w:val="000B267A"/>
    <w:rsid w:val="000B5609"/>
    <w:rsid w:val="000B7EB8"/>
    <w:rsid w:val="000C0469"/>
    <w:rsid w:val="000C6FDB"/>
    <w:rsid w:val="000C748A"/>
    <w:rsid w:val="000C7F1C"/>
    <w:rsid w:val="000D1505"/>
    <w:rsid w:val="000D52B3"/>
    <w:rsid w:val="000D5497"/>
    <w:rsid w:val="000E1435"/>
    <w:rsid w:val="000E37A5"/>
    <w:rsid w:val="000E6F37"/>
    <w:rsid w:val="000F3734"/>
    <w:rsid w:val="000F552B"/>
    <w:rsid w:val="000F737B"/>
    <w:rsid w:val="00100605"/>
    <w:rsid w:val="0010528F"/>
    <w:rsid w:val="001166DB"/>
    <w:rsid w:val="001241DE"/>
    <w:rsid w:val="00126B60"/>
    <w:rsid w:val="00127009"/>
    <w:rsid w:val="001350D1"/>
    <w:rsid w:val="00141809"/>
    <w:rsid w:val="00160EAC"/>
    <w:rsid w:val="0018349F"/>
    <w:rsid w:val="001900FE"/>
    <w:rsid w:val="00192C0B"/>
    <w:rsid w:val="00192DDE"/>
    <w:rsid w:val="00197532"/>
    <w:rsid w:val="001A512D"/>
    <w:rsid w:val="001A741B"/>
    <w:rsid w:val="001B56E2"/>
    <w:rsid w:val="001B6DBB"/>
    <w:rsid w:val="001B7DD6"/>
    <w:rsid w:val="001D04A4"/>
    <w:rsid w:val="001E4DDD"/>
    <w:rsid w:val="001E7E47"/>
    <w:rsid w:val="001F0CB7"/>
    <w:rsid w:val="001F5806"/>
    <w:rsid w:val="001F5AF0"/>
    <w:rsid w:val="001F75AD"/>
    <w:rsid w:val="00210331"/>
    <w:rsid w:val="00212939"/>
    <w:rsid w:val="00213740"/>
    <w:rsid w:val="00215D48"/>
    <w:rsid w:val="00224DC9"/>
    <w:rsid w:val="00230F99"/>
    <w:rsid w:val="0023113B"/>
    <w:rsid w:val="002374F8"/>
    <w:rsid w:val="0023762C"/>
    <w:rsid w:val="002422EF"/>
    <w:rsid w:val="00243D69"/>
    <w:rsid w:val="002471D5"/>
    <w:rsid w:val="00247F99"/>
    <w:rsid w:val="00255F04"/>
    <w:rsid w:val="00263BB4"/>
    <w:rsid w:val="0027099C"/>
    <w:rsid w:val="0027254F"/>
    <w:rsid w:val="00273E4F"/>
    <w:rsid w:val="00274057"/>
    <w:rsid w:val="002760BA"/>
    <w:rsid w:val="00276E24"/>
    <w:rsid w:val="0029017A"/>
    <w:rsid w:val="00291682"/>
    <w:rsid w:val="002928F9"/>
    <w:rsid w:val="002A01E8"/>
    <w:rsid w:val="002A3630"/>
    <w:rsid w:val="002B08F2"/>
    <w:rsid w:val="002B1D70"/>
    <w:rsid w:val="002B4FCB"/>
    <w:rsid w:val="002C6FE5"/>
    <w:rsid w:val="002D38A5"/>
    <w:rsid w:val="002E0777"/>
    <w:rsid w:val="002E4616"/>
    <w:rsid w:val="002E5102"/>
    <w:rsid w:val="002E791D"/>
    <w:rsid w:val="002F6391"/>
    <w:rsid w:val="002F68DA"/>
    <w:rsid w:val="00302593"/>
    <w:rsid w:val="00306850"/>
    <w:rsid w:val="0030732A"/>
    <w:rsid w:val="00313335"/>
    <w:rsid w:val="00314A31"/>
    <w:rsid w:val="00323AA5"/>
    <w:rsid w:val="00325773"/>
    <w:rsid w:val="00325E8F"/>
    <w:rsid w:val="00332C46"/>
    <w:rsid w:val="003342CC"/>
    <w:rsid w:val="00335498"/>
    <w:rsid w:val="00336C43"/>
    <w:rsid w:val="003441B3"/>
    <w:rsid w:val="0035089B"/>
    <w:rsid w:val="00351C5A"/>
    <w:rsid w:val="003576A2"/>
    <w:rsid w:val="00360724"/>
    <w:rsid w:val="00361B49"/>
    <w:rsid w:val="00375332"/>
    <w:rsid w:val="00381A59"/>
    <w:rsid w:val="00391445"/>
    <w:rsid w:val="00395CE8"/>
    <w:rsid w:val="003A0A46"/>
    <w:rsid w:val="003A3831"/>
    <w:rsid w:val="003B08D4"/>
    <w:rsid w:val="003C4164"/>
    <w:rsid w:val="003C6012"/>
    <w:rsid w:val="003C635D"/>
    <w:rsid w:val="003D0915"/>
    <w:rsid w:val="003D4A47"/>
    <w:rsid w:val="003E3DC3"/>
    <w:rsid w:val="003F0801"/>
    <w:rsid w:val="003F4B17"/>
    <w:rsid w:val="00401749"/>
    <w:rsid w:val="0040253A"/>
    <w:rsid w:val="004069D7"/>
    <w:rsid w:val="00411B17"/>
    <w:rsid w:val="00420A80"/>
    <w:rsid w:val="00421852"/>
    <w:rsid w:val="00430A6C"/>
    <w:rsid w:val="00430BE4"/>
    <w:rsid w:val="00437C2F"/>
    <w:rsid w:val="004403BC"/>
    <w:rsid w:val="00441A06"/>
    <w:rsid w:val="00446F5E"/>
    <w:rsid w:val="00450056"/>
    <w:rsid w:val="00460EA4"/>
    <w:rsid w:val="00460EBA"/>
    <w:rsid w:val="00465904"/>
    <w:rsid w:val="0046688E"/>
    <w:rsid w:val="00472C80"/>
    <w:rsid w:val="00472CF0"/>
    <w:rsid w:val="004737E6"/>
    <w:rsid w:val="00475B90"/>
    <w:rsid w:val="00482149"/>
    <w:rsid w:val="004850BE"/>
    <w:rsid w:val="00487526"/>
    <w:rsid w:val="00491234"/>
    <w:rsid w:val="00495100"/>
    <w:rsid w:val="00495BF7"/>
    <w:rsid w:val="004A185E"/>
    <w:rsid w:val="004B6932"/>
    <w:rsid w:val="004B7221"/>
    <w:rsid w:val="004B740D"/>
    <w:rsid w:val="004C0B65"/>
    <w:rsid w:val="004C3694"/>
    <w:rsid w:val="004F2CBF"/>
    <w:rsid w:val="004F35BF"/>
    <w:rsid w:val="004F73F1"/>
    <w:rsid w:val="005056E9"/>
    <w:rsid w:val="005074EE"/>
    <w:rsid w:val="00510C2A"/>
    <w:rsid w:val="0051627F"/>
    <w:rsid w:val="005208D1"/>
    <w:rsid w:val="0052568D"/>
    <w:rsid w:val="00530B7B"/>
    <w:rsid w:val="00533C5E"/>
    <w:rsid w:val="00540055"/>
    <w:rsid w:val="00543961"/>
    <w:rsid w:val="0055436E"/>
    <w:rsid w:val="005556E9"/>
    <w:rsid w:val="00565421"/>
    <w:rsid w:val="00572782"/>
    <w:rsid w:val="00576562"/>
    <w:rsid w:val="00591677"/>
    <w:rsid w:val="00594B7A"/>
    <w:rsid w:val="00595634"/>
    <w:rsid w:val="00597080"/>
    <w:rsid w:val="00597B69"/>
    <w:rsid w:val="005A2C35"/>
    <w:rsid w:val="005A47E7"/>
    <w:rsid w:val="005B1BF0"/>
    <w:rsid w:val="005B2F02"/>
    <w:rsid w:val="005B61F1"/>
    <w:rsid w:val="005D1EAA"/>
    <w:rsid w:val="005E50DA"/>
    <w:rsid w:val="005E55CD"/>
    <w:rsid w:val="005E55FB"/>
    <w:rsid w:val="005F4F40"/>
    <w:rsid w:val="00600EF2"/>
    <w:rsid w:val="00610AA1"/>
    <w:rsid w:val="00610AA4"/>
    <w:rsid w:val="00617639"/>
    <w:rsid w:val="006247A5"/>
    <w:rsid w:val="006303FB"/>
    <w:rsid w:val="0063317D"/>
    <w:rsid w:val="006368AC"/>
    <w:rsid w:val="00642B30"/>
    <w:rsid w:val="00647FAB"/>
    <w:rsid w:val="0065030F"/>
    <w:rsid w:val="00656B47"/>
    <w:rsid w:val="00657B1A"/>
    <w:rsid w:val="0066242D"/>
    <w:rsid w:val="006641CE"/>
    <w:rsid w:val="00666902"/>
    <w:rsid w:val="00670AF3"/>
    <w:rsid w:val="00673682"/>
    <w:rsid w:val="00695630"/>
    <w:rsid w:val="006956B1"/>
    <w:rsid w:val="006A02B0"/>
    <w:rsid w:val="006A459B"/>
    <w:rsid w:val="006A47C7"/>
    <w:rsid w:val="006C0189"/>
    <w:rsid w:val="006C1BCB"/>
    <w:rsid w:val="006C3871"/>
    <w:rsid w:val="006C61CB"/>
    <w:rsid w:val="006D0FD3"/>
    <w:rsid w:val="006E680A"/>
    <w:rsid w:val="006E7983"/>
    <w:rsid w:val="006F219E"/>
    <w:rsid w:val="006F331C"/>
    <w:rsid w:val="00702786"/>
    <w:rsid w:val="00737EB2"/>
    <w:rsid w:val="00747C8C"/>
    <w:rsid w:val="007531AA"/>
    <w:rsid w:val="007570A6"/>
    <w:rsid w:val="007628B7"/>
    <w:rsid w:val="00776810"/>
    <w:rsid w:val="00786B83"/>
    <w:rsid w:val="00792D6C"/>
    <w:rsid w:val="007A798E"/>
    <w:rsid w:val="007A7DB0"/>
    <w:rsid w:val="007D5EC3"/>
    <w:rsid w:val="007F497C"/>
    <w:rsid w:val="007F7055"/>
    <w:rsid w:val="00813E12"/>
    <w:rsid w:val="008231ED"/>
    <w:rsid w:val="00824FE2"/>
    <w:rsid w:val="00833917"/>
    <w:rsid w:val="00841183"/>
    <w:rsid w:val="00852E6B"/>
    <w:rsid w:val="008636B4"/>
    <w:rsid w:val="00863E8F"/>
    <w:rsid w:val="00871004"/>
    <w:rsid w:val="00871F50"/>
    <w:rsid w:val="00872B72"/>
    <w:rsid w:val="00875454"/>
    <w:rsid w:val="00876F71"/>
    <w:rsid w:val="00877154"/>
    <w:rsid w:val="00877CA6"/>
    <w:rsid w:val="008B0D60"/>
    <w:rsid w:val="008B11E6"/>
    <w:rsid w:val="008B7245"/>
    <w:rsid w:val="008C62EC"/>
    <w:rsid w:val="008D017D"/>
    <w:rsid w:val="008D1624"/>
    <w:rsid w:val="008D3BD4"/>
    <w:rsid w:val="008E2D50"/>
    <w:rsid w:val="008E4044"/>
    <w:rsid w:val="008E7FCD"/>
    <w:rsid w:val="008F1508"/>
    <w:rsid w:val="008F2102"/>
    <w:rsid w:val="008F348F"/>
    <w:rsid w:val="008F44DA"/>
    <w:rsid w:val="008F6C5E"/>
    <w:rsid w:val="00901C00"/>
    <w:rsid w:val="009070E0"/>
    <w:rsid w:val="00910632"/>
    <w:rsid w:val="009108DD"/>
    <w:rsid w:val="009159FF"/>
    <w:rsid w:val="00931EAE"/>
    <w:rsid w:val="00941EF8"/>
    <w:rsid w:val="009444C3"/>
    <w:rsid w:val="0094791C"/>
    <w:rsid w:val="00947EA2"/>
    <w:rsid w:val="00962344"/>
    <w:rsid w:val="00970A72"/>
    <w:rsid w:val="009776F5"/>
    <w:rsid w:val="00985C41"/>
    <w:rsid w:val="00991D5D"/>
    <w:rsid w:val="009A065F"/>
    <w:rsid w:val="009A54AC"/>
    <w:rsid w:val="009B7176"/>
    <w:rsid w:val="009C22E7"/>
    <w:rsid w:val="009C5F1B"/>
    <w:rsid w:val="009D054C"/>
    <w:rsid w:val="009D2C5C"/>
    <w:rsid w:val="009D6FC6"/>
    <w:rsid w:val="009E32A6"/>
    <w:rsid w:val="009E6F9C"/>
    <w:rsid w:val="009F0EE3"/>
    <w:rsid w:val="009F4C13"/>
    <w:rsid w:val="009F6BC1"/>
    <w:rsid w:val="00A03B77"/>
    <w:rsid w:val="00A03D9B"/>
    <w:rsid w:val="00A04537"/>
    <w:rsid w:val="00A13CB1"/>
    <w:rsid w:val="00A146FE"/>
    <w:rsid w:val="00A1727A"/>
    <w:rsid w:val="00A2683E"/>
    <w:rsid w:val="00A279F2"/>
    <w:rsid w:val="00A36D23"/>
    <w:rsid w:val="00A37809"/>
    <w:rsid w:val="00A62082"/>
    <w:rsid w:val="00A771C7"/>
    <w:rsid w:val="00A872A7"/>
    <w:rsid w:val="00A87A4B"/>
    <w:rsid w:val="00A91248"/>
    <w:rsid w:val="00A92029"/>
    <w:rsid w:val="00AA0784"/>
    <w:rsid w:val="00AA506B"/>
    <w:rsid w:val="00AC327D"/>
    <w:rsid w:val="00AC5854"/>
    <w:rsid w:val="00AC7A25"/>
    <w:rsid w:val="00AD20E2"/>
    <w:rsid w:val="00AD4BEB"/>
    <w:rsid w:val="00AD7433"/>
    <w:rsid w:val="00AE05FC"/>
    <w:rsid w:val="00AE22E8"/>
    <w:rsid w:val="00AE663B"/>
    <w:rsid w:val="00AF27F1"/>
    <w:rsid w:val="00B004C6"/>
    <w:rsid w:val="00B10DE4"/>
    <w:rsid w:val="00B1107E"/>
    <w:rsid w:val="00B1388E"/>
    <w:rsid w:val="00B20E7D"/>
    <w:rsid w:val="00B224AE"/>
    <w:rsid w:val="00B242FF"/>
    <w:rsid w:val="00B323F4"/>
    <w:rsid w:val="00B35EF8"/>
    <w:rsid w:val="00B37446"/>
    <w:rsid w:val="00B41355"/>
    <w:rsid w:val="00B4381B"/>
    <w:rsid w:val="00B5773C"/>
    <w:rsid w:val="00B57F1D"/>
    <w:rsid w:val="00B63182"/>
    <w:rsid w:val="00B64086"/>
    <w:rsid w:val="00B70FC0"/>
    <w:rsid w:val="00B7666D"/>
    <w:rsid w:val="00B81A51"/>
    <w:rsid w:val="00B8320C"/>
    <w:rsid w:val="00B85C60"/>
    <w:rsid w:val="00B96064"/>
    <w:rsid w:val="00B96987"/>
    <w:rsid w:val="00BA4592"/>
    <w:rsid w:val="00BB06D5"/>
    <w:rsid w:val="00BB163A"/>
    <w:rsid w:val="00BB3A66"/>
    <w:rsid w:val="00BB5FC9"/>
    <w:rsid w:val="00BB7AA5"/>
    <w:rsid w:val="00BC0B20"/>
    <w:rsid w:val="00BD0B18"/>
    <w:rsid w:val="00BF1272"/>
    <w:rsid w:val="00BF13BF"/>
    <w:rsid w:val="00C02412"/>
    <w:rsid w:val="00C0268A"/>
    <w:rsid w:val="00C0452B"/>
    <w:rsid w:val="00C04D2A"/>
    <w:rsid w:val="00C12992"/>
    <w:rsid w:val="00C1764A"/>
    <w:rsid w:val="00C17896"/>
    <w:rsid w:val="00C21358"/>
    <w:rsid w:val="00C217EC"/>
    <w:rsid w:val="00C25081"/>
    <w:rsid w:val="00C3274F"/>
    <w:rsid w:val="00C450B5"/>
    <w:rsid w:val="00C4593C"/>
    <w:rsid w:val="00C50AE7"/>
    <w:rsid w:val="00C63A2F"/>
    <w:rsid w:val="00C64BDB"/>
    <w:rsid w:val="00C75019"/>
    <w:rsid w:val="00C8100F"/>
    <w:rsid w:val="00C84DE6"/>
    <w:rsid w:val="00C87586"/>
    <w:rsid w:val="00C95C88"/>
    <w:rsid w:val="00CA37EF"/>
    <w:rsid w:val="00CA3DB0"/>
    <w:rsid w:val="00CA43BB"/>
    <w:rsid w:val="00CA6497"/>
    <w:rsid w:val="00CB2A17"/>
    <w:rsid w:val="00CC4FB5"/>
    <w:rsid w:val="00CC601B"/>
    <w:rsid w:val="00CC682F"/>
    <w:rsid w:val="00CC75BD"/>
    <w:rsid w:val="00CD2E15"/>
    <w:rsid w:val="00CD4BAE"/>
    <w:rsid w:val="00CD72E4"/>
    <w:rsid w:val="00CE3A02"/>
    <w:rsid w:val="00CE3AE5"/>
    <w:rsid w:val="00CE5D03"/>
    <w:rsid w:val="00CE7D80"/>
    <w:rsid w:val="00CF00C2"/>
    <w:rsid w:val="00CF3D5D"/>
    <w:rsid w:val="00CF4450"/>
    <w:rsid w:val="00D0516F"/>
    <w:rsid w:val="00D06C1D"/>
    <w:rsid w:val="00D12F14"/>
    <w:rsid w:val="00D136A3"/>
    <w:rsid w:val="00D13D99"/>
    <w:rsid w:val="00D323B6"/>
    <w:rsid w:val="00D3509E"/>
    <w:rsid w:val="00D3521F"/>
    <w:rsid w:val="00D35562"/>
    <w:rsid w:val="00D4047C"/>
    <w:rsid w:val="00D4066F"/>
    <w:rsid w:val="00D408E6"/>
    <w:rsid w:val="00D43C2E"/>
    <w:rsid w:val="00D46A87"/>
    <w:rsid w:val="00D54E11"/>
    <w:rsid w:val="00D657D5"/>
    <w:rsid w:val="00D715CA"/>
    <w:rsid w:val="00D75306"/>
    <w:rsid w:val="00D95526"/>
    <w:rsid w:val="00D9685E"/>
    <w:rsid w:val="00D97C16"/>
    <w:rsid w:val="00DB18BB"/>
    <w:rsid w:val="00DB2246"/>
    <w:rsid w:val="00DB78E2"/>
    <w:rsid w:val="00DD0BE7"/>
    <w:rsid w:val="00DD66B4"/>
    <w:rsid w:val="00DF3C47"/>
    <w:rsid w:val="00E028B8"/>
    <w:rsid w:val="00E07C7E"/>
    <w:rsid w:val="00E10B98"/>
    <w:rsid w:val="00E114A8"/>
    <w:rsid w:val="00E15A62"/>
    <w:rsid w:val="00E304B6"/>
    <w:rsid w:val="00E33DCC"/>
    <w:rsid w:val="00E35190"/>
    <w:rsid w:val="00E41C9D"/>
    <w:rsid w:val="00E437DB"/>
    <w:rsid w:val="00E43B6E"/>
    <w:rsid w:val="00E516C0"/>
    <w:rsid w:val="00E522C4"/>
    <w:rsid w:val="00E576C5"/>
    <w:rsid w:val="00E630A6"/>
    <w:rsid w:val="00E66452"/>
    <w:rsid w:val="00E67FBB"/>
    <w:rsid w:val="00E70BDE"/>
    <w:rsid w:val="00E74868"/>
    <w:rsid w:val="00E870FF"/>
    <w:rsid w:val="00E93C7B"/>
    <w:rsid w:val="00E94B27"/>
    <w:rsid w:val="00E977E7"/>
    <w:rsid w:val="00EA096B"/>
    <w:rsid w:val="00EA4E7E"/>
    <w:rsid w:val="00EB1F01"/>
    <w:rsid w:val="00EC01E6"/>
    <w:rsid w:val="00EC3231"/>
    <w:rsid w:val="00EC51F1"/>
    <w:rsid w:val="00EE0968"/>
    <w:rsid w:val="00EE349B"/>
    <w:rsid w:val="00EF0F8B"/>
    <w:rsid w:val="00EF114E"/>
    <w:rsid w:val="00EF35DE"/>
    <w:rsid w:val="00EF421F"/>
    <w:rsid w:val="00EF7920"/>
    <w:rsid w:val="00F1188F"/>
    <w:rsid w:val="00F26E13"/>
    <w:rsid w:val="00F3119A"/>
    <w:rsid w:val="00F336E5"/>
    <w:rsid w:val="00F3402B"/>
    <w:rsid w:val="00F44CCF"/>
    <w:rsid w:val="00F46BBC"/>
    <w:rsid w:val="00F66721"/>
    <w:rsid w:val="00F7602C"/>
    <w:rsid w:val="00F819B8"/>
    <w:rsid w:val="00F836F6"/>
    <w:rsid w:val="00F83B3C"/>
    <w:rsid w:val="00F84444"/>
    <w:rsid w:val="00F859E4"/>
    <w:rsid w:val="00F93EDF"/>
    <w:rsid w:val="00F96A04"/>
    <w:rsid w:val="00FA20A8"/>
    <w:rsid w:val="00FB04DB"/>
    <w:rsid w:val="00FC4507"/>
    <w:rsid w:val="00FD52A3"/>
    <w:rsid w:val="00FD5B19"/>
    <w:rsid w:val="00FE1329"/>
    <w:rsid w:val="00FE1598"/>
    <w:rsid w:val="00FF2C0C"/>
    <w:rsid w:val="00FF3057"/>
    <w:rsid w:val="00FF414E"/>
    <w:rsid w:val="00FF73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сноски Знак"/>
    <w:basedOn w:val="a0"/>
    <w:link w:val="afffffb"/>
    <w:rsid w:val="009F0EE3"/>
    <w:rPr>
      <w:rFonts w:ascii="Times New Roman" w:eastAsia="Times New Roman" w:hAnsi="Times New Roman" w:cs="Times New Roman"/>
      <w:lang w:eastAsia="zh-CN"/>
    </w:rPr>
  </w:style>
  <w:style w:type="character" w:styleId="afffffd">
    <w:name w:val="Strong"/>
    <w:basedOn w:val="a0"/>
    <w:uiPriority w:val="22"/>
    <w:qFormat/>
    <w:rsid w:val="002471D5"/>
    <w:rPr>
      <w:b/>
      <w:bCs/>
    </w:rPr>
  </w:style>
  <w:style w:type="character" w:customStyle="1" w:styleId="fontstyle31">
    <w:name w:val="fontstyle31"/>
    <w:basedOn w:val="a0"/>
    <w:rsid w:val="00666902"/>
    <w:rPr>
      <w:rFonts w:ascii="Cambria-Italic" w:hAnsi="Cambria-Italic" w:hint="default"/>
      <w:b w:val="0"/>
      <w:bCs w:val="0"/>
      <w:i/>
      <w:iCs/>
      <w:color w:val="000000"/>
      <w:sz w:val="22"/>
      <w:szCs w:val="22"/>
    </w:rPr>
  </w:style>
  <w:style w:type="character" w:customStyle="1" w:styleId="FontStyle11">
    <w:name w:val="Font Style11"/>
    <w:rsid w:val="000C046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37651550">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189492994">
      <w:bodyDiv w:val="1"/>
      <w:marLeft w:val="0"/>
      <w:marRight w:val="0"/>
      <w:marTop w:val="0"/>
      <w:marBottom w:val="0"/>
      <w:divBdr>
        <w:top w:val="none" w:sz="0" w:space="0" w:color="auto"/>
        <w:left w:val="none" w:sz="0" w:space="0" w:color="auto"/>
        <w:bottom w:val="none" w:sz="0" w:space="0" w:color="auto"/>
        <w:right w:val="none" w:sz="0" w:space="0" w:color="auto"/>
      </w:divBdr>
    </w:div>
    <w:div w:id="208735308">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379982567">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0685149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94064897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52216131">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18529098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42715145">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41546016">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09880965">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881505136">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01888649">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4%D0%BE%D1%81%D0%BB%D1%96%D0%B4%D0%BD%D0%B8%D0%BA" TargetMode="External"/><Relationship Id="rId18" Type="http://schemas.openxmlformats.org/officeDocument/2006/relationships/hyperlink" Target="https://uk.wikipedia.org/wiki/%D0%90%D1%81%D0%BF%D1%96%D1%80%D0%B0%D0%BD%D1%82" TargetMode="External"/><Relationship Id="rId26" Type="http://schemas.openxmlformats.org/officeDocument/2006/relationships/hyperlink" Target="http://nmc.univ.kiev.ua/docs/Polojennya%20QAS%202019.pdf" TargetMode="External"/><Relationship Id="rId3" Type="http://schemas.openxmlformats.org/officeDocument/2006/relationships/styles" Target="styles.xml"/><Relationship Id="rId21" Type="http://schemas.openxmlformats.org/officeDocument/2006/relationships/hyperlink" Target="https://www.facebook.com/department.quality"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uk.wikipedia.org/wiki/%D0%9D%D0%B0%D1%83%D0%BA%D0%BE%D0%B2%D0%B5%D1%86%D1%8C" TargetMode="External"/><Relationship Id="rId17" Type="http://schemas.openxmlformats.org/officeDocument/2006/relationships/hyperlink" Target="https://uk.wikipedia.org/wiki/%D0%94%D0%BE%D0%BA%D1%82%D0%BE%D1%80%D0%B0%D0%BD%D1%82%D1%83%D1%80%D0%B0" TargetMode="External"/><Relationship Id="rId25" Type="http://schemas.openxmlformats.org/officeDocument/2006/relationships/hyperlink" Target="https://knu.ua/pdfs/official/Polozhennia-pro-organizatsiyu-osvitniogo-procesu-11_04_2022.pdf" TargetMode="External"/><Relationship Id="rId33" Type="http://schemas.openxmlformats.org/officeDocument/2006/relationships/hyperlink" Target="https://studmisto.knu.ua/management/documents/regulation-documents/257-pravyla-vnutrishnoho-rozporiadku" TargetMode="External"/><Relationship Id="rId2" Type="http://schemas.openxmlformats.org/officeDocument/2006/relationships/numbering" Target="numbering.xml"/><Relationship Id="rId16" Type="http://schemas.openxmlformats.org/officeDocument/2006/relationships/hyperlink" Target="https://uk.wikipedia.org/wiki/%D0%91%D1%96%D0%B1%D0%BB%D1%96%D0%BE%D1%82%D0%B5%D0%BA%D0%B0%D1%80" TargetMode="External"/><Relationship Id="rId20" Type="http://schemas.openxmlformats.org/officeDocument/2006/relationships/hyperlink" Target="https://knu.ua/pdfs/official/Quality-assurance-system-of-education-and-educational-process.pdf" TargetMode="External"/><Relationship Id="rId29" Type="http://schemas.openxmlformats.org/officeDocument/2006/relationships/hyperlink" Target="http://nmc.univ.kiev.ua/docs/Poloz_org_osv_proc-201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nu.ua/wp-content/uploads/2021/06/%D1%80%D0%BE%D0%B7%D0%BF%D0%BE%D1%80%D1%8F%D0%B4%D0%B6%D0%B5%D0%BD%D0%BD%D1%8F-114.pdf" TargetMode="External"/><Relationship Id="rId24" Type="http://schemas.openxmlformats.org/officeDocument/2006/relationships/hyperlink" Target="http://nmc.univ.kiev.ua/docs/Poloz_org_osv_proc-2018.pdf" TargetMode="External"/><Relationship Id="rId32" Type="http://schemas.openxmlformats.org/officeDocument/2006/relationships/hyperlink" Target="http://senate.univ.kiev.ua/?p=1678" TargetMode="External"/><Relationship Id="rId5" Type="http://schemas.openxmlformats.org/officeDocument/2006/relationships/webSettings" Target="webSettings.xml"/><Relationship Id="rId15" Type="http://schemas.openxmlformats.org/officeDocument/2006/relationships/hyperlink" Target="https://uk.wikipedia.org/wiki/%D0%91%D1%96%D0%B1%D0%BB%D1%96%D0%BE%D0%B3%D1%80%D0%B0%D1%84" TargetMode="External"/><Relationship Id="rId23" Type="http://schemas.openxmlformats.org/officeDocument/2006/relationships/hyperlink" Target="https://knu.ua/pdfs/official/must-published/statut-22-02-17.pdf" TargetMode="External"/><Relationship Id="rId28" Type="http://schemas.openxmlformats.org/officeDocument/2006/relationships/hyperlink" Target="https://www.knu.ua/pdfs/official/ethical-code/Ethical-code-of-the-university-community.pdf" TargetMode="External"/><Relationship Id="rId36" Type="http://schemas.openxmlformats.org/officeDocument/2006/relationships/theme" Target="theme/theme1.xml"/><Relationship Id="rId10" Type="http://schemas.openxmlformats.org/officeDocument/2006/relationships/hyperlink" Target="https://phys.knu.ua/wpcontent/uploads/2022/10/nakaz_pereveden_ivt_ff_09092020.pdf" TargetMode="External"/><Relationship Id="rId19" Type="http://schemas.openxmlformats.org/officeDocument/2006/relationships/hyperlink" Target="https://uk.wikipedia.org/wiki/%D0%97%D0%B4%D0%BE%D0%B1%D1%83%D0%B2%D0%B0%D1%87_%D0%BD%D0%B0%D1%83%D0%BA%D0%BE%D0%B2%D0%BE%D0%B3%D0%BE_%D1%81%D1%82%D1%83%D0%BF%D0%B5%D0%BD%D1%8F" TargetMode="External"/><Relationship Id="rId31" Type="http://schemas.openxmlformats.org/officeDocument/2006/relationships/hyperlink" Target="http://nmc.univ.kiev.ua/docs/Poloz_org_osv_proc-2018.pdf" TargetMode="External"/><Relationship Id="rId4" Type="http://schemas.openxmlformats.org/officeDocument/2006/relationships/settings" Target="settings.xml"/><Relationship Id="rId9" Type="http://schemas.openxmlformats.org/officeDocument/2006/relationships/hyperlink" Target="https://bit.ly/3iAFGaP" TargetMode="External"/><Relationship Id="rId14" Type="http://schemas.openxmlformats.org/officeDocument/2006/relationships/hyperlink" Target="https://uk.wikipedia.org/wiki/%D0%9F%D1%80%D0%BE%D1%84%D0%B5%D1%81%D0%BE%D1%80" TargetMode="External"/><Relationship Id="rId22" Type="http://schemas.openxmlformats.org/officeDocument/2006/relationships/hyperlink" Target="http://univ.kiev.ua/pdfs/statut/statut-22-02-17.pdf" TargetMode="External"/><Relationship Id="rId27" Type="http://schemas.openxmlformats.org/officeDocument/2006/relationships/hyperlink" Target="https://knu.ua/pdfs/official/Quality-assurance-system-of-education-and-educational-process.pdf" TargetMode="External"/><Relationship Id="rId30" Type="http://schemas.openxmlformats.org/officeDocument/2006/relationships/hyperlink" Target="https://www.knu.ua/pdfs/official/Procedure-for-resolving-conflict-situations-in-University.pdf" TargetMode="External"/><Relationship Id="rId35" Type="http://schemas.openxmlformats.org/officeDocument/2006/relationships/fontTable" Target="fontTable.xml"/><Relationship Id="rId8" Type="http://schemas.openxmlformats.org/officeDocument/2006/relationships/hyperlink" Target="https://vstup.kn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4086</TotalTime>
  <Pages>49</Pages>
  <Words>16802</Words>
  <Characters>95775</Characters>
  <Application>Microsoft Office Word</Application>
  <DocSecurity>0</DocSecurity>
  <Lines>798</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298</cp:revision>
  <dcterms:created xsi:type="dcterms:W3CDTF">2022-11-01T09:58:00Z</dcterms:created>
  <dcterms:modified xsi:type="dcterms:W3CDTF">2023-01-28T09:50:00Z</dcterms:modified>
</cp:coreProperties>
</file>