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BDC58" w14:textId="77777777" w:rsidR="001627CA" w:rsidRPr="00B57D41" w:rsidRDefault="00B57D41" w:rsidP="00A67FDE">
      <w:pPr>
        <w:spacing w:line="276" w:lineRule="auto"/>
        <w:jc w:val="center"/>
      </w:pPr>
      <w:r w:rsidRPr="00B57D41">
        <w:t>МІНІСТЕРСТВО ОСВІТИ І НАУКИ УКРАЇНИ</w:t>
      </w:r>
    </w:p>
    <w:p w14:paraId="7B00C70D" w14:textId="77777777" w:rsidR="00B57D41" w:rsidRDefault="00B57D41" w:rsidP="00A67FDE">
      <w:pPr>
        <w:spacing w:line="276" w:lineRule="auto"/>
        <w:jc w:val="center"/>
      </w:pPr>
      <w:r w:rsidRPr="00B57D41">
        <w:t xml:space="preserve">КИЇВСЬКИЙ НАЦІОНАЛЬНИЙ УНІВЕРСИТЕТ ІМЕНІ </w:t>
      </w:r>
    </w:p>
    <w:p w14:paraId="67E12891" w14:textId="77777777" w:rsidR="001627CA" w:rsidRPr="00B57D41" w:rsidRDefault="00B57D41" w:rsidP="00A67FDE">
      <w:pPr>
        <w:spacing w:line="276" w:lineRule="auto"/>
        <w:jc w:val="center"/>
      </w:pPr>
      <w:r w:rsidRPr="00B57D41">
        <w:t>ТАРАСА ШЕВЧЕНКА</w:t>
      </w:r>
    </w:p>
    <w:p w14:paraId="43DE43C7" w14:textId="77777777" w:rsidR="001627CA" w:rsidRPr="00A67FDE" w:rsidRDefault="001627CA" w:rsidP="00A67FDE">
      <w:pPr>
        <w:spacing w:line="276" w:lineRule="auto"/>
        <w:jc w:val="center"/>
      </w:pPr>
    </w:p>
    <w:p w14:paraId="40DB01DC" w14:textId="77777777" w:rsidR="00A67FDE" w:rsidRDefault="00A67FDE" w:rsidP="00A67FDE">
      <w:pPr>
        <w:pStyle w:val="2"/>
        <w:spacing w:line="276" w:lineRule="auto"/>
        <w:rPr>
          <w:b w:val="0"/>
          <w:bCs/>
        </w:rPr>
      </w:pPr>
    </w:p>
    <w:p w14:paraId="2CE32339" w14:textId="77777777" w:rsidR="007D6FB0" w:rsidRDefault="007D6FB0" w:rsidP="00A67FDE">
      <w:pPr>
        <w:pStyle w:val="2"/>
        <w:spacing w:line="276" w:lineRule="auto"/>
        <w:rPr>
          <w:b w:val="0"/>
          <w:bCs/>
        </w:rPr>
      </w:pPr>
    </w:p>
    <w:p w14:paraId="20CB146E" w14:textId="77777777" w:rsidR="007D6FB0" w:rsidRDefault="007D6FB0" w:rsidP="00A67FDE">
      <w:pPr>
        <w:pStyle w:val="2"/>
        <w:spacing w:line="276" w:lineRule="auto"/>
        <w:rPr>
          <w:b w:val="0"/>
          <w:bCs/>
        </w:rPr>
      </w:pPr>
    </w:p>
    <w:p w14:paraId="29DB87D2" w14:textId="77777777" w:rsidR="001627CA" w:rsidRPr="00A67FDE" w:rsidRDefault="001627CA" w:rsidP="00A67FDE">
      <w:pPr>
        <w:pStyle w:val="2"/>
        <w:spacing w:line="276" w:lineRule="auto"/>
        <w:rPr>
          <w:b w:val="0"/>
          <w:bCs/>
        </w:rPr>
      </w:pPr>
    </w:p>
    <w:p w14:paraId="65F63E2E" w14:textId="77777777" w:rsidR="001627CA" w:rsidRPr="00A67FDE" w:rsidRDefault="001627CA" w:rsidP="00A67FDE">
      <w:pPr>
        <w:pStyle w:val="2"/>
        <w:spacing w:line="276" w:lineRule="auto"/>
        <w:ind w:left="-360"/>
        <w:jc w:val="center"/>
      </w:pPr>
      <w:r w:rsidRPr="00A67FDE">
        <w:t>ЗВІТ</w:t>
      </w:r>
    </w:p>
    <w:p w14:paraId="32BC6213" w14:textId="77777777" w:rsidR="005B1BD0" w:rsidRPr="007B108D" w:rsidRDefault="001627CA" w:rsidP="005B1BD0">
      <w:pPr>
        <w:jc w:val="center"/>
        <w:rPr>
          <w:bCs/>
          <w:lang w:val="ru-RU"/>
        </w:rPr>
      </w:pPr>
      <w:r w:rsidRPr="00A67FDE">
        <w:t xml:space="preserve">по договору </w:t>
      </w:r>
      <w:r w:rsidRPr="007D6FB0">
        <w:t xml:space="preserve">підряду № </w:t>
      </w:r>
      <w:r w:rsidR="007D6FB0" w:rsidRPr="007D6FB0">
        <w:rPr>
          <w:bCs/>
        </w:rPr>
        <w:t xml:space="preserve"> 25ГФ013-02/</w:t>
      </w:r>
      <w:r w:rsidR="00391702">
        <w:rPr>
          <w:bCs/>
        </w:rPr>
        <w:t>10</w:t>
      </w:r>
    </w:p>
    <w:p w14:paraId="000B33F2" w14:textId="77777777" w:rsidR="005B1BD0" w:rsidRPr="007B108D" w:rsidRDefault="005B1BD0" w:rsidP="005B1BD0">
      <w:pPr>
        <w:ind w:left="4956"/>
        <w:jc w:val="center"/>
        <w:rPr>
          <w:bCs/>
          <w:i/>
          <w:color w:val="FF0000"/>
          <w:sz w:val="24"/>
          <w:szCs w:val="24"/>
        </w:rPr>
      </w:pPr>
    </w:p>
    <w:p w14:paraId="48D47180" w14:textId="77777777" w:rsidR="007B108D" w:rsidRDefault="007B108D" w:rsidP="007B108D">
      <w:pPr>
        <w:spacing w:line="276" w:lineRule="auto"/>
        <w:jc w:val="center"/>
      </w:pPr>
      <w:r>
        <w:t xml:space="preserve">за договором від </w:t>
      </w:r>
      <w:r w:rsidR="007D6FB0" w:rsidRPr="007D6FB0">
        <w:t>«03» березня 2025 року № 150/0024</w:t>
      </w:r>
    </w:p>
    <w:p w14:paraId="19132A40" w14:textId="77777777" w:rsidR="007B108D" w:rsidRPr="00A67FDE" w:rsidRDefault="007B108D" w:rsidP="007B108D">
      <w:pPr>
        <w:spacing w:line="276" w:lineRule="auto"/>
        <w:jc w:val="center"/>
      </w:pPr>
      <w:r>
        <w:t>на виконання грантової підтримки НФДУ</w:t>
      </w:r>
    </w:p>
    <w:p w14:paraId="0F4885D6" w14:textId="77777777" w:rsidR="00AC38BD" w:rsidRPr="00AC38BD" w:rsidRDefault="00AC38BD" w:rsidP="00A67FDE">
      <w:pPr>
        <w:pStyle w:val="2"/>
        <w:spacing w:line="276" w:lineRule="auto"/>
        <w:jc w:val="center"/>
        <w:rPr>
          <w:b w:val="0"/>
        </w:rPr>
      </w:pPr>
    </w:p>
    <w:p w14:paraId="6C431923" w14:textId="77777777" w:rsidR="001627CA" w:rsidRPr="00AC7C7D" w:rsidRDefault="001627CA" w:rsidP="00DB7516">
      <w:pPr>
        <w:pStyle w:val="2"/>
        <w:spacing w:line="240" w:lineRule="auto"/>
        <w:jc w:val="center"/>
        <w:rPr>
          <w:bCs/>
        </w:rPr>
      </w:pPr>
      <w:r w:rsidRPr="00AC7C7D">
        <w:rPr>
          <w:bCs/>
        </w:rPr>
        <w:t xml:space="preserve">за період з </w:t>
      </w:r>
      <w:r w:rsidR="00A4769A" w:rsidRPr="00AC7C7D">
        <w:rPr>
          <w:bCs/>
          <w:lang w:val="ru-RU"/>
        </w:rPr>
        <w:t>«</w:t>
      </w:r>
      <w:r w:rsidR="007D6FB0" w:rsidRPr="00AC7C7D">
        <w:rPr>
          <w:bCs/>
        </w:rPr>
        <w:t>03</w:t>
      </w:r>
      <w:r w:rsidR="00A4769A" w:rsidRPr="00AC7C7D">
        <w:rPr>
          <w:bCs/>
          <w:lang w:val="ru-RU"/>
        </w:rPr>
        <w:t xml:space="preserve">» </w:t>
      </w:r>
      <w:r w:rsidR="007D6FB0" w:rsidRPr="00AC7C7D">
        <w:rPr>
          <w:bCs/>
          <w:lang w:val="ru-RU"/>
        </w:rPr>
        <w:t>березня</w:t>
      </w:r>
      <w:r w:rsidR="00A4769A" w:rsidRPr="00AC7C7D">
        <w:rPr>
          <w:bCs/>
        </w:rPr>
        <w:t xml:space="preserve"> </w:t>
      </w:r>
      <w:r w:rsidRPr="00AC7C7D">
        <w:rPr>
          <w:bCs/>
        </w:rPr>
        <w:t>202</w:t>
      </w:r>
      <w:r w:rsidR="007D6FB0" w:rsidRPr="00AC7C7D">
        <w:rPr>
          <w:bCs/>
        </w:rPr>
        <w:t>5</w:t>
      </w:r>
      <w:r w:rsidR="00A4769A" w:rsidRPr="00AC7C7D">
        <w:rPr>
          <w:bCs/>
        </w:rPr>
        <w:t xml:space="preserve"> року</w:t>
      </w:r>
      <w:r w:rsidRPr="00AC7C7D">
        <w:rPr>
          <w:bCs/>
        </w:rPr>
        <w:t xml:space="preserve"> по </w:t>
      </w:r>
      <w:r w:rsidR="00A4769A" w:rsidRPr="00AC7C7D">
        <w:rPr>
          <w:bCs/>
        </w:rPr>
        <w:t>«</w:t>
      </w:r>
      <w:r w:rsidR="00ED633C" w:rsidRPr="00AC7C7D">
        <w:rPr>
          <w:bCs/>
        </w:rPr>
        <w:t>30</w:t>
      </w:r>
      <w:r w:rsidR="00A4769A" w:rsidRPr="00AC7C7D">
        <w:rPr>
          <w:bCs/>
        </w:rPr>
        <w:t xml:space="preserve">» </w:t>
      </w:r>
      <w:r w:rsidR="00ED633C" w:rsidRPr="00AC7C7D">
        <w:rPr>
          <w:bCs/>
        </w:rPr>
        <w:t>травня</w:t>
      </w:r>
      <w:r w:rsidR="00A4769A" w:rsidRPr="00AC7C7D">
        <w:rPr>
          <w:bCs/>
        </w:rPr>
        <w:t xml:space="preserve"> </w:t>
      </w:r>
      <w:r w:rsidRPr="00AC7C7D">
        <w:rPr>
          <w:bCs/>
        </w:rPr>
        <w:t>202</w:t>
      </w:r>
      <w:r w:rsidR="007D6FB0" w:rsidRPr="00AC7C7D">
        <w:rPr>
          <w:bCs/>
        </w:rPr>
        <w:t>5</w:t>
      </w:r>
      <w:r w:rsidR="00A4769A" w:rsidRPr="00AC7C7D">
        <w:rPr>
          <w:bCs/>
        </w:rPr>
        <w:t xml:space="preserve"> року</w:t>
      </w:r>
    </w:p>
    <w:p w14:paraId="65284EF8" w14:textId="77777777" w:rsidR="005B1BD0" w:rsidRPr="00AC7C7D" w:rsidRDefault="005B1BD0" w:rsidP="005B1BD0">
      <w:pPr>
        <w:pStyle w:val="a8"/>
        <w:jc w:val="center"/>
        <w:rPr>
          <w:b/>
          <w:bCs/>
          <w:sz w:val="28"/>
          <w:szCs w:val="28"/>
          <w:lang w:val="uk-UA"/>
        </w:rPr>
      </w:pPr>
      <w:bookmarkStart w:id="0" w:name="_Hlk165030076"/>
      <w:r w:rsidRPr="00AC7C7D">
        <w:rPr>
          <w:b/>
          <w:bCs/>
          <w:sz w:val="28"/>
          <w:szCs w:val="28"/>
          <w:lang w:val="uk-UA"/>
        </w:rPr>
        <w:t>«</w:t>
      </w:r>
      <w:r w:rsidR="00834A5E" w:rsidRPr="00AC7C7D">
        <w:rPr>
          <w:b/>
          <w:bCs/>
          <w:iCs/>
          <w:sz w:val="28"/>
          <w:szCs w:val="28"/>
          <w:lang w:val="uk-UA"/>
        </w:rPr>
        <w:t xml:space="preserve">Фізичний аналіз теплового транспорту в напівпровідникових структурах різної розмірності: </w:t>
      </w:r>
      <w:proofErr w:type="spellStart"/>
      <w:r w:rsidR="00834A5E" w:rsidRPr="00AC7C7D">
        <w:rPr>
          <w:b/>
          <w:bCs/>
          <w:iCs/>
          <w:sz w:val="28"/>
          <w:szCs w:val="28"/>
          <w:lang w:val="uk-UA"/>
        </w:rPr>
        <w:t>нанонитки</w:t>
      </w:r>
      <w:proofErr w:type="spellEnd"/>
      <w:r w:rsidR="00834A5E" w:rsidRPr="00AC7C7D">
        <w:rPr>
          <w:b/>
          <w:bCs/>
          <w:iCs/>
          <w:sz w:val="28"/>
          <w:szCs w:val="28"/>
          <w:lang w:val="uk-UA"/>
        </w:rPr>
        <w:t xml:space="preserve">, </w:t>
      </w:r>
      <w:proofErr w:type="spellStart"/>
      <w:r w:rsidR="00834A5E" w:rsidRPr="00AC7C7D">
        <w:rPr>
          <w:b/>
          <w:bCs/>
          <w:iCs/>
          <w:sz w:val="28"/>
          <w:szCs w:val="28"/>
          <w:lang w:val="uk-UA"/>
        </w:rPr>
        <w:t>нанокомпозити</w:t>
      </w:r>
      <w:proofErr w:type="spellEnd"/>
      <w:r w:rsidR="00834A5E" w:rsidRPr="00AC7C7D">
        <w:rPr>
          <w:b/>
          <w:bCs/>
          <w:iCs/>
          <w:sz w:val="28"/>
          <w:szCs w:val="28"/>
          <w:lang w:val="uk-UA"/>
        </w:rPr>
        <w:t xml:space="preserve">, </w:t>
      </w:r>
      <w:proofErr w:type="spellStart"/>
      <w:r w:rsidR="00834A5E" w:rsidRPr="00AC7C7D">
        <w:rPr>
          <w:b/>
          <w:bCs/>
          <w:iCs/>
          <w:sz w:val="28"/>
          <w:szCs w:val="28"/>
          <w:lang w:val="uk-UA"/>
        </w:rPr>
        <w:t>мультишарові</w:t>
      </w:r>
      <w:proofErr w:type="spellEnd"/>
      <w:r w:rsidR="00834A5E" w:rsidRPr="00AC7C7D">
        <w:rPr>
          <w:b/>
          <w:bCs/>
          <w:iCs/>
          <w:sz w:val="28"/>
          <w:szCs w:val="28"/>
          <w:lang w:val="uk-UA"/>
        </w:rPr>
        <w:t xml:space="preserve"> структури, розрахунок температурних залежностей коефіцієнта теплопровідності матеріалів, їх аналіз та оптимізація морфології для енергоефективних застосувань (розрахунок температурних залежностей коефіцієнта теплопровідності матеріалів, їх аналіз).</w:t>
      </w:r>
      <w:r w:rsidRPr="00AC7C7D">
        <w:rPr>
          <w:b/>
          <w:bCs/>
          <w:sz w:val="28"/>
          <w:szCs w:val="28"/>
          <w:lang w:val="uk-UA"/>
        </w:rPr>
        <w:t>»</w:t>
      </w:r>
    </w:p>
    <w:p w14:paraId="566A78A7" w14:textId="77777777" w:rsidR="001B44A1" w:rsidRPr="00AC7C7D" w:rsidRDefault="001B44A1" w:rsidP="00A67FDE">
      <w:pPr>
        <w:widowControl w:val="0"/>
        <w:spacing w:line="276" w:lineRule="auto"/>
        <w:jc w:val="center"/>
        <w:rPr>
          <w:bCs/>
          <w:color w:val="000000"/>
        </w:rPr>
      </w:pPr>
    </w:p>
    <w:p w14:paraId="4DA38279" w14:textId="77777777" w:rsidR="00ED633C" w:rsidRPr="00AC7C7D" w:rsidRDefault="00ED633C" w:rsidP="00A67FDE">
      <w:pPr>
        <w:widowControl w:val="0"/>
        <w:spacing w:line="276" w:lineRule="auto"/>
        <w:jc w:val="center"/>
        <w:rPr>
          <w:bCs/>
          <w:color w:val="000000"/>
        </w:rPr>
      </w:pPr>
    </w:p>
    <w:p w14:paraId="14D133B3" w14:textId="77777777" w:rsidR="00ED633C" w:rsidRPr="00AC7C7D" w:rsidRDefault="00ED633C" w:rsidP="00A67FDE">
      <w:pPr>
        <w:widowControl w:val="0"/>
        <w:spacing w:line="276" w:lineRule="auto"/>
        <w:jc w:val="center"/>
        <w:rPr>
          <w:bCs/>
          <w:color w:val="000000"/>
        </w:rPr>
      </w:pPr>
    </w:p>
    <w:bookmarkEnd w:id="0"/>
    <w:p w14:paraId="38B92867" w14:textId="77777777" w:rsidR="00AD10F4" w:rsidRPr="00AC7C7D" w:rsidRDefault="00AD10F4" w:rsidP="00AD10F4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</w:rPr>
      </w:pPr>
      <w:r w:rsidRPr="00AC7C7D">
        <w:rPr>
          <w:b w:val="0"/>
          <w:bCs/>
        </w:rPr>
        <w:t xml:space="preserve">Науковий керівник </w:t>
      </w:r>
      <w:r w:rsidR="00414F76" w:rsidRPr="00AC7C7D">
        <w:rPr>
          <w:b w:val="0"/>
          <w:bCs/>
        </w:rPr>
        <w:tab/>
      </w:r>
      <w:r w:rsidR="00414F76" w:rsidRPr="00AC7C7D">
        <w:rPr>
          <w:b w:val="0"/>
          <w:bCs/>
        </w:rPr>
        <w:tab/>
      </w:r>
      <w:r w:rsidR="00414F76" w:rsidRPr="00AC7C7D">
        <w:rPr>
          <w:b w:val="0"/>
          <w:bCs/>
        </w:rPr>
        <w:tab/>
      </w:r>
      <w:r w:rsidR="00414F76" w:rsidRPr="00AC7C7D">
        <w:rPr>
          <w:b w:val="0"/>
          <w:bCs/>
        </w:rPr>
        <w:tab/>
      </w:r>
      <w:r w:rsidR="00414F76" w:rsidRPr="00AC7C7D">
        <w:rPr>
          <w:b w:val="0"/>
          <w:bCs/>
        </w:rPr>
        <w:tab/>
      </w:r>
      <w:r w:rsidRPr="00AC7C7D">
        <w:rPr>
          <w:b w:val="0"/>
          <w:bCs/>
          <w:sz w:val="24"/>
          <w:szCs w:val="24"/>
        </w:rPr>
        <w:t>_______________</w:t>
      </w:r>
      <w:r w:rsidRPr="00AC7C7D">
        <w:rPr>
          <w:b w:val="0"/>
          <w:bCs/>
          <w:sz w:val="24"/>
          <w:szCs w:val="24"/>
        </w:rPr>
        <w:tab/>
      </w:r>
      <w:r w:rsidR="007D6FB0" w:rsidRPr="00AC7C7D">
        <w:rPr>
          <w:b w:val="0"/>
        </w:rPr>
        <w:t>Ігор КОМАРОВ</w:t>
      </w:r>
    </w:p>
    <w:p w14:paraId="324FD11C" w14:textId="77777777" w:rsidR="00AD10F4" w:rsidRPr="00AC7C7D" w:rsidRDefault="00AD10F4" w:rsidP="00AD10F4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  <w:color w:val="FF0000"/>
          <w:vertAlign w:val="superscript"/>
        </w:rPr>
      </w:pPr>
      <w:r w:rsidRPr="00AC7C7D">
        <w:rPr>
          <w:b w:val="0"/>
          <w:bCs/>
        </w:rPr>
        <w:tab/>
      </w:r>
      <w:r w:rsidRPr="00AC7C7D">
        <w:rPr>
          <w:b w:val="0"/>
          <w:bCs/>
        </w:rPr>
        <w:tab/>
      </w:r>
      <w:r w:rsidRPr="00AC7C7D">
        <w:rPr>
          <w:b w:val="0"/>
          <w:bCs/>
        </w:rPr>
        <w:tab/>
      </w:r>
      <w:r w:rsidRPr="00AC7C7D">
        <w:rPr>
          <w:b w:val="0"/>
          <w:bCs/>
        </w:rPr>
        <w:tab/>
      </w:r>
      <w:r w:rsidRPr="00AC7C7D">
        <w:rPr>
          <w:b w:val="0"/>
          <w:bCs/>
        </w:rPr>
        <w:tab/>
      </w:r>
      <w:r w:rsidRPr="00AC7C7D">
        <w:rPr>
          <w:b w:val="0"/>
          <w:bCs/>
        </w:rPr>
        <w:tab/>
      </w:r>
      <w:r w:rsidRPr="00AC7C7D">
        <w:rPr>
          <w:b w:val="0"/>
          <w:bCs/>
        </w:rPr>
        <w:tab/>
      </w:r>
      <w:r w:rsidRPr="00AC7C7D">
        <w:rPr>
          <w:b w:val="0"/>
          <w:bCs/>
        </w:rPr>
        <w:tab/>
      </w:r>
      <w:r w:rsidRPr="00AC7C7D">
        <w:rPr>
          <w:b w:val="0"/>
          <w:bCs/>
        </w:rPr>
        <w:tab/>
      </w:r>
      <w:r w:rsidRPr="00AC7C7D">
        <w:rPr>
          <w:b w:val="0"/>
          <w:bCs/>
        </w:rPr>
        <w:tab/>
      </w:r>
      <w:r w:rsidRPr="00AC7C7D">
        <w:rPr>
          <w:b w:val="0"/>
          <w:bCs/>
        </w:rPr>
        <w:tab/>
      </w:r>
    </w:p>
    <w:p w14:paraId="3B15E2E8" w14:textId="77777777" w:rsidR="00AD10F4" w:rsidRPr="00AC7C7D" w:rsidRDefault="00AD10F4" w:rsidP="00AD10F4">
      <w:pPr>
        <w:pStyle w:val="a8"/>
        <w:rPr>
          <w:bCs/>
          <w:sz w:val="28"/>
          <w:szCs w:val="28"/>
        </w:rPr>
      </w:pPr>
    </w:p>
    <w:p w14:paraId="51AEBFE9" w14:textId="77777777" w:rsidR="00AD10F4" w:rsidRPr="00ED633C" w:rsidRDefault="00AD10F4" w:rsidP="00AD10F4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</w:rPr>
      </w:pPr>
      <w:r w:rsidRPr="00AC7C7D">
        <w:rPr>
          <w:b w:val="0"/>
          <w:bCs/>
        </w:rPr>
        <w:t xml:space="preserve">Виконавець </w:t>
      </w:r>
      <w:r w:rsidR="00414F76" w:rsidRPr="00AC7C7D">
        <w:rPr>
          <w:b w:val="0"/>
          <w:bCs/>
        </w:rPr>
        <w:tab/>
      </w:r>
      <w:r w:rsidR="00414F76" w:rsidRPr="00AC7C7D">
        <w:rPr>
          <w:b w:val="0"/>
          <w:bCs/>
        </w:rPr>
        <w:tab/>
      </w:r>
      <w:r w:rsidR="00414F76" w:rsidRPr="00AC7C7D">
        <w:rPr>
          <w:b w:val="0"/>
          <w:bCs/>
        </w:rPr>
        <w:tab/>
      </w:r>
      <w:r w:rsidR="00414F76" w:rsidRPr="00AC7C7D">
        <w:rPr>
          <w:b w:val="0"/>
          <w:bCs/>
        </w:rPr>
        <w:tab/>
      </w:r>
      <w:r w:rsidR="00414F76" w:rsidRPr="00AC7C7D">
        <w:rPr>
          <w:b w:val="0"/>
          <w:bCs/>
        </w:rPr>
        <w:tab/>
      </w:r>
      <w:r w:rsidR="00414F76" w:rsidRPr="00AC7C7D">
        <w:rPr>
          <w:b w:val="0"/>
          <w:bCs/>
        </w:rPr>
        <w:tab/>
      </w:r>
      <w:r w:rsidRPr="00AC7C7D">
        <w:rPr>
          <w:b w:val="0"/>
          <w:bCs/>
        </w:rPr>
        <w:t>_______________</w:t>
      </w:r>
      <w:r w:rsidRPr="00AC7C7D">
        <w:rPr>
          <w:b w:val="0"/>
          <w:bCs/>
        </w:rPr>
        <w:tab/>
      </w:r>
      <w:r w:rsidR="00391702" w:rsidRPr="00AC7C7D">
        <w:rPr>
          <w:b w:val="0"/>
        </w:rPr>
        <w:t>Олег ОЛІХ</w:t>
      </w:r>
    </w:p>
    <w:p w14:paraId="3805417C" w14:textId="77777777" w:rsidR="00AD10F4" w:rsidRPr="00414F76" w:rsidRDefault="00AD10F4" w:rsidP="00AD10F4">
      <w:pPr>
        <w:tabs>
          <w:tab w:val="left" w:pos="432"/>
          <w:tab w:val="left" w:pos="720"/>
          <w:tab w:val="left" w:pos="864"/>
          <w:tab w:val="left" w:pos="1296"/>
          <w:tab w:val="left" w:pos="2016"/>
          <w:tab w:val="left" w:pos="2736"/>
          <w:tab w:val="left" w:pos="3024"/>
          <w:tab w:val="left" w:pos="3600"/>
          <w:tab w:val="left" w:pos="3744"/>
          <w:tab w:val="left" w:pos="4032"/>
          <w:tab w:val="left" w:pos="4608"/>
          <w:tab w:val="left" w:pos="5616"/>
          <w:tab w:val="left" w:pos="6480"/>
          <w:tab w:val="left" w:pos="8784"/>
        </w:tabs>
        <w:jc w:val="both"/>
        <w:rPr>
          <w:b w:val="0"/>
          <w:bCs/>
          <w:color w:val="FF0000"/>
          <w:vertAlign w:val="superscript"/>
        </w:rPr>
      </w:pP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  <w:r w:rsidRPr="00AD10F4">
        <w:rPr>
          <w:b w:val="0"/>
          <w:bCs/>
        </w:rPr>
        <w:tab/>
      </w:r>
    </w:p>
    <w:p w14:paraId="3CAE04D8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7AFCA14A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48C49762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38F05C0D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6517632C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4D446C92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5505F1DB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601C5013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3938C9DC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52A4D869" w14:textId="77777777" w:rsidR="007D6FB0" w:rsidRDefault="007D6FB0" w:rsidP="00A67FDE">
      <w:pPr>
        <w:spacing w:line="276" w:lineRule="auto"/>
        <w:jc w:val="center"/>
        <w:rPr>
          <w:i/>
          <w:iCs/>
          <w:color w:val="FF0000"/>
        </w:rPr>
      </w:pPr>
    </w:p>
    <w:p w14:paraId="190F05AB" w14:textId="77777777" w:rsidR="00A21A19" w:rsidRDefault="00A21A19">
      <w:pPr>
        <w:rPr>
          <w:i/>
          <w:iCs/>
          <w:color w:val="FF0000"/>
        </w:rPr>
      </w:pPr>
      <w:r>
        <w:rPr>
          <w:i/>
          <w:iCs/>
          <w:color w:val="FF0000"/>
        </w:rPr>
        <w:br w:type="page"/>
      </w:r>
    </w:p>
    <w:p w14:paraId="70593C92" w14:textId="77777777" w:rsidR="00BE6238" w:rsidRPr="007D6FB0" w:rsidRDefault="00C96D56" w:rsidP="00A67FDE">
      <w:pPr>
        <w:spacing w:line="276" w:lineRule="auto"/>
        <w:jc w:val="center"/>
        <w:rPr>
          <w:i/>
          <w:iCs/>
        </w:rPr>
      </w:pPr>
      <w:r w:rsidRPr="007D6FB0">
        <w:rPr>
          <w:i/>
          <w:iCs/>
        </w:rPr>
        <w:lastRenderedPageBreak/>
        <w:t>Зміст виконаної роботи</w:t>
      </w:r>
    </w:p>
    <w:p w14:paraId="2A75A9DF" w14:textId="77777777" w:rsidR="007E1226" w:rsidRDefault="007E1226" w:rsidP="006540B3">
      <w:pPr>
        <w:spacing w:line="312" w:lineRule="auto"/>
        <w:ind w:firstLine="567"/>
        <w:jc w:val="both"/>
        <w:rPr>
          <w:b w:val="0"/>
          <w:bCs/>
        </w:rPr>
      </w:pPr>
    </w:p>
    <w:p w14:paraId="7F029B29" w14:textId="77777777" w:rsidR="003112BA" w:rsidRPr="003112BA" w:rsidRDefault="003112BA" w:rsidP="003112BA">
      <w:pPr>
        <w:spacing w:line="312" w:lineRule="auto"/>
        <w:ind w:firstLine="567"/>
        <w:jc w:val="both"/>
        <w:rPr>
          <w:b w:val="0"/>
        </w:rPr>
      </w:pPr>
      <w:r w:rsidRPr="003112BA">
        <w:rPr>
          <w:b w:val="0"/>
        </w:rPr>
        <w:t>Пор</w:t>
      </w:r>
      <w:r>
        <w:rPr>
          <w:b w:val="0"/>
        </w:rPr>
        <w:t>уваті</w:t>
      </w:r>
      <w:r w:rsidRPr="003112BA">
        <w:rPr>
          <w:b w:val="0"/>
        </w:rPr>
        <w:t xml:space="preserve"> </w:t>
      </w:r>
      <w:r>
        <w:rPr>
          <w:b w:val="0"/>
        </w:rPr>
        <w:t>матеріали</w:t>
      </w:r>
      <w:r w:rsidRPr="003112BA">
        <w:rPr>
          <w:b w:val="0"/>
        </w:rPr>
        <w:t xml:space="preserve"> широко застосовуються в різних сферах, наприклад, як теплові бар'єри або термоелектричні матеріали для підвищення коефіцієнта корисної дії. Зокрема, шари пор</w:t>
      </w:r>
      <w:r>
        <w:rPr>
          <w:b w:val="0"/>
        </w:rPr>
        <w:t>уватого</w:t>
      </w:r>
      <w:r w:rsidRPr="003112BA">
        <w:rPr>
          <w:b w:val="0"/>
        </w:rPr>
        <w:t xml:space="preserve"> кремнію </w:t>
      </w:r>
      <w:r w:rsidR="00BD237C" w:rsidRPr="00BD237C">
        <w:rPr>
          <w:b w:val="0"/>
          <w:bCs/>
        </w:rPr>
        <w:t xml:space="preserve">(p-Si) </w:t>
      </w:r>
      <w:r w:rsidRPr="003112BA">
        <w:rPr>
          <w:b w:val="0"/>
        </w:rPr>
        <w:t>можуть бути ефективно використані у високоефективних сонячно-теплових системах збер</w:t>
      </w:r>
      <w:r>
        <w:rPr>
          <w:b w:val="0"/>
        </w:rPr>
        <w:t>еження</w:t>
      </w:r>
      <w:r w:rsidRPr="003112BA">
        <w:rPr>
          <w:b w:val="0"/>
        </w:rPr>
        <w:t xml:space="preserve"> енергії. Ефективне прогнозування теплопровідності (Т</w:t>
      </w:r>
      <w:r>
        <w:rPr>
          <w:b w:val="0"/>
        </w:rPr>
        <w:t>П</w:t>
      </w:r>
      <w:r w:rsidRPr="003112BA">
        <w:rPr>
          <w:b w:val="0"/>
        </w:rPr>
        <w:t xml:space="preserve">) </w:t>
      </w:r>
      <w:r>
        <w:rPr>
          <w:b w:val="0"/>
        </w:rPr>
        <w:t xml:space="preserve">таких матеріалів </w:t>
      </w:r>
      <w:r w:rsidRPr="003112BA">
        <w:rPr>
          <w:b w:val="0"/>
        </w:rPr>
        <w:t xml:space="preserve">може прискорити розробку систем </w:t>
      </w:r>
      <w:r w:rsidR="009E1A98">
        <w:rPr>
          <w:b w:val="0"/>
        </w:rPr>
        <w:t>з</w:t>
      </w:r>
      <w:r w:rsidRPr="003112BA">
        <w:rPr>
          <w:b w:val="0"/>
        </w:rPr>
        <w:t xml:space="preserve"> підвищен</w:t>
      </w:r>
      <w:r w:rsidR="009E1A98">
        <w:rPr>
          <w:b w:val="0"/>
        </w:rPr>
        <w:t>ою</w:t>
      </w:r>
      <w:r w:rsidRPr="003112BA">
        <w:rPr>
          <w:b w:val="0"/>
        </w:rPr>
        <w:t xml:space="preserve"> енергоефективн</w:t>
      </w:r>
      <w:r w:rsidR="009E1A98">
        <w:rPr>
          <w:b w:val="0"/>
        </w:rPr>
        <w:t>і</w:t>
      </w:r>
      <w:r w:rsidRPr="003112BA">
        <w:rPr>
          <w:b w:val="0"/>
        </w:rPr>
        <w:t>ст</w:t>
      </w:r>
      <w:r w:rsidR="009E1A98">
        <w:rPr>
          <w:b w:val="0"/>
        </w:rPr>
        <w:t>ю</w:t>
      </w:r>
      <w:r w:rsidRPr="003112BA">
        <w:rPr>
          <w:b w:val="0"/>
        </w:rPr>
        <w:t xml:space="preserve">. Точну оцінку теплопровідності можна отримати за допомогою моделювання молекулярної динаміки </w:t>
      </w:r>
      <w:r w:rsidRPr="001C229E">
        <w:rPr>
          <w:b w:val="0"/>
        </w:rPr>
        <w:t>(</w:t>
      </w:r>
      <w:r w:rsidR="001C229E" w:rsidRPr="001C229E">
        <w:rPr>
          <w:b w:val="0"/>
          <w:lang w:val="en-US"/>
        </w:rPr>
        <w:t>M</w:t>
      </w:r>
      <w:proofErr w:type="spellStart"/>
      <w:r w:rsidR="001C229E" w:rsidRPr="001C229E">
        <w:rPr>
          <w:b w:val="0"/>
        </w:rPr>
        <w:t>olecular</w:t>
      </w:r>
      <w:proofErr w:type="spellEnd"/>
      <w:r w:rsidR="001C229E" w:rsidRPr="001C229E">
        <w:rPr>
          <w:b w:val="0"/>
        </w:rPr>
        <w:t xml:space="preserve"> </w:t>
      </w:r>
      <w:r w:rsidR="001C229E" w:rsidRPr="001C229E">
        <w:rPr>
          <w:b w:val="0"/>
          <w:lang w:val="en-US"/>
        </w:rPr>
        <w:t>D</w:t>
      </w:r>
      <w:proofErr w:type="spellStart"/>
      <w:r w:rsidR="001C229E" w:rsidRPr="001C229E">
        <w:rPr>
          <w:b w:val="0"/>
        </w:rPr>
        <w:t>ynamics</w:t>
      </w:r>
      <w:proofErr w:type="spellEnd"/>
      <w:r w:rsidR="001C229E" w:rsidRPr="001C229E">
        <w:rPr>
          <w:b w:val="0"/>
        </w:rPr>
        <w:t>, MD</w:t>
      </w:r>
      <w:r w:rsidRPr="001C229E">
        <w:rPr>
          <w:b w:val="0"/>
        </w:rPr>
        <w:t xml:space="preserve">). </w:t>
      </w:r>
      <w:r w:rsidRPr="003112BA">
        <w:rPr>
          <w:b w:val="0"/>
        </w:rPr>
        <w:t xml:space="preserve">Однак такі розрахунки вимагають великих обчислювальних і часових витрат. Одним із способів зменшити </w:t>
      </w:r>
      <w:r>
        <w:rPr>
          <w:b w:val="0"/>
        </w:rPr>
        <w:t>вартість</w:t>
      </w:r>
      <w:r w:rsidRPr="003112BA">
        <w:rPr>
          <w:b w:val="0"/>
        </w:rPr>
        <w:t xml:space="preserve"> та отримати результати для </w:t>
      </w:r>
      <w:r w:rsidR="00683BA6">
        <w:rPr>
          <w:b w:val="0"/>
        </w:rPr>
        <w:t>широкого діапазону параметрів</w:t>
      </w:r>
      <w:r w:rsidRPr="003112BA">
        <w:rPr>
          <w:b w:val="0"/>
        </w:rPr>
        <w:t xml:space="preserve"> є використання методів штучного інтелекту.</w:t>
      </w:r>
      <w:r>
        <w:rPr>
          <w:b w:val="0"/>
        </w:rPr>
        <w:t xml:space="preserve"> </w:t>
      </w:r>
    </w:p>
    <w:p w14:paraId="22077B38" w14:textId="77777777" w:rsidR="009E1A98" w:rsidRPr="006F4703" w:rsidRDefault="00BD237C" w:rsidP="003112BA">
      <w:pPr>
        <w:spacing w:line="312" w:lineRule="auto"/>
        <w:ind w:firstLine="567"/>
        <w:jc w:val="both"/>
        <w:rPr>
          <w:b w:val="0"/>
        </w:rPr>
      </w:pPr>
      <w:r>
        <w:rPr>
          <w:b w:val="0"/>
        </w:rPr>
        <w:t xml:space="preserve">На даному етапі виконання </w:t>
      </w:r>
      <w:proofErr w:type="spellStart"/>
      <w:r>
        <w:rPr>
          <w:b w:val="0"/>
        </w:rPr>
        <w:t>проєкту</w:t>
      </w:r>
      <w:proofErr w:type="spellEnd"/>
      <w:r>
        <w:rPr>
          <w:b w:val="0"/>
        </w:rPr>
        <w:t xml:space="preserve"> проводився пошук аналітичних виразів для опису температурних залежностей коефіцієнту теплопровідності </w:t>
      </w:r>
      <w:r w:rsidRPr="00BD237C">
        <w:rPr>
          <w:b w:val="0"/>
          <w:bCs/>
        </w:rPr>
        <w:t>p-Si</w:t>
      </w:r>
      <w:r>
        <w:rPr>
          <w:b w:val="0"/>
        </w:rPr>
        <w:t xml:space="preserve"> з різним ступенем поруватості. При цьому використовувався алгоритм символьної </w:t>
      </w:r>
      <w:proofErr w:type="spellStart"/>
      <w:r w:rsidRPr="00BD237C">
        <w:rPr>
          <w:b w:val="0"/>
        </w:rPr>
        <w:t>регресіїї</w:t>
      </w:r>
      <w:proofErr w:type="spellEnd"/>
      <w:r w:rsidRPr="00BD237C">
        <w:rPr>
          <w:b w:val="0"/>
        </w:rPr>
        <w:t xml:space="preserve"> (</w:t>
      </w:r>
      <w:proofErr w:type="spellStart"/>
      <w:r w:rsidRPr="00BD237C">
        <w:rPr>
          <w:b w:val="0"/>
        </w:rPr>
        <w:t>Symbolic</w:t>
      </w:r>
      <w:proofErr w:type="spellEnd"/>
      <w:r w:rsidRPr="00BD237C">
        <w:rPr>
          <w:b w:val="0"/>
        </w:rPr>
        <w:t xml:space="preserve"> </w:t>
      </w:r>
      <w:proofErr w:type="spellStart"/>
      <w:r w:rsidRPr="00BD237C">
        <w:rPr>
          <w:b w:val="0"/>
        </w:rPr>
        <w:t>Regression</w:t>
      </w:r>
      <w:proofErr w:type="spellEnd"/>
      <w:r w:rsidRPr="00BD237C">
        <w:rPr>
          <w:b w:val="0"/>
        </w:rPr>
        <w:t xml:space="preserve">, </w:t>
      </w:r>
      <w:proofErr w:type="spellStart"/>
      <w:r w:rsidRPr="00BD237C">
        <w:rPr>
          <w:b w:val="0"/>
        </w:rPr>
        <w:t>SR</w:t>
      </w:r>
      <w:proofErr w:type="spellEnd"/>
      <w:r w:rsidRPr="00BD237C">
        <w:rPr>
          <w:b w:val="0"/>
        </w:rPr>
        <w:t>)</w:t>
      </w:r>
      <w:r>
        <w:rPr>
          <w:b w:val="0"/>
        </w:rPr>
        <w:t>, як</w:t>
      </w:r>
      <w:r w:rsidR="006F4703">
        <w:rPr>
          <w:b w:val="0"/>
        </w:rPr>
        <w:t xml:space="preserve">ий під час пошуку функціональної залежності між вхідними та вихідними параметрами та числових коефіцієнтів  використовує еволюційні алгоритми. На відміну від багатьох інших алгоритмів машинного навчання, </w:t>
      </w:r>
      <w:r w:rsidR="006F4703">
        <w:rPr>
          <w:b w:val="0"/>
          <w:lang w:val="en-US"/>
        </w:rPr>
        <w:t>SR</w:t>
      </w:r>
      <w:r w:rsidR="006F4703">
        <w:rPr>
          <w:b w:val="0"/>
        </w:rPr>
        <w:t xml:space="preserve"> дозволяє отримати результати (аналітичні формули), які можуть бути легко інтерпретовані. Крім того, цей підхід не вимагає значних об’ємів тренувальних даних для досягнення високоточних прогнозів.</w:t>
      </w:r>
    </w:p>
    <w:p w14:paraId="140EC89F" w14:textId="77777777" w:rsidR="00BD237C" w:rsidRPr="00060FFA" w:rsidRDefault="00746820" w:rsidP="003112BA">
      <w:pPr>
        <w:spacing w:line="312" w:lineRule="auto"/>
        <w:ind w:firstLine="567"/>
        <w:jc w:val="both"/>
        <w:rPr>
          <w:b w:val="0"/>
        </w:rPr>
      </w:pPr>
      <w:r>
        <w:rPr>
          <w:b w:val="0"/>
        </w:rPr>
        <w:t xml:space="preserve">Основою для побудови розрахункових аналітичних виразів були значення ТП, отримані в результаті застосування </w:t>
      </w:r>
      <w:r>
        <w:rPr>
          <w:b w:val="0"/>
          <w:lang w:val="en-US"/>
        </w:rPr>
        <w:t>MD</w:t>
      </w:r>
      <w:r>
        <w:rPr>
          <w:b w:val="0"/>
        </w:rPr>
        <w:t xml:space="preserve">. Відповідні розрахунки проводилися </w:t>
      </w:r>
      <w:r w:rsidRPr="003112BA">
        <w:rPr>
          <w:b w:val="0"/>
        </w:rPr>
        <w:t>за допомогою пакету LAMMPS</w:t>
      </w:r>
      <w:r>
        <w:rPr>
          <w:b w:val="0"/>
        </w:rPr>
        <w:t xml:space="preserve">, коефіцієнт теплопровідності (ТС) </w:t>
      </w:r>
      <w:r w:rsidRPr="003112BA">
        <w:rPr>
          <w:b w:val="0"/>
        </w:rPr>
        <w:t xml:space="preserve">визначали шляхом обчислення середнього ансамблевого значення </w:t>
      </w:r>
      <w:proofErr w:type="spellStart"/>
      <w:r w:rsidRPr="003112BA">
        <w:rPr>
          <w:b w:val="0"/>
        </w:rPr>
        <w:t>автокореляційної</w:t>
      </w:r>
      <w:proofErr w:type="spellEnd"/>
      <w:r w:rsidRPr="003112BA">
        <w:rPr>
          <w:b w:val="0"/>
        </w:rPr>
        <w:t xml:space="preserve"> функції теплового струму в рамках формалізму Гріна-Кубо</w:t>
      </w:r>
      <w:r>
        <w:rPr>
          <w:b w:val="0"/>
        </w:rPr>
        <w:t xml:space="preserve">. Міжатомна взаємодія описувалася за </w:t>
      </w:r>
      <w:r w:rsidR="00060FFA" w:rsidRPr="003112BA">
        <w:rPr>
          <w:b w:val="0"/>
        </w:rPr>
        <w:t>допомогою потенціалу</w:t>
      </w:r>
      <w:r w:rsidR="00060FFA">
        <w:rPr>
          <w:b w:val="0"/>
        </w:rPr>
        <w:t xml:space="preserve"> </w:t>
      </w:r>
      <w:proofErr w:type="spellStart"/>
      <w:r w:rsidRPr="00746820">
        <w:rPr>
          <w:b w:val="0"/>
          <w:bCs/>
          <w:color w:val="000000"/>
        </w:rPr>
        <w:t>Tersoff</w:t>
      </w:r>
      <w:proofErr w:type="spellEnd"/>
      <w:r w:rsidRPr="00746820">
        <w:rPr>
          <w:b w:val="0"/>
          <w:bCs/>
          <w:color w:val="000000"/>
        </w:rPr>
        <w:t>.</w:t>
      </w:r>
      <w:r>
        <w:rPr>
          <w:b w:val="0"/>
          <w:bCs/>
          <w:color w:val="000000"/>
        </w:rPr>
        <w:t xml:space="preserve"> Всього були використані </w:t>
      </w:r>
      <w:r w:rsidR="00E73B84">
        <w:rPr>
          <w:b w:val="0"/>
          <w:bCs/>
          <w:color w:val="000000"/>
        </w:rPr>
        <w:t>з</w:t>
      </w:r>
      <w:r>
        <w:rPr>
          <w:b w:val="0"/>
          <w:bCs/>
          <w:color w:val="000000"/>
        </w:rPr>
        <w:t>начен</w:t>
      </w:r>
      <w:r w:rsidR="00E73B84">
        <w:rPr>
          <w:b w:val="0"/>
          <w:bCs/>
          <w:color w:val="000000"/>
        </w:rPr>
        <w:t>ня</w:t>
      </w:r>
      <w:r>
        <w:rPr>
          <w:b w:val="0"/>
          <w:bCs/>
          <w:color w:val="000000"/>
        </w:rPr>
        <w:t xml:space="preserve"> ТС</w:t>
      </w:r>
      <w:r w:rsidR="00060FFA">
        <w:rPr>
          <w:b w:val="0"/>
          <w:bCs/>
          <w:color w:val="000000"/>
        </w:rPr>
        <w:t xml:space="preserve"> отримані для кремнію з пор</w:t>
      </w:r>
      <w:r w:rsidR="00623077">
        <w:rPr>
          <w:b w:val="0"/>
          <w:bCs/>
          <w:color w:val="000000"/>
        </w:rPr>
        <w:t>уватістю</w:t>
      </w:r>
      <w:r w:rsidR="00060FFA">
        <w:rPr>
          <w:b w:val="0"/>
          <w:bCs/>
          <w:color w:val="000000"/>
        </w:rPr>
        <w:t xml:space="preserve"> </w:t>
      </w:r>
      <w:r w:rsidR="00060FFA" w:rsidRPr="00060FFA">
        <w:rPr>
          <w:b w:val="0"/>
          <w:bCs/>
          <w:i/>
          <w:iCs/>
          <w:color w:val="000000"/>
          <w:lang w:val="en-US"/>
        </w:rPr>
        <w:t>p</w:t>
      </w:r>
      <w:r w:rsidR="00060FFA" w:rsidRPr="00834A5E">
        <w:rPr>
          <w:b w:val="0"/>
          <w:bCs/>
          <w:color w:val="000000"/>
        </w:rPr>
        <w:t xml:space="preserve"> </w:t>
      </w:r>
      <w:r w:rsidR="00060FFA" w:rsidRPr="003112BA">
        <w:rPr>
          <w:b w:val="0"/>
        </w:rPr>
        <w:t xml:space="preserve">0, </w:t>
      </w:r>
      <w:r w:rsidR="00E73B84">
        <w:rPr>
          <w:b w:val="0"/>
        </w:rPr>
        <w:t>0,2</w:t>
      </w:r>
      <w:r w:rsidR="00060FFA" w:rsidRPr="003112BA">
        <w:rPr>
          <w:b w:val="0"/>
        </w:rPr>
        <w:t xml:space="preserve"> і </w:t>
      </w:r>
      <w:r w:rsidR="00E73B84">
        <w:rPr>
          <w:b w:val="0"/>
        </w:rPr>
        <w:t>0,</w:t>
      </w:r>
      <w:r w:rsidR="00060FFA" w:rsidRPr="003112BA">
        <w:rPr>
          <w:b w:val="0"/>
        </w:rPr>
        <w:t>4%</w:t>
      </w:r>
      <w:r w:rsidR="00060FFA" w:rsidRPr="00834A5E">
        <w:rPr>
          <w:b w:val="0"/>
        </w:rPr>
        <w:t xml:space="preserve"> </w:t>
      </w:r>
      <w:r w:rsidR="00060FFA">
        <w:rPr>
          <w:b w:val="0"/>
        </w:rPr>
        <w:t xml:space="preserve">та семи значень температури, рівномірно розподілених в діапазоні </w:t>
      </w:r>
      <w:r w:rsidR="00E73B84">
        <w:rPr>
          <w:b w:val="0"/>
        </w:rPr>
        <w:t xml:space="preserve">температур </w:t>
      </w:r>
      <w:r w:rsidR="00060FFA">
        <w:rPr>
          <w:b w:val="0"/>
        </w:rPr>
        <w:t>400-100</w:t>
      </w:r>
      <w:r w:rsidR="00E73B84">
        <w:rPr>
          <w:b w:val="0"/>
        </w:rPr>
        <w:t>0</w:t>
      </w:r>
      <w:r w:rsidR="00060FFA">
        <w:rPr>
          <w:b w:val="0"/>
        </w:rPr>
        <w:t xml:space="preserve"> К</w:t>
      </w:r>
      <w:r w:rsidR="00E73B84">
        <w:rPr>
          <w:b w:val="0"/>
        </w:rPr>
        <w:t>, а також ТС для 300 К, розраховані для р від 0 до 0,7 з кроком 0,1. Всього було використано 29 значень.</w:t>
      </w:r>
      <w:r w:rsidR="00892902">
        <w:rPr>
          <w:b w:val="0"/>
        </w:rPr>
        <w:t xml:space="preserve"> Завдання полягала в отриманні виразу, застосовного в діапазоні температур </w:t>
      </w:r>
      <w:r w:rsidR="00892902" w:rsidRPr="00892902">
        <w:rPr>
          <w:b w:val="0"/>
          <w:i/>
          <w:iCs/>
        </w:rPr>
        <w:t>Т</w:t>
      </w:r>
      <w:r w:rsidR="00892902">
        <w:rPr>
          <w:b w:val="0"/>
        </w:rPr>
        <w:t> = 250-100 К для пор</w:t>
      </w:r>
      <w:r w:rsidR="00623077">
        <w:rPr>
          <w:b w:val="0"/>
        </w:rPr>
        <w:t>уватостями</w:t>
      </w:r>
      <w:r w:rsidR="00892902">
        <w:rPr>
          <w:b w:val="0"/>
        </w:rPr>
        <w:t xml:space="preserve"> </w:t>
      </w:r>
      <w:r w:rsidR="00623077" w:rsidRPr="00623077">
        <w:rPr>
          <w:b w:val="0"/>
          <w:i/>
          <w:iCs/>
        </w:rPr>
        <w:t>р</w:t>
      </w:r>
      <w:r w:rsidR="00623077">
        <w:rPr>
          <w:b w:val="0"/>
        </w:rPr>
        <w:t> = 0-0,8.</w:t>
      </w:r>
    </w:p>
    <w:p w14:paraId="163334DC" w14:textId="77777777" w:rsidR="006F4703" w:rsidRPr="006D4031" w:rsidRDefault="00840D24" w:rsidP="003112BA">
      <w:pPr>
        <w:spacing w:line="312" w:lineRule="auto"/>
        <w:ind w:firstLine="567"/>
        <w:jc w:val="both"/>
        <w:rPr>
          <w:b w:val="0"/>
        </w:rPr>
      </w:pPr>
      <w:r>
        <w:rPr>
          <w:b w:val="0"/>
        </w:rPr>
        <w:t xml:space="preserve">Символьна регресія була реалізована за допомогою </w:t>
      </w:r>
      <w:proofErr w:type="spellStart"/>
      <w:r>
        <w:rPr>
          <w:b w:val="0"/>
          <w:lang w:val="en-US"/>
        </w:rPr>
        <w:t>Pyton</w:t>
      </w:r>
      <w:proofErr w:type="spellEnd"/>
      <w:r w:rsidRPr="00834A5E">
        <w:rPr>
          <w:b w:val="0"/>
        </w:rPr>
        <w:t xml:space="preserve"> </w:t>
      </w:r>
      <w:r>
        <w:rPr>
          <w:b w:val="0"/>
        </w:rPr>
        <w:t xml:space="preserve">з використанням пакету </w:t>
      </w:r>
      <w:proofErr w:type="spellStart"/>
      <w:r w:rsidRPr="00840D24">
        <w:rPr>
          <w:b w:val="0"/>
          <w:bCs/>
        </w:rPr>
        <w:t>PySR</w:t>
      </w:r>
      <w:proofErr w:type="spellEnd"/>
      <w:r w:rsidRPr="00840D24">
        <w:rPr>
          <w:b w:val="0"/>
          <w:bCs/>
        </w:rPr>
        <w:t>.</w:t>
      </w:r>
      <w:r>
        <w:rPr>
          <w:b w:val="0"/>
          <w:bCs/>
        </w:rPr>
        <w:t xml:space="preserve"> </w:t>
      </w:r>
      <w:r w:rsidR="006D4031">
        <w:rPr>
          <w:b w:val="0"/>
          <w:bCs/>
        </w:rPr>
        <w:t xml:space="preserve">Під час розрахунків параметр </w:t>
      </w:r>
      <w:proofErr w:type="spellStart"/>
      <w:r w:rsidR="006D4031" w:rsidRPr="006D4031">
        <w:rPr>
          <w:b w:val="0"/>
        </w:rPr>
        <w:t>populations</w:t>
      </w:r>
      <w:proofErr w:type="spellEnd"/>
      <w:r w:rsidR="006D4031">
        <w:rPr>
          <w:b w:val="0"/>
        </w:rPr>
        <w:t xml:space="preserve"> (кількість популяцій) дорівнював 36 (рекомендоване потроєне значення кількості ядер), </w:t>
      </w:r>
      <w:proofErr w:type="spellStart"/>
      <w:r w:rsidR="006D4031" w:rsidRPr="006D4031">
        <w:rPr>
          <w:b w:val="0"/>
        </w:rPr>
        <w:t>population_size</w:t>
      </w:r>
      <w:proofErr w:type="spellEnd"/>
      <w:r w:rsidR="006D4031" w:rsidRPr="006D4031">
        <w:rPr>
          <w:b w:val="0"/>
        </w:rPr>
        <w:t xml:space="preserve"> (кількість особин у кожній популяції) – 1000, </w:t>
      </w:r>
      <w:proofErr w:type="spellStart"/>
      <w:r w:rsidR="006D4031" w:rsidRPr="006D4031">
        <w:rPr>
          <w:b w:val="0"/>
        </w:rPr>
        <w:t>ncycles_per_iteration</w:t>
      </w:r>
      <w:proofErr w:type="spellEnd"/>
      <w:r w:rsidR="006D4031" w:rsidRPr="006D4031">
        <w:rPr>
          <w:b w:val="0"/>
        </w:rPr>
        <w:t xml:space="preserve"> (кількість ітерацій на цикл) – 500. Максимальна складність виразу (</w:t>
      </w:r>
      <w:proofErr w:type="spellStart"/>
      <w:r w:rsidR="006D4031" w:rsidRPr="006D4031">
        <w:rPr>
          <w:b w:val="0"/>
          <w:bCs/>
        </w:rPr>
        <w:t>maxsize</w:t>
      </w:r>
      <w:proofErr w:type="spellEnd"/>
      <w:r w:rsidR="006D4031" w:rsidRPr="006D4031">
        <w:rPr>
          <w:b w:val="0"/>
        </w:rPr>
        <w:t>) та мультиплікативний коефіцієнт для визначення покарання за складність (</w:t>
      </w:r>
      <w:proofErr w:type="spellStart"/>
      <w:r w:rsidR="006D4031" w:rsidRPr="006D4031">
        <w:rPr>
          <w:b w:val="0"/>
          <w:bCs/>
          <w:noProof/>
        </w:rPr>
        <w:t>parsimony</w:t>
      </w:r>
      <w:proofErr w:type="spellEnd"/>
      <w:r w:rsidR="006D4031" w:rsidRPr="006D4031">
        <w:rPr>
          <w:b w:val="0"/>
        </w:rPr>
        <w:t>) варіювалися у різних запусках в ді</w:t>
      </w:r>
      <w:r w:rsidR="006D4031">
        <w:rPr>
          <w:b w:val="0"/>
        </w:rPr>
        <w:t>апазонах 15-25 та 10</w:t>
      </w:r>
      <w:r w:rsidR="006D4031" w:rsidRPr="006D4031">
        <w:rPr>
          <w:b w:val="0"/>
          <w:vertAlign w:val="superscript"/>
        </w:rPr>
        <w:t>-6</w:t>
      </w:r>
      <w:r w:rsidR="006D4031">
        <w:rPr>
          <w:b w:val="0"/>
        </w:rPr>
        <w:t>-10</w:t>
      </w:r>
      <w:r w:rsidR="006D4031" w:rsidRPr="006D4031">
        <w:rPr>
          <w:b w:val="0"/>
          <w:vertAlign w:val="superscript"/>
        </w:rPr>
        <w:t>-3</w:t>
      </w:r>
      <w:r w:rsidR="006D4031">
        <w:rPr>
          <w:b w:val="0"/>
        </w:rPr>
        <w:t xml:space="preserve">, відповідно. Попередня обробка даних полягала лише у нормуванні значення температури на 300 К. </w:t>
      </w:r>
    </w:p>
    <w:p w14:paraId="457F9F22" w14:textId="77777777" w:rsidR="003112BA" w:rsidRDefault="00B96371" w:rsidP="003112BA">
      <w:pPr>
        <w:spacing w:line="312" w:lineRule="auto"/>
        <w:ind w:firstLine="567"/>
        <w:jc w:val="both"/>
        <w:rPr>
          <w:b w:val="0"/>
        </w:rPr>
      </w:pPr>
      <w:r>
        <w:rPr>
          <w:b w:val="0"/>
        </w:rPr>
        <w:t>Під час тренування мінімізувалася функція втрат,</w:t>
      </w:r>
      <w:r w:rsidR="00C6017E">
        <w:rPr>
          <w:b w:val="0"/>
        </w:rPr>
        <w:t xml:space="preserve"> яка була середнім значенням зваженої квадратичної похибки:</w:t>
      </w:r>
    </w:p>
    <w:p w14:paraId="4C08B291" w14:textId="77777777" w:rsidR="00C6017E" w:rsidRPr="00834A5E" w:rsidRDefault="00C6017E" w:rsidP="00C6017E">
      <w:pPr>
        <w:pStyle w:val="ConferenceMain"/>
        <w:ind w:firstLine="0"/>
        <w:jc w:val="right"/>
        <w:rPr>
          <w:lang w:val="uk-UA"/>
        </w:rPr>
      </w:pPr>
      <w:r>
        <w:rPr>
          <w:lang w:val="uk-UA"/>
        </w:rPr>
        <w:t xml:space="preserve">      </w:t>
      </w:r>
      <w:r w:rsidRPr="00605A59">
        <w:rPr>
          <w:position w:val="-32"/>
          <w:lang w:val="en-US"/>
        </w:rPr>
        <w:object w:dxaOrig="3100" w:dyaOrig="780" w14:anchorId="71561C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39.75pt" o:ole="">
            <v:imagedata r:id="rId7" o:title=""/>
          </v:shape>
          <o:OLEObject Type="Embed" ProgID="Equation.DSMT4" ShapeID="_x0000_i1025" DrawAspect="Content" ObjectID="_1809528020" r:id="rId8"/>
        </w:object>
      </w:r>
      <w:r>
        <w:rPr>
          <w:lang w:val="uk-UA"/>
        </w:rPr>
        <w:t xml:space="preserve">                                                     </w:t>
      </w:r>
      <w:r w:rsidRPr="00834A5E">
        <w:rPr>
          <w:lang w:val="uk-UA"/>
        </w:rPr>
        <w:t xml:space="preserve">  (1)</w:t>
      </w:r>
    </w:p>
    <w:p w14:paraId="04B74F01" w14:textId="77777777" w:rsidR="00515E47" w:rsidRPr="00093CD9" w:rsidRDefault="00C6017E" w:rsidP="00C6017E">
      <w:pPr>
        <w:spacing w:line="312" w:lineRule="auto"/>
        <w:jc w:val="both"/>
        <w:rPr>
          <w:b w:val="0"/>
        </w:rPr>
      </w:pPr>
      <w:r>
        <w:rPr>
          <w:b w:val="0"/>
        </w:rPr>
        <w:t xml:space="preserve">де </w:t>
      </w:r>
      <w:r>
        <w:rPr>
          <w:b w:val="0"/>
          <w:lang w:val="en-US"/>
        </w:rPr>
        <w:t>N</w:t>
      </w:r>
      <w:r w:rsidRPr="00834A5E">
        <w:rPr>
          <w:b w:val="0"/>
        </w:rPr>
        <w:t xml:space="preserve"> – </w:t>
      </w:r>
      <w:r>
        <w:rPr>
          <w:b w:val="0"/>
        </w:rPr>
        <w:t xml:space="preserve">кількість значень у тренувальному наборі, </w:t>
      </w:r>
      <w:r w:rsidRPr="00C6017E">
        <w:rPr>
          <w:position w:val="-12"/>
          <w:lang w:val="en-US"/>
        </w:rPr>
        <w:object w:dxaOrig="279" w:dyaOrig="380" w14:anchorId="0F831A67">
          <v:shape id="_x0000_i1026" type="#_x0000_t75" style="width:13.5pt;height:19.5pt" o:ole="">
            <v:imagedata r:id="rId9" o:title=""/>
          </v:shape>
          <o:OLEObject Type="Embed" ProgID="Equation.DSMT4" ShapeID="_x0000_i1026" DrawAspect="Content" ObjectID="_1809528021" r:id="rId10"/>
        </w:object>
      </w:r>
      <w:r>
        <w:rPr>
          <w:b w:val="0"/>
          <w:bCs/>
        </w:rPr>
        <w:t xml:space="preserve"> –</w:t>
      </w:r>
      <w:r w:rsidRPr="00C6017E">
        <w:rPr>
          <w:b w:val="0"/>
          <w:bCs/>
        </w:rPr>
        <w:t xml:space="preserve"> істинне</w:t>
      </w:r>
      <w:r>
        <w:rPr>
          <w:b w:val="0"/>
          <w:bCs/>
        </w:rPr>
        <w:t xml:space="preserve"> значення коефіцієнта </w:t>
      </w:r>
      <w:proofErr w:type="spellStart"/>
      <w:r>
        <w:rPr>
          <w:b w:val="0"/>
          <w:bCs/>
        </w:rPr>
        <w:t>тепропровідності</w:t>
      </w:r>
      <w:proofErr w:type="spellEnd"/>
      <w:r>
        <w:rPr>
          <w:b w:val="0"/>
          <w:bCs/>
        </w:rPr>
        <w:t xml:space="preserve">, </w:t>
      </w:r>
      <w:r w:rsidRPr="00C6017E">
        <w:rPr>
          <w:position w:val="-12"/>
          <w:lang w:val="en-US"/>
        </w:rPr>
        <w:object w:dxaOrig="279" w:dyaOrig="380" w14:anchorId="33989C3D">
          <v:shape id="_x0000_i1027" type="#_x0000_t75" style="width:13.5pt;height:19.5pt" o:ole="">
            <v:imagedata r:id="rId11" o:title=""/>
          </v:shape>
          <o:OLEObject Type="Embed" ProgID="Equation.DSMT4" ShapeID="_x0000_i1027" DrawAspect="Content" ObjectID="_1809528022" r:id="rId12"/>
        </w:object>
      </w:r>
      <w:r>
        <w:rPr>
          <w:b w:val="0"/>
          <w:bCs/>
        </w:rPr>
        <w:t xml:space="preserve"> – прогнозоване значення, </w:t>
      </w:r>
      <w:r w:rsidRPr="00C6017E">
        <w:rPr>
          <w:position w:val="-12"/>
          <w:lang w:val="en-US"/>
        </w:rPr>
        <w:object w:dxaOrig="300" w:dyaOrig="380" w14:anchorId="00AE9A32">
          <v:shape id="_x0000_i1028" type="#_x0000_t75" style="width:15pt;height:19.5pt" o:ole="">
            <v:imagedata r:id="rId13" o:title=""/>
          </v:shape>
          <o:OLEObject Type="Embed" ProgID="Equation.DSMT4" ShapeID="_x0000_i1028" DrawAspect="Content" ObjectID="_1809528023" r:id="rId14"/>
        </w:object>
      </w:r>
      <w:r>
        <w:rPr>
          <w:b w:val="0"/>
          <w:bCs/>
        </w:rPr>
        <w:t xml:space="preserve"> – ваговий коефіцієнт. В нашому випадку використовувалося </w:t>
      </w:r>
      <w:r w:rsidR="00093CD9">
        <w:rPr>
          <w:b w:val="0"/>
          <w:bCs/>
        </w:rPr>
        <w:t xml:space="preserve">статистичне зважування, тобто </w:t>
      </w:r>
      <w:r w:rsidR="00093CD9" w:rsidRPr="00C6017E">
        <w:rPr>
          <w:position w:val="-12"/>
          <w:lang w:val="en-US"/>
        </w:rPr>
        <w:object w:dxaOrig="1100" w:dyaOrig="380" w14:anchorId="455E0EF6">
          <v:shape id="_x0000_i1029" type="#_x0000_t75" style="width:54.7pt;height:19.5pt" o:ole="">
            <v:imagedata r:id="rId15" o:title=""/>
          </v:shape>
          <o:OLEObject Type="Embed" ProgID="Equation.DSMT4" ShapeID="_x0000_i1029" DrawAspect="Content" ObjectID="_1809528024" r:id="rId16"/>
        </w:object>
      </w:r>
      <w:r w:rsidR="00093CD9" w:rsidRPr="00093CD9">
        <w:rPr>
          <w:b w:val="0"/>
          <w:bCs/>
        </w:rPr>
        <w:t xml:space="preserve">. </w:t>
      </w:r>
    </w:p>
    <w:p w14:paraId="075E832D" w14:textId="77777777" w:rsidR="00515E47" w:rsidRDefault="00093CD9" w:rsidP="003112BA">
      <w:pPr>
        <w:spacing w:line="312" w:lineRule="auto"/>
        <w:ind w:firstLine="567"/>
        <w:jc w:val="both"/>
        <w:rPr>
          <w:b w:val="0"/>
        </w:rPr>
      </w:pPr>
      <w:r>
        <w:rPr>
          <w:b w:val="0"/>
        </w:rPr>
        <w:t xml:space="preserve">Метриками, які використовувалися для оцінки якості прогнозів були </w:t>
      </w:r>
    </w:p>
    <w:p w14:paraId="4FDB1676" w14:textId="77777777" w:rsidR="00515E47" w:rsidRDefault="00093CD9" w:rsidP="00093CD9">
      <w:pPr>
        <w:spacing w:line="312" w:lineRule="auto"/>
        <w:jc w:val="both"/>
        <w:rPr>
          <w:b w:val="0"/>
        </w:rPr>
      </w:pPr>
      <w:r>
        <w:rPr>
          <w:b w:val="0"/>
        </w:rPr>
        <w:t>- середня відносна похибка МАРЕ:</w:t>
      </w:r>
    </w:p>
    <w:p w14:paraId="22F980CA" w14:textId="77777777" w:rsidR="00093CD9" w:rsidRPr="00834A5E" w:rsidRDefault="00093CD9" w:rsidP="00093CD9">
      <w:pPr>
        <w:pStyle w:val="ConferenceMain"/>
        <w:ind w:firstLine="0"/>
        <w:jc w:val="right"/>
        <w:rPr>
          <w:lang w:val="uk-UA"/>
        </w:rPr>
      </w:pPr>
      <w:r>
        <w:rPr>
          <w:lang w:val="uk-UA"/>
        </w:rPr>
        <w:t xml:space="preserve">      </w:t>
      </w:r>
      <w:r w:rsidRPr="00093CD9">
        <w:rPr>
          <w:position w:val="-34"/>
          <w:lang w:val="en-US"/>
        </w:rPr>
        <w:object w:dxaOrig="3440" w:dyaOrig="820" w14:anchorId="4470BFF2">
          <v:shape id="_x0000_i1030" type="#_x0000_t75" style="width:170.3pt;height:41.25pt" o:ole="">
            <v:imagedata r:id="rId17" o:title=""/>
          </v:shape>
          <o:OLEObject Type="Embed" ProgID="Equation.DSMT4" ShapeID="_x0000_i1030" DrawAspect="Content" ObjectID="_1809528025" r:id="rId18"/>
        </w:object>
      </w:r>
      <w:r>
        <w:rPr>
          <w:lang w:val="uk-UA"/>
        </w:rPr>
        <w:t xml:space="preserve">,                                                   </w:t>
      </w:r>
      <w:r w:rsidRPr="00834A5E">
        <w:rPr>
          <w:lang w:val="uk-UA"/>
        </w:rPr>
        <w:t xml:space="preserve">  (</w:t>
      </w:r>
      <w:r>
        <w:rPr>
          <w:lang w:val="uk-UA"/>
        </w:rPr>
        <w:t>2</w:t>
      </w:r>
      <w:r w:rsidRPr="00834A5E">
        <w:rPr>
          <w:lang w:val="uk-UA"/>
        </w:rPr>
        <w:t>)</w:t>
      </w:r>
    </w:p>
    <w:p w14:paraId="58CE89A4" w14:textId="77777777" w:rsidR="00093CD9" w:rsidRDefault="00093CD9" w:rsidP="00093CD9">
      <w:pPr>
        <w:spacing w:line="312" w:lineRule="auto"/>
        <w:jc w:val="both"/>
        <w:rPr>
          <w:b w:val="0"/>
        </w:rPr>
      </w:pPr>
      <w:r>
        <w:rPr>
          <w:b w:val="0"/>
        </w:rPr>
        <w:t>- середня квадратична похибка М</w:t>
      </w:r>
      <w:r>
        <w:rPr>
          <w:b w:val="0"/>
          <w:lang w:val="en-US"/>
        </w:rPr>
        <w:t>SE</w:t>
      </w:r>
      <w:r>
        <w:rPr>
          <w:b w:val="0"/>
        </w:rPr>
        <w:t>:</w:t>
      </w:r>
    </w:p>
    <w:p w14:paraId="068344A1" w14:textId="77777777" w:rsidR="00093CD9" w:rsidRPr="00834A5E" w:rsidRDefault="00093CD9" w:rsidP="00093CD9">
      <w:pPr>
        <w:pStyle w:val="ConferenceMain"/>
        <w:ind w:firstLine="0"/>
        <w:jc w:val="right"/>
        <w:rPr>
          <w:lang w:val="uk-UA"/>
        </w:rPr>
      </w:pPr>
      <w:r>
        <w:rPr>
          <w:lang w:val="uk-UA"/>
        </w:rPr>
        <w:t xml:space="preserve">      </w:t>
      </w:r>
      <w:r w:rsidR="00A101E0" w:rsidRPr="00093CD9">
        <w:rPr>
          <w:position w:val="-32"/>
          <w:lang w:val="en-US"/>
        </w:rPr>
        <w:object w:dxaOrig="2580" w:dyaOrig="780" w14:anchorId="34807E48">
          <v:shape id="_x0000_i1031" type="#_x0000_t75" style="width:127.45pt;height:39.75pt" o:ole="">
            <v:imagedata r:id="rId19" o:title=""/>
          </v:shape>
          <o:OLEObject Type="Embed" ProgID="Equation.DSMT4" ShapeID="_x0000_i1031" DrawAspect="Content" ObjectID="_1809528026" r:id="rId20"/>
        </w:object>
      </w:r>
      <w:r>
        <w:rPr>
          <w:lang w:val="uk-UA"/>
        </w:rPr>
        <w:t xml:space="preserve">,                                                   </w:t>
      </w:r>
      <w:r w:rsidRPr="00834A5E">
        <w:rPr>
          <w:lang w:val="uk-UA"/>
        </w:rPr>
        <w:t xml:space="preserve">  (3)</w:t>
      </w:r>
    </w:p>
    <w:p w14:paraId="74EC851D" w14:textId="77777777" w:rsidR="00093CD9" w:rsidRDefault="00093CD9" w:rsidP="00093CD9">
      <w:pPr>
        <w:spacing w:line="312" w:lineRule="auto"/>
        <w:jc w:val="both"/>
        <w:rPr>
          <w:b w:val="0"/>
        </w:rPr>
      </w:pPr>
      <w:r>
        <w:rPr>
          <w:b w:val="0"/>
        </w:rPr>
        <w:t>- середня абсолютна похибка МА</w:t>
      </w:r>
      <w:r>
        <w:rPr>
          <w:b w:val="0"/>
          <w:lang w:val="en-US"/>
        </w:rPr>
        <w:t>E</w:t>
      </w:r>
      <w:r>
        <w:rPr>
          <w:b w:val="0"/>
        </w:rPr>
        <w:t>:</w:t>
      </w:r>
    </w:p>
    <w:p w14:paraId="30BBA551" w14:textId="77777777" w:rsidR="00093CD9" w:rsidRPr="00834A5E" w:rsidRDefault="00093CD9" w:rsidP="00093CD9">
      <w:pPr>
        <w:pStyle w:val="ConferenceMain"/>
        <w:ind w:firstLine="0"/>
        <w:jc w:val="right"/>
        <w:rPr>
          <w:lang w:val="uk-UA"/>
        </w:rPr>
      </w:pPr>
      <w:r>
        <w:rPr>
          <w:lang w:val="uk-UA"/>
        </w:rPr>
        <w:t xml:space="preserve">     </w:t>
      </w:r>
      <w:r w:rsidRPr="00093CD9">
        <w:rPr>
          <w:position w:val="-32"/>
          <w:lang w:val="en-US"/>
        </w:rPr>
        <w:object w:dxaOrig="2360" w:dyaOrig="780" w14:anchorId="4079620E">
          <v:shape id="_x0000_i1032" type="#_x0000_t75" style="width:117.05pt;height:39.75pt" o:ole="">
            <v:imagedata r:id="rId21" o:title=""/>
          </v:shape>
          <o:OLEObject Type="Embed" ProgID="Equation.DSMT4" ShapeID="_x0000_i1032" DrawAspect="Content" ObjectID="_1809528027" r:id="rId22"/>
        </w:object>
      </w:r>
      <w:r>
        <w:rPr>
          <w:lang w:val="uk-UA"/>
        </w:rPr>
        <w:t xml:space="preserve">.                                                      </w:t>
      </w:r>
      <w:r w:rsidRPr="00834A5E">
        <w:rPr>
          <w:lang w:val="uk-UA"/>
        </w:rPr>
        <w:t xml:space="preserve">  (</w:t>
      </w:r>
      <w:r>
        <w:rPr>
          <w:lang w:val="uk-UA"/>
        </w:rPr>
        <w:t>4</w:t>
      </w:r>
      <w:r w:rsidRPr="00834A5E">
        <w:rPr>
          <w:lang w:val="uk-UA"/>
        </w:rPr>
        <w:t>)</w:t>
      </w:r>
    </w:p>
    <w:p w14:paraId="29C1F0F7" w14:textId="77777777" w:rsidR="006D4031" w:rsidRDefault="00DB7F0D" w:rsidP="006540B3">
      <w:pPr>
        <w:spacing w:line="312" w:lineRule="auto"/>
        <w:ind w:firstLine="567"/>
        <w:jc w:val="both"/>
        <w:rPr>
          <w:b w:val="0"/>
          <w:bCs/>
        </w:rPr>
      </w:pPr>
      <w:r w:rsidRPr="00DB7F0D">
        <w:rPr>
          <w:b w:val="0"/>
          <w:bCs/>
        </w:rPr>
        <w:t>Нижче наведені типові отримані виразі, які характеризуються найкращими величинами метрик:</w:t>
      </w:r>
    </w:p>
    <w:p w14:paraId="1045F3B9" w14:textId="77777777" w:rsidR="00F81701" w:rsidRPr="00834A5E" w:rsidRDefault="00F81701" w:rsidP="00F81701">
      <w:pPr>
        <w:pStyle w:val="ConferenceMain"/>
        <w:ind w:firstLine="0"/>
        <w:jc w:val="right"/>
        <w:rPr>
          <w:lang w:val="uk-UA"/>
        </w:rPr>
      </w:pPr>
      <w:r w:rsidRPr="00F81701">
        <w:rPr>
          <w:position w:val="-34"/>
          <w:lang w:val="en-US"/>
        </w:rPr>
        <w:object w:dxaOrig="5140" w:dyaOrig="1540" w14:anchorId="0BB37B05">
          <v:shape id="_x0000_i1033" type="#_x0000_t75" style="width:254.15pt;height:78pt" o:ole="">
            <v:imagedata r:id="rId23" o:title=""/>
          </v:shape>
          <o:OLEObject Type="Embed" ProgID="Equation.DSMT4" ShapeID="_x0000_i1033" DrawAspect="Content" ObjectID="_1809528028" r:id="rId24"/>
        </w:object>
      </w:r>
      <w:r w:rsidRPr="00834A5E">
        <w:rPr>
          <w:lang w:val="uk-UA"/>
        </w:rPr>
        <w:t xml:space="preserve"> </w:t>
      </w:r>
      <w:r>
        <w:rPr>
          <w:lang w:val="uk-UA"/>
        </w:rPr>
        <w:t xml:space="preserve">                                      </w:t>
      </w:r>
      <w:r w:rsidRPr="00834A5E">
        <w:rPr>
          <w:lang w:val="uk-UA"/>
        </w:rPr>
        <w:t>(</w:t>
      </w:r>
      <w:r>
        <w:rPr>
          <w:lang w:val="uk-UA"/>
        </w:rPr>
        <w:t>5</w:t>
      </w:r>
      <w:r w:rsidRPr="00834A5E">
        <w:rPr>
          <w:lang w:val="uk-UA"/>
        </w:rPr>
        <w:t>)</w:t>
      </w:r>
    </w:p>
    <w:p w14:paraId="66A3B854" w14:textId="77777777" w:rsidR="00F81701" w:rsidRPr="00834A5E" w:rsidRDefault="00A10717" w:rsidP="00F81701">
      <w:pPr>
        <w:pStyle w:val="ConferenceMain"/>
        <w:ind w:firstLine="0"/>
        <w:jc w:val="right"/>
        <w:rPr>
          <w:lang w:val="uk-UA"/>
        </w:rPr>
      </w:pPr>
      <w:r w:rsidRPr="00A10717">
        <w:rPr>
          <w:position w:val="-32"/>
          <w:lang w:val="en-US"/>
        </w:rPr>
        <w:object w:dxaOrig="8680" w:dyaOrig="760" w14:anchorId="7F8330AD">
          <v:shape id="_x0000_i1034" type="#_x0000_t75" style="width:429.65pt;height:38.25pt" o:ole="">
            <v:imagedata r:id="rId25" o:title=""/>
          </v:shape>
          <o:OLEObject Type="Embed" ProgID="Equation.DSMT4" ShapeID="_x0000_i1034" DrawAspect="Content" ObjectID="_1809528029" r:id="rId26"/>
        </w:object>
      </w:r>
      <w:r>
        <w:rPr>
          <w:lang w:val="uk-UA"/>
        </w:rPr>
        <w:t xml:space="preserve">  </w:t>
      </w:r>
      <w:r w:rsidR="00F81701" w:rsidRPr="00834A5E">
        <w:rPr>
          <w:lang w:val="uk-UA"/>
        </w:rPr>
        <w:t xml:space="preserve"> (</w:t>
      </w:r>
      <w:r>
        <w:rPr>
          <w:lang w:val="uk-UA"/>
        </w:rPr>
        <w:t>6</w:t>
      </w:r>
      <w:r w:rsidR="00F81701" w:rsidRPr="00834A5E">
        <w:rPr>
          <w:lang w:val="uk-UA"/>
        </w:rPr>
        <w:t>)</w:t>
      </w:r>
    </w:p>
    <w:p w14:paraId="31E34A3B" w14:textId="77777777" w:rsidR="00A10717" w:rsidRPr="00834A5E" w:rsidRDefault="00A10717" w:rsidP="00A10717">
      <w:pPr>
        <w:pStyle w:val="ConferenceMain"/>
        <w:ind w:firstLine="0"/>
        <w:jc w:val="right"/>
        <w:rPr>
          <w:lang w:val="uk-UA"/>
        </w:rPr>
      </w:pPr>
      <w:r w:rsidRPr="00A10717">
        <w:rPr>
          <w:position w:val="-34"/>
          <w:lang w:val="en-US"/>
        </w:rPr>
        <w:object w:dxaOrig="7760" w:dyaOrig="780" w14:anchorId="66EF5016">
          <v:shape id="_x0000_i1035" type="#_x0000_t75" style="width:384.9pt;height:39.75pt" o:ole="">
            <v:imagedata r:id="rId27" o:title=""/>
          </v:shape>
          <o:OLEObject Type="Embed" ProgID="Equation.DSMT4" ShapeID="_x0000_i1035" DrawAspect="Content" ObjectID="_1809528030" r:id="rId28"/>
        </w:object>
      </w:r>
      <w:r>
        <w:rPr>
          <w:lang w:val="uk-UA"/>
        </w:rPr>
        <w:t xml:space="preserve">      </w:t>
      </w:r>
      <w:r w:rsidRPr="00834A5E">
        <w:rPr>
          <w:lang w:val="uk-UA"/>
        </w:rPr>
        <w:t xml:space="preserve"> (</w:t>
      </w:r>
      <w:r>
        <w:rPr>
          <w:lang w:val="uk-UA"/>
        </w:rPr>
        <w:t>7</w:t>
      </w:r>
      <w:r w:rsidRPr="00834A5E">
        <w:rPr>
          <w:lang w:val="uk-UA"/>
        </w:rPr>
        <w:t>)</w:t>
      </w:r>
    </w:p>
    <w:p w14:paraId="77A3797F" w14:textId="77777777" w:rsidR="00DB7F0D" w:rsidRPr="00834A5E" w:rsidRDefault="00DB7F0D" w:rsidP="00DB7F0D">
      <w:pPr>
        <w:pStyle w:val="ConferenceMain"/>
        <w:ind w:firstLine="0"/>
        <w:jc w:val="right"/>
        <w:rPr>
          <w:lang w:val="uk-UA"/>
        </w:rPr>
      </w:pPr>
      <w:r w:rsidRPr="00DB7F0D">
        <w:rPr>
          <w:position w:val="-36"/>
          <w:lang w:val="en-US"/>
        </w:rPr>
        <w:object w:dxaOrig="9380" w:dyaOrig="859" w14:anchorId="05E043EC">
          <v:shape id="_x0000_i1036" type="#_x0000_t75" style="width:464.8pt;height:43.5pt" o:ole="">
            <v:imagedata r:id="rId29" o:title=""/>
          </v:shape>
          <o:OLEObject Type="Embed" ProgID="Equation.DSMT4" ShapeID="_x0000_i1036" DrawAspect="Content" ObjectID="_1809528031" r:id="rId30"/>
        </w:object>
      </w:r>
      <w:r w:rsidRPr="00834A5E">
        <w:rPr>
          <w:lang w:val="uk-UA"/>
        </w:rPr>
        <w:t xml:space="preserve"> (</w:t>
      </w:r>
      <w:r>
        <w:rPr>
          <w:lang w:val="uk-UA"/>
        </w:rPr>
        <w:t>8</w:t>
      </w:r>
      <w:r w:rsidRPr="00834A5E">
        <w:rPr>
          <w:lang w:val="uk-UA"/>
        </w:rPr>
        <w:t>)</w:t>
      </w:r>
    </w:p>
    <w:p w14:paraId="5578E297" w14:textId="77777777" w:rsidR="00093CD9" w:rsidRDefault="00093CD9" w:rsidP="006540B3">
      <w:pPr>
        <w:spacing w:line="312" w:lineRule="auto"/>
        <w:ind w:firstLine="567"/>
        <w:jc w:val="both"/>
        <w:rPr>
          <w:b w:val="0"/>
          <w:bCs/>
          <w:lang w:val="ru-RU"/>
        </w:rPr>
      </w:pPr>
    </w:p>
    <w:p w14:paraId="19999299" w14:textId="77777777" w:rsidR="00093CD9" w:rsidRDefault="00A10717" w:rsidP="00A10717">
      <w:pPr>
        <w:spacing w:line="312" w:lineRule="auto"/>
        <w:jc w:val="both"/>
        <w:rPr>
          <w:b w:val="0"/>
          <w:bCs/>
        </w:rPr>
      </w:pPr>
      <w:r>
        <w:rPr>
          <w:b w:val="0"/>
          <w:bCs/>
          <w:lang w:val="ru-RU"/>
        </w:rPr>
        <w:t xml:space="preserve">де </w:t>
      </w:r>
      <w:r w:rsidRPr="00A10717">
        <w:rPr>
          <w:b w:val="0"/>
          <w:bCs/>
          <w:i/>
          <w:iCs/>
          <w:lang w:val="en-US"/>
        </w:rPr>
        <w:t>T</w:t>
      </w:r>
      <w:r w:rsidRPr="00A10717">
        <w:rPr>
          <w:b w:val="0"/>
          <w:bCs/>
          <w:i/>
          <w:iCs/>
          <w:vertAlign w:val="subscript"/>
          <w:lang w:val="en-US"/>
        </w:rPr>
        <w:t>n</w:t>
      </w:r>
      <w:r>
        <w:rPr>
          <w:b w:val="0"/>
          <w:bCs/>
          <w:lang w:val="el-GR"/>
        </w:rPr>
        <w:t> = </w:t>
      </w:r>
      <w:r w:rsidRPr="00A10717">
        <w:rPr>
          <w:b w:val="0"/>
          <w:bCs/>
          <w:i/>
          <w:iCs/>
          <w:lang w:val="el-GR"/>
        </w:rPr>
        <w:t>Τ</w:t>
      </w:r>
      <w:r>
        <w:rPr>
          <w:b w:val="0"/>
          <w:bCs/>
          <w:lang w:val="en-US"/>
        </w:rPr>
        <w:t> </w:t>
      </w:r>
      <w:r>
        <w:rPr>
          <w:b w:val="0"/>
          <w:bCs/>
          <w:lang w:val="el-GR"/>
        </w:rPr>
        <w:t>/</w:t>
      </w:r>
      <w:r>
        <w:rPr>
          <w:b w:val="0"/>
          <w:bCs/>
          <w:lang w:val="en-US"/>
        </w:rPr>
        <w:t> </w:t>
      </w:r>
      <w:r w:rsidRPr="00834A5E">
        <w:rPr>
          <w:b w:val="0"/>
          <w:bCs/>
        </w:rPr>
        <w:t>300</w:t>
      </w:r>
      <w:r>
        <w:rPr>
          <w:b w:val="0"/>
          <w:bCs/>
          <w:lang w:val="en-US"/>
        </w:rPr>
        <w:t> K</w:t>
      </w:r>
      <w:r>
        <w:rPr>
          <w:b w:val="0"/>
          <w:bCs/>
        </w:rPr>
        <w:t>. Налаштування, при яких отримані вирази (5)-(8) вказані в Табл.1.</w:t>
      </w:r>
    </w:p>
    <w:p w14:paraId="3399C5F5" w14:textId="77777777" w:rsidR="00A101E0" w:rsidRPr="00A10717" w:rsidRDefault="00A101E0" w:rsidP="00A10717">
      <w:pPr>
        <w:spacing w:line="312" w:lineRule="auto"/>
        <w:jc w:val="both"/>
        <w:rPr>
          <w:b w:val="0"/>
          <w:bCs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1991"/>
        <w:gridCol w:w="2823"/>
      </w:tblGrid>
      <w:tr w:rsidR="00A10717" w:rsidRPr="00A10717" w14:paraId="5CB56D66" w14:textId="77777777" w:rsidTr="00A10717">
        <w:tc>
          <w:tcPr>
            <w:tcW w:w="9627" w:type="dxa"/>
            <w:gridSpan w:val="4"/>
            <w:tcBorders>
              <w:top w:val="nil"/>
              <w:left w:val="nil"/>
              <w:right w:val="nil"/>
            </w:tcBorders>
          </w:tcPr>
          <w:p w14:paraId="2D4C21B2" w14:textId="77777777" w:rsidR="00A10717" w:rsidRPr="00A10717" w:rsidRDefault="00A10717" w:rsidP="00A10717">
            <w:pPr>
              <w:spacing w:line="312" w:lineRule="auto"/>
              <w:jc w:val="both"/>
              <w:rPr>
                <w:b w:val="0"/>
                <w:bCs/>
              </w:rPr>
            </w:pPr>
            <w:r w:rsidRPr="00A10717">
              <w:rPr>
                <w:b w:val="0"/>
                <w:bCs/>
              </w:rPr>
              <w:t xml:space="preserve">Табл.1. </w:t>
            </w:r>
            <w:proofErr w:type="spellStart"/>
            <w:r w:rsidRPr="00A10717">
              <w:rPr>
                <w:b w:val="0"/>
                <w:bCs/>
              </w:rPr>
              <w:t>Гіперпараметри</w:t>
            </w:r>
            <w:proofErr w:type="spellEnd"/>
            <w:r w:rsidRPr="00A10717">
              <w:rPr>
                <w:b w:val="0"/>
                <w:bCs/>
              </w:rPr>
              <w:t>, використані при отриманні виразів (5)-(8)</w:t>
            </w:r>
          </w:p>
        </w:tc>
      </w:tr>
      <w:tr w:rsidR="00A10717" w:rsidRPr="00A10717" w14:paraId="32D05608" w14:textId="77777777" w:rsidTr="00A72DF1">
        <w:tc>
          <w:tcPr>
            <w:tcW w:w="2406" w:type="dxa"/>
          </w:tcPr>
          <w:p w14:paraId="3732C3B0" w14:textId="77777777" w:rsidR="00A10717" w:rsidRPr="00A10717" w:rsidRDefault="00A10717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Формула</w:t>
            </w:r>
          </w:p>
        </w:tc>
        <w:tc>
          <w:tcPr>
            <w:tcW w:w="2407" w:type="dxa"/>
          </w:tcPr>
          <w:p w14:paraId="318A046A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proofErr w:type="spellStart"/>
            <w:r w:rsidRPr="006D4031">
              <w:rPr>
                <w:b w:val="0"/>
                <w:bCs/>
              </w:rPr>
              <w:t>maxsize</w:t>
            </w:r>
            <w:proofErr w:type="spellEnd"/>
          </w:p>
        </w:tc>
        <w:tc>
          <w:tcPr>
            <w:tcW w:w="1991" w:type="dxa"/>
          </w:tcPr>
          <w:p w14:paraId="16D8294E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 w:rsidRPr="006D4031">
              <w:rPr>
                <w:b w:val="0"/>
                <w:bCs/>
                <w:noProof/>
              </w:rPr>
              <w:t>parsimony</w:t>
            </w:r>
          </w:p>
        </w:tc>
        <w:tc>
          <w:tcPr>
            <w:tcW w:w="2823" w:type="dxa"/>
          </w:tcPr>
          <w:p w14:paraId="7DB56428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час </w:t>
            </w:r>
            <w:r w:rsidR="006A09D0">
              <w:rPr>
                <w:b w:val="0"/>
                <w:bCs/>
              </w:rPr>
              <w:t>тренувань</w:t>
            </w:r>
            <w:r>
              <w:rPr>
                <w:b w:val="0"/>
                <w:bCs/>
              </w:rPr>
              <w:t>, год</w:t>
            </w:r>
          </w:p>
        </w:tc>
      </w:tr>
      <w:tr w:rsidR="00A10717" w:rsidRPr="00A10717" w14:paraId="3183C816" w14:textId="77777777" w:rsidTr="00A72DF1">
        <w:tc>
          <w:tcPr>
            <w:tcW w:w="2406" w:type="dxa"/>
          </w:tcPr>
          <w:p w14:paraId="7D81425A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(5)</w:t>
            </w:r>
          </w:p>
        </w:tc>
        <w:tc>
          <w:tcPr>
            <w:tcW w:w="2407" w:type="dxa"/>
          </w:tcPr>
          <w:p w14:paraId="62DB618B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20</w:t>
            </w:r>
          </w:p>
        </w:tc>
        <w:tc>
          <w:tcPr>
            <w:tcW w:w="1991" w:type="dxa"/>
          </w:tcPr>
          <w:p w14:paraId="1539EC3D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10</w:t>
            </w:r>
            <w:r w:rsidRPr="00A72DF1">
              <w:rPr>
                <w:b w:val="0"/>
                <w:bCs/>
                <w:vertAlign w:val="superscript"/>
              </w:rPr>
              <w:t>-4</w:t>
            </w:r>
          </w:p>
        </w:tc>
        <w:tc>
          <w:tcPr>
            <w:tcW w:w="2823" w:type="dxa"/>
          </w:tcPr>
          <w:p w14:paraId="6A28925C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30</w:t>
            </w:r>
          </w:p>
        </w:tc>
      </w:tr>
      <w:tr w:rsidR="00A10717" w:rsidRPr="00A10717" w14:paraId="6D0C2089" w14:textId="77777777" w:rsidTr="00A72DF1">
        <w:tc>
          <w:tcPr>
            <w:tcW w:w="2406" w:type="dxa"/>
          </w:tcPr>
          <w:p w14:paraId="279FC6B7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(6)</w:t>
            </w:r>
          </w:p>
        </w:tc>
        <w:tc>
          <w:tcPr>
            <w:tcW w:w="2407" w:type="dxa"/>
          </w:tcPr>
          <w:p w14:paraId="37972256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25</w:t>
            </w:r>
          </w:p>
        </w:tc>
        <w:tc>
          <w:tcPr>
            <w:tcW w:w="1991" w:type="dxa"/>
          </w:tcPr>
          <w:p w14:paraId="3C0D1E80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10</w:t>
            </w:r>
            <w:r w:rsidRPr="00A72DF1">
              <w:rPr>
                <w:b w:val="0"/>
                <w:bCs/>
                <w:vertAlign w:val="superscript"/>
              </w:rPr>
              <w:t>-</w:t>
            </w:r>
            <w:r>
              <w:rPr>
                <w:b w:val="0"/>
                <w:bCs/>
                <w:vertAlign w:val="superscript"/>
              </w:rPr>
              <w:t>4</w:t>
            </w:r>
          </w:p>
        </w:tc>
        <w:tc>
          <w:tcPr>
            <w:tcW w:w="2823" w:type="dxa"/>
          </w:tcPr>
          <w:p w14:paraId="5E57E57F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20</w:t>
            </w:r>
          </w:p>
        </w:tc>
      </w:tr>
      <w:tr w:rsidR="00A10717" w:rsidRPr="00A10717" w14:paraId="42FEBCB8" w14:textId="77777777" w:rsidTr="00A72DF1">
        <w:tc>
          <w:tcPr>
            <w:tcW w:w="2406" w:type="dxa"/>
          </w:tcPr>
          <w:p w14:paraId="05491B17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(7)</w:t>
            </w:r>
          </w:p>
        </w:tc>
        <w:tc>
          <w:tcPr>
            <w:tcW w:w="2407" w:type="dxa"/>
          </w:tcPr>
          <w:p w14:paraId="60A0E372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25</w:t>
            </w:r>
          </w:p>
        </w:tc>
        <w:tc>
          <w:tcPr>
            <w:tcW w:w="1991" w:type="dxa"/>
          </w:tcPr>
          <w:p w14:paraId="17427F0F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10</w:t>
            </w:r>
            <w:r w:rsidRPr="00A72DF1">
              <w:rPr>
                <w:b w:val="0"/>
                <w:bCs/>
                <w:vertAlign w:val="superscript"/>
              </w:rPr>
              <w:t>-</w:t>
            </w:r>
            <w:r>
              <w:rPr>
                <w:b w:val="0"/>
                <w:bCs/>
                <w:vertAlign w:val="superscript"/>
              </w:rPr>
              <w:t>6</w:t>
            </w:r>
          </w:p>
        </w:tc>
        <w:tc>
          <w:tcPr>
            <w:tcW w:w="2823" w:type="dxa"/>
          </w:tcPr>
          <w:p w14:paraId="6D11127A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50</w:t>
            </w:r>
          </w:p>
        </w:tc>
      </w:tr>
      <w:tr w:rsidR="00A10717" w:rsidRPr="00A10717" w14:paraId="56B53549" w14:textId="77777777" w:rsidTr="00A72DF1">
        <w:tc>
          <w:tcPr>
            <w:tcW w:w="2406" w:type="dxa"/>
          </w:tcPr>
          <w:p w14:paraId="419AB5FC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(8)</w:t>
            </w:r>
          </w:p>
        </w:tc>
        <w:tc>
          <w:tcPr>
            <w:tcW w:w="2407" w:type="dxa"/>
          </w:tcPr>
          <w:p w14:paraId="674467E6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25</w:t>
            </w:r>
          </w:p>
        </w:tc>
        <w:tc>
          <w:tcPr>
            <w:tcW w:w="1991" w:type="dxa"/>
          </w:tcPr>
          <w:p w14:paraId="4652DD36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10</w:t>
            </w:r>
            <w:r w:rsidRPr="00A72DF1">
              <w:rPr>
                <w:b w:val="0"/>
                <w:bCs/>
                <w:vertAlign w:val="superscript"/>
              </w:rPr>
              <w:t>-</w:t>
            </w:r>
            <w:r>
              <w:rPr>
                <w:b w:val="0"/>
                <w:bCs/>
                <w:vertAlign w:val="superscript"/>
              </w:rPr>
              <w:t>6</w:t>
            </w:r>
          </w:p>
        </w:tc>
        <w:tc>
          <w:tcPr>
            <w:tcW w:w="2823" w:type="dxa"/>
          </w:tcPr>
          <w:p w14:paraId="73FD47B7" w14:textId="77777777" w:rsidR="00A10717" w:rsidRPr="00A10717" w:rsidRDefault="00A72DF1" w:rsidP="00A72DF1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30</w:t>
            </w:r>
          </w:p>
        </w:tc>
      </w:tr>
    </w:tbl>
    <w:p w14:paraId="00CA0A77" w14:textId="77777777" w:rsidR="00A101E0" w:rsidRDefault="00A101E0" w:rsidP="006540B3">
      <w:pPr>
        <w:spacing w:line="312" w:lineRule="auto"/>
        <w:ind w:firstLine="567"/>
        <w:jc w:val="both"/>
        <w:rPr>
          <w:b w:val="0"/>
          <w:bCs/>
        </w:rPr>
      </w:pPr>
    </w:p>
    <w:p w14:paraId="62001BA5" w14:textId="77777777" w:rsidR="00A10717" w:rsidRDefault="00C43013" w:rsidP="006540B3">
      <w:pPr>
        <w:spacing w:line="312" w:lineRule="auto"/>
        <w:ind w:firstLine="567"/>
        <w:jc w:val="both"/>
        <w:rPr>
          <w:b w:val="0"/>
          <w:bCs/>
        </w:rPr>
      </w:pPr>
      <w:r w:rsidRPr="005353BA">
        <w:rPr>
          <w:b w:val="0"/>
          <w:bCs/>
        </w:rPr>
        <w:t>На рис.1 представлен</w:t>
      </w:r>
      <w:r w:rsidR="005353BA" w:rsidRPr="005353BA">
        <w:rPr>
          <w:b w:val="0"/>
          <w:bCs/>
        </w:rPr>
        <w:t xml:space="preserve">о порівняння прогнозованих та істинних (розрахованих </w:t>
      </w:r>
      <w:r w:rsidR="005353BA">
        <w:rPr>
          <w:b w:val="0"/>
          <w:bCs/>
        </w:rPr>
        <w:t>шляхом застосування</w:t>
      </w:r>
      <w:r w:rsidR="005353BA" w:rsidRPr="005353BA">
        <w:rPr>
          <w:b w:val="0"/>
        </w:rPr>
        <w:t xml:space="preserve"> </w:t>
      </w:r>
      <w:r w:rsidR="005353BA">
        <w:rPr>
          <w:b w:val="0"/>
        </w:rPr>
        <w:t xml:space="preserve">методу </w:t>
      </w:r>
      <w:r w:rsidR="005353BA" w:rsidRPr="005353BA">
        <w:rPr>
          <w:b w:val="0"/>
        </w:rPr>
        <w:t>молекулярної динаміки</w:t>
      </w:r>
      <w:r w:rsidR="005353BA" w:rsidRPr="005353BA">
        <w:rPr>
          <w:b w:val="0"/>
          <w:bCs/>
        </w:rPr>
        <w:t>)</w:t>
      </w:r>
      <w:r w:rsidR="005353BA">
        <w:rPr>
          <w:b w:val="0"/>
          <w:bCs/>
        </w:rPr>
        <w:t xml:space="preserve"> значень, а в Табл.2 – значення метрик.</w:t>
      </w:r>
    </w:p>
    <w:p w14:paraId="39316D6C" w14:textId="77777777" w:rsidR="00545C0A" w:rsidRPr="005353BA" w:rsidRDefault="00545C0A" w:rsidP="006540B3">
      <w:pPr>
        <w:spacing w:line="312" w:lineRule="auto"/>
        <w:ind w:firstLine="567"/>
        <w:jc w:val="both"/>
        <w:rPr>
          <w:b w:val="0"/>
          <w:bCs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6212E7" w14:paraId="10922F93" w14:textId="77777777" w:rsidTr="006212E7">
        <w:tc>
          <w:tcPr>
            <w:tcW w:w="4813" w:type="dxa"/>
          </w:tcPr>
          <w:p w14:paraId="383F9D6E" w14:textId="77777777" w:rsidR="006212E7" w:rsidRDefault="0040533F" w:rsidP="006212E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  <w:lang w:eastAsia="uk-UA"/>
              </w:rPr>
              <w:drawing>
                <wp:inline distT="0" distB="0" distL="0" distR="0" wp14:anchorId="079A65BE" wp14:editId="493DD58E">
                  <wp:extent cx="2700000" cy="2067096"/>
                  <wp:effectExtent l="0" t="0" r="5715" b="0"/>
                  <wp:docPr id="1410880141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880141" name="Рисунок 1410880141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6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B874C97" w14:textId="77777777" w:rsidR="006212E7" w:rsidRDefault="0040533F" w:rsidP="006212E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  <w:lang w:eastAsia="uk-UA"/>
              </w:rPr>
              <w:drawing>
                <wp:inline distT="0" distB="0" distL="0" distR="0" wp14:anchorId="643696E1" wp14:editId="1D471DF7">
                  <wp:extent cx="2700000" cy="2067096"/>
                  <wp:effectExtent l="0" t="0" r="5715" b="0"/>
                  <wp:docPr id="10647241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72418" name="Рисунок 106472418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6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2E7" w14:paraId="0CB72A4A" w14:textId="77777777" w:rsidTr="006212E7">
        <w:tc>
          <w:tcPr>
            <w:tcW w:w="4813" w:type="dxa"/>
          </w:tcPr>
          <w:p w14:paraId="5337D179" w14:textId="77777777" w:rsidR="006212E7" w:rsidRDefault="0040533F" w:rsidP="006212E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  <w:lang w:eastAsia="uk-UA"/>
              </w:rPr>
              <w:drawing>
                <wp:inline distT="0" distB="0" distL="0" distR="0" wp14:anchorId="4C55599B" wp14:editId="015B7717">
                  <wp:extent cx="2700000" cy="2067096"/>
                  <wp:effectExtent l="0" t="0" r="5715" b="0"/>
                  <wp:docPr id="211864705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647058" name="Рисунок 2118647058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6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F6BFC34" w14:textId="77777777" w:rsidR="006212E7" w:rsidRDefault="0040533F" w:rsidP="006212E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  <w:lang w:eastAsia="uk-UA"/>
              </w:rPr>
              <w:drawing>
                <wp:inline distT="0" distB="0" distL="0" distR="0" wp14:anchorId="2CF4506C" wp14:editId="33BE1960">
                  <wp:extent cx="2700000" cy="2067096"/>
                  <wp:effectExtent l="0" t="0" r="5715" b="0"/>
                  <wp:docPr id="189368523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368523" name="Рисунок 189368523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6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2E7" w14:paraId="07814C1B" w14:textId="77777777" w:rsidTr="00393942">
        <w:tc>
          <w:tcPr>
            <w:tcW w:w="9627" w:type="dxa"/>
            <w:gridSpan w:val="2"/>
          </w:tcPr>
          <w:p w14:paraId="69DE12BA" w14:textId="77777777" w:rsidR="006212E7" w:rsidRDefault="0040533F" w:rsidP="006212E7">
            <w:pPr>
              <w:spacing w:line="312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Рис.1. Діаграми розсіювання,</w:t>
            </w:r>
            <w:r w:rsidR="00A101E0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що порівнюють значення коефіцієнта теплопровідності</w:t>
            </w:r>
            <w:r w:rsidR="004D201A">
              <w:rPr>
                <w:b w:val="0"/>
                <w:bCs/>
              </w:rPr>
              <w:t xml:space="preserve"> з тренувального набору та відповідні величини, отримані з використанням формул (5) (а), (6) (б), (7) (в) та (8) (г).</w:t>
            </w:r>
            <w:r w:rsidR="00A101E0">
              <w:rPr>
                <w:b w:val="0"/>
                <w:bCs/>
              </w:rPr>
              <w:t xml:space="preserve"> Пунктирні прямі</w:t>
            </w:r>
            <w:r w:rsidR="004D201A">
              <w:rPr>
                <w:b w:val="0"/>
                <w:bCs/>
              </w:rPr>
              <w:t xml:space="preserve"> </w:t>
            </w:r>
            <w:r w:rsidR="00A101E0">
              <w:rPr>
                <w:b w:val="0"/>
                <w:bCs/>
              </w:rPr>
              <w:t>– лінії ідентичності, наведені для зручності.</w:t>
            </w:r>
          </w:p>
        </w:tc>
      </w:tr>
    </w:tbl>
    <w:p w14:paraId="065155D2" w14:textId="77777777" w:rsidR="00A72DF1" w:rsidRDefault="00A72DF1" w:rsidP="006540B3">
      <w:pPr>
        <w:spacing w:line="312" w:lineRule="auto"/>
        <w:ind w:firstLine="567"/>
        <w:jc w:val="both"/>
        <w:rPr>
          <w:b w:val="0"/>
          <w:bCs/>
          <w:lang w:val="ru-RU"/>
        </w:rPr>
      </w:pPr>
    </w:p>
    <w:p w14:paraId="7955FAA1" w14:textId="77777777" w:rsidR="00A101E0" w:rsidRDefault="00A101E0" w:rsidP="006540B3">
      <w:pPr>
        <w:spacing w:line="312" w:lineRule="auto"/>
        <w:ind w:firstLine="567"/>
        <w:jc w:val="both"/>
        <w:rPr>
          <w:b w:val="0"/>
          <w:bCs/>
          <w:lang w:val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8"/>
        <w:gridCol w:w="2425"/>
        <w:gridCol w:w="1750"/>
        <w:gridCol w:w="2282"/>
        <w:gridCol w:w="1762"/>
      </w:tblGrid>
      <w:tr w:rsidR="00A101E0" w:rsidRPr="00A10717" w14:paraId="3D7D2D39" w14:textId="77777777" w:rsidTr="009328A2">
        <w:tc>
          <w:tcPr>
            <w:tcW w:w="9637" w:type="dxa"/>
            <w:gridSpan w:val="5"/>
            <w:tcBorders>
              <w:top w:val="nil"/>
              <w:left w:val="nil"/>
              <w:right w:val="nil"/>
            </w:tcBorders>
          </w:tcPr>
          <w:p w14:paraId="727CEC2B" w14:textId="77777777" w:rsidR="00A101E0" w:rsidRPr="00A10717" w:rsidRDefault="00A101E0" w:rsidP="00260CF7">
            <w:pPr>
              <w:spacing w:line="312" w:lineRule="auto"/>
              <w:jc w:val="both"/>
              <w:rPr>
                <w:b w:val="0"/>
                <w:bCs/>
              </w:rPr>
            </w:pPr>
            <w:r w:rsidRPr="00A10717">
              <w:rPr>
                <w:b w:val="0"/>
                <w:bCs/>
              </w:rPr>
              <w:t>Табл.</w:t>
            </w:r>
            <w:r>
              <w:rPr>
                <w:b w:val="0"/>
                <w:bCs/>
              </w:rPr>
              <w:t>2</w:t>
            </w:r>
            <w:r w:rsidRPr="00A10717">
              <w:rPr>
                <w:b w:val="0"/>
                <w:bCs/>
              </w:rPr>
              <w:t xml:space="preserve">. </w:t>
            </w:r>
            <w:r>
              <w:rPr>
                <w:b w:val="0"/>
                <w:bCs/>
              </w:rPr>
              <w:t>Метрики, отримані на тренувальному наборі, при використанні виразів</w:t>
            </w:r>
            <w:r w:rsidRPr="00A10717">
              <w:rPr>
                <w:b w:val="0"/>
                <w:bCs/>
              </w:rPr>
              <w:t xml:space="preserve"> (5)-(8)</w:t>
            </w:r>
          </w:p>
        </w:tc>
      </w:tr>
      <w:tr w:rsidR="00A101E0" w:rsidRPr="00A10717" w14:paraId="44A73399" w14:textId="77777777" w:rsidTr="00A101E0">
        <w:tc>
          <w:tcPr>
            <w:tcW w:w="1418" w:type="dxa"/>
          </w:tcPr>
          <w:p w14:paraId="063CCA70" w14:textId="77777777" w:rsidR="00A101E0" w:rsidRPr="00A10717" w:rsidRDefault="00A101E0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Формула</w:t>
            </w:r>
          </w:p>
        </w:tc>
        <w:tc>
          <w:tcPr>
            <w:tcW w:w="2425" w:type="dxa"/>
          </w:tcPr>
          <w:p w14:paraId="652EDF49" w14:textId="77777777" w:rsidR="00A101E0" w:rsidRPr="00A101E0" w:rsidRDefault="00A101E0" w:rsidP="00260CF7">
            <w:pPr>
              <w:spacing w:line="312" w:lineRule="auto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MWSE</w:t>
            </w:r>
          </w:p>
        </w:tc>
        <w:tc>
          <w:tcPr>
            <w:tcW w:w="1750" w:type="dxa"/>
          </w:tcPr>
          <w:p w14:paraId="5238E0FD" w14:textId="77777777" w:rsidR="00A101E0" w:rsidRPr="00A101E0" w:rsidRDefault="00A101E0" w:rsidP="00260CF7">
            <w:pPr>
              <w:spacing w:line="312" w:lineRule="auto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noProof/>
                <w:lang w:val="en-US"/>
              </w:rPr>
              <w:t>MAPE</w:t>
            </w:r>
          </w:p>
        </w:tc>
        <w:tc>
          <w:tcPr>
            <w:tcW w:w="2282" w:type="dxa"/>
          </w:tcPr>
          <w:p w14:paraId="6B1C3235" w14:textId="77777777" w:rsidR="00A101E0" w:rsidRPr="00A101E0" w:rsidRDefault="00A101E0" w:rsidP="00260CF7">
            <w:pPr>
              <w:spacing w:line="312" w:lineRule="auto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MSE</w:t>
            </w:r>
          </w:p>
        </w:tc>
        <w:tc>
          <w:tcPr>
            <w:tcW w:w="1762" w:type="dxa"/>
          </w:tcPr>
          <w:p w14:paraId="33BF1577" w14:textId="77777777" w:rsidR="00A101E0" w:rsidRPr="00A101E0" w:rsidRDefault="00A101E0" w:rsidP="00260CF7">
            <w:pPr>
              <w:spacing w:line="312" w:lineRule="auto"/>
              <w:jc w:val="center"/>
              <w:rPr>
                <w:b w:val="0"/>
                <w:bCs/>
                <w:lang w:val="en-US"/>
              </w:rPr>
            </w:pPr>
            <w:r>
              <w:rPr>
                <w:b w:val="0"/>
                <w:bCs/>
                <w:lang w:val="en-US"/>
              </w:rPr>
              <w:t>MAE</w:t>
            </w:r>
          </w:p>
        </w:tc>
      </w:tr>
      <w:tr w:rsidR="00A101E0" w:rsidRPr="00A10717" w14:paraId="0FC53F50" w14:textId="77777777" w:rsidTr="00A101E0">
        <w:tc>
          <w:tcPr>
            <w:tcW w:w="1418" w:type="dxa"/>
          </w:tcPr>
          <w:p w14:paraId="5D73455A" w14:textId="77777777" w:rsidR="00A101E0" w:rsidRPr="00A10717" w:rsidRDefault="00A101E0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(5)</w:t>
            </w:r>
          </w:p>
        </w:tc>
        <w:tc>
          <w:tcPr>
            <w:tcW w:w="2425" w:type="dxa"/>
          </w:tcPr>
          <w:p w14:paraId="2A38868E" w14:textId="77777777" w:rsidR="00A101E0" w:rsidRPr="00A10717" w:rsidRDefault="00397ACD" w:rsidP="00397ACD">
            <w:pPr>
              <w:spacing w:line="312" w:lineRule="auto"/>
              <w:jc w:val="center"/>
              <w:rPr>
                <w:b w:val="0"/>
                <w:bCs/>
              </w:rPr>
            </w:pPr>
            <w:r w:rsidRPr="00397ACD">
              <w:rPr>
                <w:b w:val="0"/>
                <w:bCs/>
              </w:rPr>
              <w:t>0</w:t>
            </w:r>
            <w:r>
              <w:rPr>
                <w:b w:val="0"/>
                <w:bCs/>
              </w:rPr>
              <w:t>,</w:t>
            </w:r>
            <w:r w:rsidRPr="00397ACD">
              <w:rPr>
                <w:b w:val="0"/>
                <w:bCs/>
              </w:rPr>
              <w:t>100</w:t>
            </w:r>
            <w:r>
              <w:rPr>
                <w:b w:val="0"/>
                <w:bCs/>
              </w:rPr>
              <w:t>0</w:t>
            </w:r>
          </w:p>
        </w:tc>
        <w:tc>
          <w:tcPr>
            <w:tcW w:w="1750" w:type="dxa"/>
          </w:tcPr>
          <w:p w14:paraId="558ECEE6" w14:textId="77777777" w:rsidR="00A101E0" w:rsidRPr="00A10717" w:rsidRDefault="00397ACD" w:rsidP="00260CF7">
            <w:pPr>
              <w:spacing w:line="312" w:lineRule="auto"/>
              <w:jc w:val="center"/>
              <w:rPr>
                <w:b w:val="0"/>
                <w:bCs/>
              </w:rPr>
            </w:pPr>
            <w:r w:rsidRPr="00397ACD">
              <w:rPr>
                <w:b w:val="0"/>
                <w:bCs/>
              </w:rPr>
              <w:t>3</w:t>
            </w:r>
            <w:r>
              <w:rPr>
                <w:b w:val="0"/>
                <w:bCs/>
              </w:rPr>
              <w:t>,</w:t>
            </w:r>
            <w:r w:rsidRPr="00397ACD">
              <w:rPr>
                <w:b w:val="0"/>
                <w:bCs/>
              </w:rPr>
              <w:t>862</w:t>
            </w:r>
          </w:p>
        </w:tc>
        <w:tc>
          <w:tcPr>
            <w:tcW w:w="2282" w:type="dxa"/>
          </w:tcPr>
          <w:p w14:paraId="62A43B2C" w14:textId="77777777" w:rsidR="00A101E0" w:rsidRPr="00A10717" w:rsidRDefault="00397ACD" w:rsidP="00260CF7">
            <w:pPr>
              <w:spacing w:line="312" w:lineRule="auto"/>
              <w:jc w:val="center"/>
              <w:rPr>
                <w:b w:val="0"/>
                <w:bCs/>
              </w:rPr>
            </w:pPr>
            <w:r w:rsidRPr="00397ACD">
              <w:rPr>
                <w:b w:val="0"/>
                <w:bCs/>
              </w:rPr>
              <w:t>1</w:t>
            </w:r>
            <w:r w:rsidR="00DA61AC">
              <w:rPr>
                <w:b w:val="0"/>
                <w:bCs/>
              </w:rPr>
              <w:t>,</w:t>
            </w:r>
            <w:r w:rsidRPr="00397ACD">
              <w:rPr>
                <w:b w:val="0"/>
                <w:bCs/>
              </w:rPr>
              <w:t>471</w:t>
            </w:r>
          </w:p>
        </w:tc>
        <w:tc>
          <w:tcPr>
            <w:tcW w:w="1762" w:type="dxa"/>
          </w:tcPr>
          <w:p w14:paraId="517EFD38" w14:textId="77777777" w:rsidR="00A101E0" w:rsidRDefault="00397ACD" w:rsidP="00260CF7">
            <w:pPr>
              <w:spacing w:line="312" w:lineRule="auto"/>
              <w:jc w:val="center"/>
              <w:rPr>
                <w:b w:val="0"/>
                <w:bCs/>
              </w:rPr>
            </w:pPr>
            <w:r w:rsidRPr="00397ACD">
              <w:rPr>
                <w:b w:val="0"/>
                <w:bCs/>
              </w:rPr>
              <w:t>0</w:t>
            </w:r>
            <w:r w:rsidR="00DA61AC">
              <w:rPr>
                <w:b w:val="0"/>
                <w:bCs/>
              </w:rPr>
              <w:t>,</w:t>
            </w:r>
            <w:r w:rsidRPr="00397ACD">
              <w:rPr>
                <w:b w:val="0"/>
                <w:bCs/>
              </w:rPr>
              <w:t>623</w:t>
            </w:r>
          </w:p>
        </w:tc>
      </w:tr>
      <w:tr w:rsidR="00A101E0" w:rsidRPr="00A10717" w14:paraId="056EBD93" w14:textId="77777777" w:rsidTr="00A101E0">
        <w:tc>
          <w:tcPr>
            <w:tcW w:w="1418" w:type="dxa"/>
          </w:tcPr>
          <w:p w14:paraId="1D1A9E1B" w14:textId="77777777" w:rsidR="00A101E0" w:rsidRPr="00A10717" w:rsidRDefault="00A101E0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(6)</w:t>
            </w:r>
          </w:p>
        </w:tc>
        <w:tc>
          <w:tcPr>
            <w:tcW w:w="2425" w:type="dxa"/>
          </w:tcPr>
          <w:p w14:paraId="21303492" w14:textId="77777777" w:rsidR="00A101E0" w:rsidRPr="00A10717" w:rsidRDefault="00DA61AC" w:rsidP="00DA61AC">
            <w:pPr>
              <w:spacing w:line="312" w:lineRule="auto"/>
              <w:jc w:val="center"/>
              <w:rPr>
                <w:b w:val="0"/>
                <w:bCs/>
              </w:rPr>
            </w:pPr>
            <w:r w:rsidRPr="00DA61AC">
              <w:rPr>
                <w:b w:val="0"/>
                <w:bCs/>
              </w:rPr>
              <w:t>0</w:t>
            </w:r>
            <w:r>
              <w:rPr>
                <w:b w:val="0"/>
                <w:bCs/>
              </w:rPr>
              <w:t>,</w:t>
            </w:r>
            <w:r w:rsidRPr="00DA61AC">
              <w:rPr>
                <w:b w:val="0"/>
                <w:bCs/>
              </w:rPr>
              <w:t>0356</w:t>
            </w:r>
          </w:p>
        </w:tc>
        <w:tc>
          <w:tcPr>
            <w:tcW w:w="1750" w:type="dxa"/>
          </w:tcPr>
          <w:p w14:paraId="515D98CF" w14:textId="77777777" w:rsidR="00A101E0" w:rsidRPr="00A10717" w:rsidRDefault="00DA61AC" w:rsidP="00260CF7">
            <w:pPr>
              <w:spacing w:line="312" w:lineRule="auto"/>
              <w:jc w:val="center"/>
              <w:rPr>
                <w:b w:val="0"/>
                <w:bCs/>
              </w:rPr>
            </w:pPr>
            <w:r w:rsidRPr="00DA61AC">
              <w:rPr>
                <w:b w:val="0"/>
                <w:bCs/>
              </w:rPr>
              <w:t>3</w:t>
            </w:r>
            <w:r>
              <w:rPr>
                <w:b w:val="0"/>
                <w:bCs/>
              </w:rPr>
              <w:t>,</w:t>
            </w:r>
            <w:r w:rsidRPr="00DA61AC">
              <w:rPr>
                <w:b w:val="0"/>
                <w:bCs/>
              </w:rPr>
              <w:t>55</w:t>
            </w:r>
            <w:r>
              <w:rPr>
                <w:b w:val="0"/>
                <w:bCs/>
              </w:rPr>
              <w:t>2</w:t>
            </w:r>
          </w:p>
        </w:tc>
        <w:tc>
          <w:tcPr>
            <w:tcW w:w="2282" w:type="dxa"/>
          </w:tcPr>
          <w:p w14:paraId="0EBC19E4" w14:textId="77777777" w:rsidR="00A101E0" w:rsidRPr="00A10717" w:rsidRDefault="00DA61AC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0,0890</w:t>
            </w:r>
          </w:p>
        </w:tc>
        <w:tc>
          <w:tcPr>
            <w:tcW w:w="1762" w:type="dxa"/>
          </w:tcPr>
          <w:p w14:paraId="6139E763" w14:textId="77777777" w:rsidR="00A101E0" w:rsidRDefault="00DA61AC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0,221</w:t>
            </w:r>
          </w:p>
        </w:tc>
      </w:tr>
      <w:tr w:rsidR="00A101E0" w:rsidRPr="00A10717" w14:paraId="3C09CE08" w14:textId="77777777" w:rsidTr="00A101E0">
        <w:tc>
          <w:tcPr>
            <w:tcW w:w="1418" w:type="dxa"/>
          </w:tcPr>
          <w:p w14:paraId="046B6681" w14:textId="77777777" w:rsidR="00A101E0" w:rsidRPr="00A10717" w:rsidRDefault="00A101E0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(7)</w:t>
            </w:r>
          </w:p>
        </w:tc>
        <w:tc>
          <w:tcPr>
            <w:tcW w:w="2425" w:type="dxa"/>
          </w:tcPr>
          <w:p w14:paraId="27481BE3" w14:textId="77777777" w:rsidR="00A101E0" w:rsidRPr="00A10717" w:rsidRDefault="007453E4" w:rsidP="007453E4">
            <w:pPr>
              <w:spacing w:line="312" w:lineRule="auto"/>
              <w:jc w:val="center"/>
              <w:rPr>
                <w:b w:val="0"/>
                <w:bCs/>
              </w:rPr>
            </w:pPr>
            <w:r w:rsidRPr="007453E4">
              <w:rPr>
                <w:b w:val="0"/>
                <w:bCs/>
              </w:rPr>
              <w:t>0</w:t>
            </w:r>
            <w:r>
              <w:rPr>
                <w:b w:val="0"/>
                <w:bCs/>
              </w:rPr>
              <w:t>,</w:t>
            </w:r>
            <w:r w:rsidRPr="007453E4">
              <w:rPr>
                <w:b w:val="0"/>
                <w:bCs/>
              </w:rPr>
              <w:t>071</w:t>
            </w:r>
            <w:r>
              <w:rPr>
                <w:b w:val="0"/>
                <w:bCs/>
              </w:rPr>
              <w:t>1</w:t>
            </w:r>
          </w:p>
        </w:tc>
        <w:tc>
          <w:tcPr>
            <w:tcW w:w="1750" w:type="dxa"/>
          </w:tcPr>
          <w:p w14:paraId="14628FB6" w14:textId="77777777" w:rsidR="00A101E0" w:rsidRPr="00A10717" w:rsidRDefault="007453E4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2,023</w:t>
            </w:r>
          </w:p>
        </w:tc>
        <w:tc>
          <w:tcPr>
            <w:tcW w:w="2282" w:type="dxa"/>
          </w:tcPr>
          <w:p w14:paraId="242FEE18" w14:textId="77777777" w:rsidR="00A101E0" w:rsidRPr="00A10717" w:rsidRDefault="007453E4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1,430</w:t>
            </w:r>
          </w:p>
        </w:tc>
        <w:tc>
          <w:tcPr>
            <w:tcW w:w="1762" w:type="dxa"/>
          </w:tcPr>
          <w:p w14:paraId="5DCDD24D" w14:textId="77777777" w:rsidR="00A101E0" w:rsidRDefault="007453E4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0,564</w:t>
            </w:r>
          </w:p>
        </w:tc>
      </w:tr>
      <w:tr w:rsidR="00A101E0" w:rsidRPr="00A10717" w14:paraId="2FE8C3FA" w14:textId="77777777" w:rsidTr="00A101E0">
        <w:tc>
          <w:tcPr>
            <w:tcW w:w="1418" w:type="dxa"/>
          </w:tcPr>
          <w:p w14:paraId="5F31DE9F" w14:textId="77777777" w:rsidR="00A101E0" w:rsidRPr="00A10717" w:rsidRDefault="00A101E0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(8)</w:t>
            </w:r>
          </w:p>
        </w:tc>
        <w:tc>
          <w:tcPr>
            <w:tcW w:w="2425" w:type="dxa"/>
          </w:tcPr>
          <w:p w14:paraId="1736722D" w14:textId="77777777" w:rsidR="00A101E0" w:rsidRPr="00A10717" w:rsidRDefault="00545C0A" w:rsidP="00545C0A">
            <w:pPr>
              <w:spacing w:line="312" w:lineRule="auto"/>
              <w:jc w:val="center"/>
              <w:rPr>
                <w:b w:val="0"/>
                <w:bCs/>
              </w:rPr>
            </w:pPr>
            <w:r w:rsidRPr="00545C0A">
              <w:rPr>
                <w:b w:val="0"/>
                <w:bCs/>
              </w:rPr>
              <w:t>0</w:t>
            </w:r>
            <w:r>
              <w:rPr>
                <w:b w:val="0"/>
                <w:bCs/>
              </w:rPr>
              <w:t>,</w:t>
            </w:r>
            <w:r w:rsidRPr="00545C0A">
              <w:rPr>
                <w:b w:val="0"/>
                <w:bCs/>
              </w:rPr>
              <w:t>026</w:t>
            </w:r>
            <w:r>
              <w:rPr>
                <w:b w:val="0"/>
                <w:bCs/>
              </w:rPr>
              <w:t>1</w:t>
            </w:r>
          </w:p>
        </w:tc>
        <w:tc>
          <w:tcPr>
            <w:tcW w:w="1750" w:type="dxa"/>
          </w:tcPr>
          <w:p w14:paraId="1EC6D7DB" w14:textId="77777777" w:rsidR="00A101E0" w:rsidRPr="00A10717" w:rsidRDefault="00545C0A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2,889</w:t>
            </w:r>
          </w:p>
        </w:tc>
        <w:tc>
          <w:tcPr>
            <w:tcW w:w="2282" w:type="dxa"/>
          </w:tcPr>
          <w:p w14:paraId="4D53A62E" w14:textId="77777777" w:rsidR="00A101E0" w:rsidRPr="00A10717" w:rsidRDefault="00545C0A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0,142</w:t>
            </w:r>
          </w:p>
        </w:tc>
        <w:tc>
          <w:tcPr>
            <w:tcW w:w="1762" w:type="dxa"/>
          </w:tcPr>
          <w:p w14:paraId="1D1B0057" w14:textId="77777777" w:rsidR="00A101E0" w:rsidRDefault="00545C0A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0,241</w:t>
            </w:r>
          </w:p>
        </w:tc>
      </w:tr>
    </w:tbl>
    <w:p w14:paraId="0FB31468" w14:textId="77777777" w:rsidR="00A72DF1" w:rsidRDefault="00A72DF1" w:rsidP="006540B3">
      <w:pPr>
        <w:spacing w:line="312" w:lineRule="auto"/>
        <w:ind w:firstLine="567"/>
        <w:jc w:val="both"/>
        <w:rPr>
          <w:b w:val="0"/>
          <w:bCs/>
          <w:lang w:val="ru-RU"/>
        </w:rPr>
      </w:pPr>
    </w:p>
    <w:p w14:paraId="6422914D" w14:textId="77777777" w:rsidR="00A72DF1" w:rsidRPr="00441E73" w:rsidRDefault="00441E73" w:rsidP="006540B3">
      <w:pPr>
        <w:spacing w:line="312" w:lineRule="auto"/>
        <w:ind w:firstLine="567"/>
        <w:jc w:val="both"/>
        <w:rPr>
          <w:b w:val="0"/>
          <w:bCs/>
        </w:rPr>
      </w:pPr>
      <w:r w:rsidRPr="00441E73">
        <w:rPr>
          <w:b w:val="0"/>
          <w:bCs/>
        </w:rPr>
        <w:t>На Рис.2 наведено значення коефіцієнту теплопровідності у всьому діапазоні змінних (температури та поруватості)</w:t>
      </w:r>
      <w:r w:rsidR="00652CDA">
        <w:rPr>
          <w:b w:val="0"/>
          <w:bCs/>
        </w:rPr>
        <w:t>, обчисленні відповідно до виразів, отриманих з використанням символьної регресії.</w:t>
      </w:r>
      <w:r w:rsidR="00EE61EF">
        <w:rPr>
          <w:b w:val="0"/>
          <w:bCs/>
        </w:rPr>
        <w:t xml:space="preserve"> </w:t>
      </w:r>
      <w:r w:rsidR="006E20BF">
        <w:rPr>
          <w:b w:val="0"/>
          <w:bCs/>
        </w:rPr>
        <w:t>Враховуючи значення метрик, а також поведінку отриманих виразів при високих значеннях поруватості та температури, вважаємо, що вираз (8) найбільш придатних для розрахунків температурних залежностей коефіцієнта теплопровідності поруватого кремнію</w:t>
      </w:r>
    </w:p>
    <w:p w14:paraId="1D2D27AB" w14:textId="77777777" w:rsidR="00441E73" w:rsidRPr="00ED633C" w:rsidRDefault="00441E73" w:rsidP="006540B3">
      <w:pPr>
        <w:spacing w:line="312" w:lineRule="auto"/>
        <w:ind w:firstLine="567"/>
        <w:jc w:val="both"/>
        <w:rPr>
          <w:b w:val="0"/>
          <w:bCs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3"/>
        <w:gridCol w:w="4814"/>
      </w:tblGrid>
      <w:tr w:rsidR="00EE61EF" w14:paraId="268C9D82" w14:textId="77777777" w:rsidTr="00260CF7">
        <w:tc>
          <w:tcPr>
            <w:tcW w:w="4813" w:type="dxa"/>
          </w:tcPr>
          <w:p w14:paraId="685785CA" w14:textId="77777777" w:rsidR="00441E73" w:rsidRDefault="00EE61EF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  <w:lang w:eastAsia="uk-UA"/>
              </w:rPr>
              <w:drawing>
                <wp:inline distT="0" distB="0" distL="0" distR="0" wp14:anchorId="1EE04A90" wp14:editId="1D992781">
                  <wp:extent cx="2700000" cy="2067096"/>
                  <wp:effectExtent l="0" t="0" r="5715" b="0"/>
                  <wp:docPr id="144095242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952423" name="Рисунок 1440952423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6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B478D8" w14:textId="77777777" w:rsidR="00441E73" w:rsidRDefault="00EE61EF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  <w:lang w:eastAsia="uk-UA"/>
              </w:rPr>
              <w:drawing>
                <wp:inline distT="0" distB="0" distL="0" distR="0" wp14:anchorId="178D5000" wp14:editId="2342E0D0">
                  <wp:extent cx="2700000" cy="2067096"/>
                  <wp:effectExtent l="0" t="0" r="5715" b="0"/>
                  <wp:docPr id="2011559118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559118" name="Рисунок 2011559118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6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1EF" w14:paraId="4464D7EE" w14:textId="77777777" w:rsidTr="00260CF7">
        <w:tc>
          <w:tcPr>
            <w:tcW w:w="4813" w:type="dxa"/>
          </w:tcPr>
          <w:p w14:paraId="7B83500D" w14:textId="77777777" w:rsidR="00441E73" w:rsidRDefault="00EE61EF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  <w:lang w:eastAsia="uk-UA"/>
              </w:rPr>
              <w:drawing>
                <wp:inline distT="0" distB="0" distL="0" distR="0" wp14:anchorId="57B74E5C" wp14:editId="2E4609DC">
                  <wp:extent cx="2700000" cy="2067096"/>
                  <wp:effectExtent l="0" t="0" r="5715" b="0"/>
                  <wp:docPr id="1190623130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623130" name="Рисунок 1190623130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6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7A30788" w14:textId="77777777" w:rsidR="00441E73" w:rsidRDefault="00EE61EF" w:rsidP="00260CF7">
            <w:pPr>
              <w:spacing w:line="312" w:lineRule="auto"/>
              <w:jc w:val="center"/>
              <w:rPr>
                <w:b w:val="0"/>
                <w:bCs/>
              </w:rPr>
            </w:pPr>
            <w:r>
              <w:rPr>
                <w:b w:val="0"/>
                <w:bCs/>
                <w:noProof/>
                <w:lang w:eastAsia="uk-UA"/>
              </w:rPr>
              <w:drawing>
                <wp:inline distT="0" distB="0" distL="0" distR="0" wp14:anchorId="4FF50467" wp14:editId="05B6C833">
                  <wp:extent cx="2700000" cy="2067096"/>
                  <wp:effectExtent l="0" t="0" r="5715" b="0"/>
                  <wp:docPr id="1555338154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338154" name="Рисунок 1555338154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67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E73" w14:paraId="3C3E3568" w14:textId="77777777" w:rsidTr="00260CF7">
        <w:tc>
          <w:tcPr>
            <w:tcW w:w="9627" w:type="dxa"/>
            <w:gridSpan w:val="2"/>
          </w:tcPr>
          <w:p w14:paraId="6BBC921C" w14:textId="77777777" w:rsidR="00441E73" w:rsidRDefault="00441E73" w:rsidP="00260CF7">
            <w:pPr>
              <w:spacing w:line="312" w:lineRule="auto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Рис.2. </w:t>
            </w:r>
            <w:r w:rsidR="00EE61EF" w:rsidRPr="00EE61EF">
              <w:rPr>
                <w:b w:val="0"/>
                <w:bCs/>
              </w:rPr>
              <w:t>Залежн</w:t>
            </w:r>
            <w:r w:rsidR="00EE61EF">
              <w:rPr>
                <w:b w:val="0"/>
                <w:bCs/>
              </w:rPr>
              <w:t>ості</w:t>
            </w:r>
            <w:r w:rsidR="00EE61EF" w:rsidRPr="00EE61EF">
              <w:rPr>
                <w:b w:val="0"/>
                <w:bCs/>
              </w:rPr>
              <w:t xml:space="preserve"> </w:t>
            </w:r>
            <w:r w:rsidR="00EE61EF">
              <w:rPr>
                <w:b w:val="0"/>
                <w:bCs/>
              </w:rPr>
              <w:t>коефіцієнта ТП</w:t>
            </w:r>
            <w:r w:rsidR="00EE61EF" w:rsidRPr="00EE61EF">
              <w:rPr>
                <w:b w:val="0"/>
                <w:bCs/>
              </w:rPr>
              <w:t xml:space="preserve"> пористого кремнію від температури та пористості. Кульки представляють результати </w:t>
            </w:r>
            <w:r w:rsidR="00EE61EF">
              <w:rPr>
                <w:b w:val="0"/>
                <w:bCs/>
                <w:lang w:val="en-US"/>
              </w:rPr>
              <w:t>MD</w:t>
            </w:r>
            <w:r w:rsidR="00EE61EF" w:rsidRPr="00834A5E">
              <w:rPr>
                <w:b w:val="0"/>
                <w:bCs/>
              </w:rPr>
              <w:t xml:space="preserve"> </w:t>
            </w:r>
            <w:r w:rsidR="00EE61EF" w:rsidRPr="00EE61EF">
              <w:rPr>
                <w:b w:val="0"/>
                <w:bCs/>
              </w:rPr>
              <w:t>розрахунків, поверхн</w:t>
            </w:r>
            <w:r w:rsidR="00EE61EF">
              <w:rPr>
                <w:b w:val="0"/>
                <w:bCs/>
              </w:rPr>
              <w:t>і</w:t>
            </w:r>
            <w:r w:rsidR="00EE61EF" w:rsidRPr="00EE61EF">
              <w:rPr>
                <w:b w:val="0"/>
                <w:bCs/>
              </w:rPr>
              <w:t xml:space="preserve"> відповіда</w:t>
            </w:r>
            <w:r w:rsidR="00EE61EF">
              <w:rPr>
                <w:b w:val="0"/>
                <w:bCs/>
              </w:rPr>
              <w:t>ють</w:t>
            </w:r>
            <w:r w:rsidR="00EE61EF" w:rsidRPr="00EE61EF">
              <w:rPr>
                <w:b w:val="0"/>
                <w:bCs/>
              </w:rPr>
              <w:t xml:space="preserve"> рівнянн</w:t>
            </w:r>
            <w:r w:rsidR="006E20BF">
              <w:rPr>
                <w:b w:val="0"/>
                <w:bCs/>
              </w:rPr>
              <w:t>ям</w:t>
            </w:r>
            <w:r w:rsidR="00EE61EF" w:rsidRPr="00EE61EF">
              <w:rPr>
                <w:b w:val="0"/>
                <w:bCs/>
              </w:rPr>
              <w:t xml:space="preserve"> </w:t>
            </w:r>
            <w:r w:rsidR="006E20BF">
              <w:rPr>
                <w:b w:val="0"/>
                <w:bCs/>
              </w:rPr>
              <w:t>(5) (а), (6) (б), (7) (в) та (8) (г)</w:t>
            </w:r>
            <w:r w:rsidR="00EE61EF" w:rsidRPr="00EE61EF">
              <w:rPr>
                <w:b w:val="0"/>
                <w:bCs/>
              </w:rPr>
              <w:t>.</w:t>
            </w:r>
          </w:p>
        </w:tc>
      </w:tr>
    </w:tbl>
    <w:p w14:paraId="3993ACBA" w14:textId="77777777" w:rsidR="00093CD9" w:rsidRPr="006D4031" w:rsidRDefault="00093CD9" w:rsidP="006540B3">
      <w:pPr>
        <w:spacing w:line="312" w:lineRule="auto"/>
        <w:ind w:firstLine="567"/>
        <w:jc w:val="both"/>
        <w:rPr>
          <w:b w:val="0"/>
          <w:bCs/>
          <w:lang w:val="ru-RU"/>
        </w:rPr>
      </w:pPr>
    </w:p>
    <w:sectPr w:rsidR="00093CD9" w:rsidRPr="006D4031" w:rsidSect="00414F76">
      <w:pgSz w:w="11906" w:h="16838"/>
      <w:pgMar w:top="1134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29439" w14:textId="77777777" w:rsidR="00E76D19" w:rsidRPr="00B10E5E" w:rsidRDefault="00E76D19">
      <w:r w:rsidRPr="00B10E5E">
        <w:separator/>
      </w:r>
    </w:p>
  </w:endnote>
  <w:endnote w:type="continuationSeparator" w:id="0">
    <w:p w14:paraId="6DB9A566" w14:textId="77777777" w:rsidR="00E76D19" w:rsidRPr="00B10E5E" w:rsidRDefault="00E76D19">
      <w:r w:rsidRPr="00B10E5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788A8" w14:textId="77777777" w:rsidR="00E76D19" w:rsidRPr="00B10E5E" w:rsidRDefault="00E76D19">
      <w:r w:rsidRPr="00B10E5E">
        <w:separator/>
      </w:r>
    </w:p>
  </w:footnote>
  <w:footnote w:type="continuationSeparator" w:id="0">
    <w:p w14:paraId="7D8DE1C1" w14:textId="77777777" w:rsidR="00E76D19" w:rsidRPr="00B10E5E" w:rsidRDefault="00E76D19">
      <w:r w:rsidRPr="00B10E5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190B"/>
    <w:multiLevelType w:val="hybridMultilevel"/>
    <w:tmpl w:val="F9D05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681D"/>
    <w:multiLevelType w:val="hybridMultilevel"/>
    <w:tmpl w:val="DFB81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13A2E"/>
    <w:multiLevelType w:val="hybridMultilevel"/>
    <w:tmpl w:val="56EC09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37F63"/>
    <w:multiLevelType w:val="hybridMultilevel"/>
    <w:tmpl w:val="8034AE6E"/>
    <w:lvl w:ilvl="0" w:tplc="663EBE28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3F2D6D"/>
    <w:multiLevelType w:val="hybridMultilevel"/>
    <w:tmpl w:val="10DE5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F2B8D"/>
    <w:multiLevelType w:val="hybridMultilevel"/>
    <w:tmpl w:val="330243CC"/>
    <w:lvl w:ilvl="0" w:tplc="4D8EBE8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AB6FF0"/>
    <w:multiLevelType w:val="hybridMultilevel"/>
    <w:tmpl w:val="8B8C1E6A"/>
    <w:lvl w:ilvl="0" w:tplc="0F6C1A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25272"/>
    <w:multiLevelType w:val="hybridMultilevel"/>
    <w:tmpl w:val="7E341D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07C7A"/>
    <w:multiLevelType w:val="hybridMultilevel"/>
    <w:tmpl w:val="56205F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D710C"/>
    <w:multiLevelType w:val="hybridMultilevel"/>
    <w:tmpl w:val="A67EC2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F6E20"/>
    <w:multiLevelType w:val="hybridMultilevel"/>
    <w:tmpl w:val="26B67B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501E8"/>
    <w:multiLevelType w:val="hybridMultilevel"/>
    <w:tmpl w:val="D44618FE"/>
    <w:lvl w:ilvl="0" w:tplc="50183D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E5B89"/>
    <w:multiLevelType w:val="hybridMultilevel"/>
    <w:tmpl w:val="D1A406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B06F79"/>
    <w:multiLevelType w:val="hybridMultilevel"/>
    <w:tmpl w:val="52ECA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16A81"/>
    <w:multiLevelType w:val="hybridMultilevel"/>
    <w:tmpl w:val="5DCE39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04C92"/>
    <w:multiLevelType w:val="hybridMultilevel"/>
    <w:tmpl w:val="89E218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36195"/>
    <w:multiLevelType w:val="hybridMultilevel"/>
    <w:tmpl w:val="CA70E7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36F3C"/>
    <w:multiLevelType w:val="hybridMultilevel"/>
    <w:tmpl w:val="A99E8512"/>
    <w:lvl w:ilvl="0" w:tplc="65DE53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A254B2"/>
    <w:multiLevelType w:val="hybridMultilevel"/>
    <w:tmpl w:val="F1BC61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11107"/>
    <w:multiLevelType w:val="hybridMultilevel"/>
    <w:tmpl w:val="DD28E7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969A3"/>
    <w:multiLevelType w:val="hybridMultilevel"/>
    <w:tmpl w:val="18106402"/>
    <w:lvl w:ilvl="0" w:tplc="15BAFD1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083130"/>
    <w:multiLevelType w:val="hybridMultilevel"/>
    <w:tmpl w:val="8A94B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57D4D"/>
    <w:multiLevelType w:val="hybridMultilevel"/>
    <w:tmpl w:val="D90404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9B4835"/>
    <w:multiLevelType w:val="hybridMultilevel"/>
    <w:tmpl w:val="628AE1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E6509"/>
    <w:multiLevelType w:val="hybridMultilevel"/>
    <w:tmpl w:val="CE460F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81024"/>
    <w:multiLevelType w:val="hybridMultilevel"/>
    <w:tmpl w:val="D0DABE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B0C5E"/>
    <w:multiLevelType w:val="hybridMultilevel"/>
    <w:tmpl w:val="828A5D5A"/>
    <w:lvl w:ilvl="0" w:tplc="5846E032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A793C"/>
    <w:multiLevelType w:val="hybridMultilevel"/>
    <w:tmpl w:val="92F434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913E1"/>
    <w:multiLevelType w:val="hybridMultilevel"/>
    <w:tmpl w:val="C7D256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DD268F"/>
    <w:multiLevelType w:val="hybridMultilevel"/>
    <w:tmpl w:val="A9D4DD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16459">
    <w:abstractNumId w:val="20"/>
  </w:num>
  <w:num w:numId="2" w16cid:durableId="236064035">
    <w:abstractNumId w:val="8"/>
  </w:num>
  <w:num w:numId="3" w16cid:durableId="1226602313">
    <w:abstractNumId w:val="25"/>
  </w:num>
  <w:num w:numId="4" w16cid:durableId="1383797140">
    <w:abstractNumId w:val="27"/>
  </w:num>
  <w:num w:numId="5" w16cid:durableId="1258177300">
    <w:abstractNumId w:val="0"/>
  </w:num>
  <w:num w:numId="6" w16cid:durableId="843086271">
    <w:abstractNumId w:val="15"/>
  </w:num>
  <w:num w:numId="7" w16cid:durableId="1198279026">
    <w:abstractNumId w:val="12"/>
  </w:num>
  <w:num w:numId="8" w16cid:durableId="1609199981">
    <w:abstractNumId w:val="28"/>
  </w:num>
  <w:num w:numId="9" w16cid:durableId="2028672448">
    <w:abstractNumId w:val="14"/>
  </w:num>
  <w:num w:numId="10" w16cid:durableId="1770200165">
    <w:abstractNumId w:val="2"/>
  </w:num>
  <w:num w:numId="11" w16cid:durableId="1014302998">
    <w:abstractNumId w:val="22"/>
  </w:num>
  <w:num w:numId="12" w16cid:durableId="249387827">
    <w:abstractNumId w:val="21"/>
  </w:num>
  <w:num w:numId="13" w16cid:durableId="1446462795">
    <w:abstractNumId w:val="11"/>
  </w:num>
  <w:num w:numId="14" w16cid:durableId="204294117">
    <w:abstractNumId w:val="7"/>
  </w:num>
  <w:num w:numId="15" w16cid:durableId="1920479381">
    <w:abstractNumId w:val="4"/>
  </w:num>
  <w:num w:numId="16" w16cid:durableId="100103646">
    <w:abstractNumId w:val="6"/>
  </w:num>
  <w:num w:numId="17" w16cid:durableId="1707753045">
    <w:abstractNumId w:val="24"/>
  </w:num>
  <w:num w:numId="18" w16cid:durableId="189027621">
    <w:abstractNumId w:val="1"/>
  </w:num>
  <w:num w:numId="19" w16cid:durableId="1502045203">
    <w:abstractNumId w:val="13"/>
  </w:num>
  <w:num w:numId="20" w16cid:durableId="58092268">
    <w:abstractNumId w:val="23"/>
  </w:num>
  <w:num w:numId="21" w16cid:durableId="1289583135">
    <w:abstractNumId w:val="10"/>
  </w:num>
  <w:num w:numId="22" w16cid:durableId="199710056">
    <w:abstractNumId w:val="26"/>
  </w:num>
  <w:num w:numId="23" w16cid:durableId="1942445258">
    <w:abstractNumId w:val="29"/>
  </w:num>
  <w:num w:numId="24" w16cid:durableId="2107071629">
    <w:abstractNumId w:val="18"/>
  </w:num>
  <w:num w:numId="25" w16cid:durableId="1138063905">
    <w:abstractNumId w:val="19"/>
  </w:num>
  <w:num w:numId="26" w16cid:durableId="617569894">
    <w:abstractNumId w:val="16"/>
  </w:num>
  <w:num w:numId="27" w16cid:durableId="843859483">
    <w:abstractNumId w:val="17"/>
  </w:num>
  <w:num w:numId="28" w16cid:durableId="88936606">
    <w:abstractNumId w:val="9"/>
  </w:num>
  <w:num w:numId="29" w16cid:durableId="1109197554">
    <w:abstractNumId w:val="5"/>
  </w:num>
  <w:num w:numId="30" w16cid:durableId="11260053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41"/>
    <w:rsid w:val="00014D83"/>
    <w:rsid w:val="0003723A"/>
    <w:rsid w:val="0004150D"/>
    <w:rsid w:val="00060FFA"/>
    <w:rsid w:val="0006551C"/>
    <w:rsid w:val="00072A02"/>
    <w:rsid w:val="00074473"/>
    <w:rsid w:val="00093CD9"/>
    <w:rsid w:val="0009415E"/>
    <w:rsid w:val="000E47CA"/>
    <w:rsid w:val="000E6D9E"/>
    <w:rsid w:val="000F0531"/>
    <w:rsid w:val="00106C31"/>
    <w:rsid w:val="00115953"/>
    <w:rsid w:val="00116846"/>
    <w:rsid w:val="00127129"/>
    <w:rsid w:val="0014343D"/>
    <w:rsid w:val="0014748C"/>
    <w:rsid w:val="001627CA"/>
    <w:rsid w:val="001745EC"/>
    <w:rsid w:val="001841F1"/>
    <w:rsid w:val="00186983"/>
    <w:rsid w:val="00196305"/>
    <w:rsid w:val="001A5B5E"/>
    <w:rsid w:val="001B44A1"/>
    <w:rsid w:val="001C229E"/>
    <w:rsid w:val="001C7AAC"/>
    <w:rsid w:val="001D058D"/>
    <w:rsid w:val="001D2C29"/>
    <w:rsid w:val="001D4AEF"/>
    <w:rsid w:val="001E7A0F"/>
    <w:rsid w:val="00230DAA"/>
    <w:rsid w:val="00233984"/>
    <w:rsid w:val="002663DA"/>
    <w:rsid w:val="0027545E"/>
    <w:rsid w:val="002760CC"/>
    <w:rsid w:val="0028023E"/>
    <w:rsid w:val="00297AFC"/>
    <w:rsid w:val="002A77B5"/>
    <w:rsid w:val="002F44D3"/>
    <w:rsid w:val="002F4B18"/>
    <w:rsid w:val="002F7464"/>
    <w:rsid w:val="003112BA"/>
    <w:rsid w:val="00331308"/>
    <w:rsid w:val="00373EA0"/>
    <w:rsid w:val="00375053"/>
    <w:rsid w:val="00391702"/>
    <w:rsid w:val="00397ACD"/>
    <w:rsid w:val="003C26B5"/>
    <w:rsid w:val="003C6651"/>
    <w:rsid w:val="003D29DC"/>
    <w:rsid w:val="003F4B97"/>
    <w:rsid w:val="004013D7"/>
    <w:rsid w:val="0040533F"/>
    <w:rsid w:val="00414F76"/>
    <w:rsid w:val="00435913"/>
    <w:rsid w:val="00441E73"/>
    <w:rsid w:val="00455FB5"/>
    <w:rsid w:val="00473EC6"/>
    <w:rsid w:val="00480511"/>
    <w:rsid w:val="00485AD9"/>
    <w:rsid w:val="00495B11"/>
    <w:rsid w:val="004B11F1"/>
    <w:rsid w:val="004B1594"/>
    <w:rsid w:val="004B3E4C"/>
    <w:rsid w:val="004D201A"/>
    <w:rsid w:val="004E4EB7"/>
    <w:rsid w:val="004F43E0"/>
    <w:rsid w:val="00514CEE"/>
    <w:rsid w:val="00514FF3"/>
    <w:rsid w:val="00515E47"/>
    <w:rsid w:val="00526CE7"/>
    <w:rsid w:val="005353BA"/>
    <w:rsid w:val="00545C0A"/>
    <w:rsid w:val="00560CEE"/>
    <w:rsid w:val="005A5550"/>
    <w:rsid w:val="005B1BD0"/>
    <w:rsid w:val="005C6CAD"/>
    <w:rsid w:val="006142BB"/>
    <w:rsid w:val="006212E7"/>
    <w:rsid w:val="00623077"/>
    <w:rsid w:val="00652CDA"/>
    <w:rsid w:val="006540B3"/>
    <w:rsid w:val="00683BA6"/>
    <w:rsid w:val="006A09D0"/>
    <w:rsid w:val="006D4031"/>
    <w:rsid w:val="006E20BF"/>
    <w:rsid w:val="006F4703"/>
    <w:rsid w:val="00701EF2"/>
    <w:rsid w:val="00706BAE"/>
    <w:rsid w:val="00725FB4"/>
    <w:rsid w:val="00726241"/>
    <w:rsid w:val="007453E4"/>
    <w:rsid w:val="00746820"/>
    <w:rsid w:val="0076341E"/>
    <w:rsid w:val="00767640"/>
    <w:rsid w:val="00782D34"/>
    <w:rsid w:val="00783F03"/>
    <w:rsid w:val="007908DC"/>
    <w:rsid w:val="00792017"/>
    <w:rsid w:val="007A1010"/>
    <w:rsid w:val="007B108D"/>
    <w:rsid w:val="007D6FB0"/>
    <w:rsid w:val="007E1226"/>
    <w:rsid w:val="007F0361"/>
    <w:rsid w:val="007F4237"/>
    <w:rsid w:val="008029AB"/>
    <w:rsid w:val="00834A5E"/>
    <w:rsid w:val="008402E5"/>
    <w:rsid w:val="00840D24"/>
    <w:rsid w:val="00851B41"/>
    <w:rsid w:val="008851E9"/>
    <w:rsid w:val="00892902"/>
    <w:rsid w:val="00893C94"/>
    <w:rsid w:val="008E111F"/>
    <w:rsid w:val="008E1F5C"/>
    <w:rsid w:val="008E4011"/>
    <w:rsid w:val="008F58CF"/>
    <w:rsid w:val="00900332"/>
    <w:rsid w:val="0090426E"/>
    <w:rsid w:val="009211EA"/>
    <w:rsid w:val="00935153"/>
    <w:rsid w:val="00950F17"/>
    <w:rsid w:val="00970D03"/>
    <w:rsid w:val="009836DD"/>
    <w:rsid w:val="009A2B45"/>
    <w:rsid w:val="009B15C3"/>
    <w:rsid w:val="009B2617"/>
    <w:rsid w:val="009C3FD0"/>
    <w:rsid w:val="009D0446"/>
    <w:rsid w:val="009D7E23"/>
    <w:rsid w:val="009E1796"/>
    <w:rsid w:val="009E1A98"/>
    <w:rsid w:val="00A03618"/>
    <w:rsid w:val="00A101E0"/>
    <w:rsid w:val="00A10717"/>
    <w:rsid w:val="00A21A19"/>
    <w:rsid w:val="00A40687"/>
    <w:rsid w:val="00A4769A"/>
    <w:rsid w:val="00A65D5E"/>
    <w:rsid w:val="00A67FDE"/>
    <w:rsid w:val="00A72DF1"/>
    <w:rsid w:val="00AC38BD"/>
    <w:rsid w:val="00AC7C7D"/>
    <w:rsid w:val="00AD10F4"/>
    <w:rsid w:val="00AD7BEE"/>
    <w:rsid w:val="00B10E5E"/>
    <w:rsid w:val="00B45AD9"/>
    <w:rsid w:val="00B57D41"/>
    <w:rsid w:val="00B70D4E"/>
    <w:rsid w:val="00B70F2B"/>
    <w:rsid w:val="00B74DEE"/>
    <w:rsid w:val="00B82BBE"/>
    <w:rsid w:val="00B96371"/>
    <w:rsid w:val="00BD237C"/>
    <w:rsid w:val="00BE2DF4"/>
    <w:rsid w:val="00BE6238"/>
    <w:rsid w:val="00C11F97"/>
    <w:rsid w:val="00C2629D"/>
    <w:rsid w:val="00C43013"/>
    <w:rsid w:val="00C5629E"/>
    <w:rsid w:val="00C6017E"/>
    <w:rsid w:val="00C81212"/>
    <w:rsid w:val="00C96D56"/>
    <w:rsid w:val="00CE0B13"/>
    <w:rsid w:val="00CE5EB8"/>
    <w:rsid w:val="00D12534"/>
    <w:rsid w:val="00D534E4"/>
    <w:rsid w:val="00D769E6"/>
    <w:rsid w:val="00DA4B8B"/>
    <w:rsid w:val="00DA61AC"/>
    <w:rsid w:val="00DB7516"/>
    <w:rsid w:val="00DB7F0D"/>
    <w:rsid w:val="00DD43C8"/>
    <w:rsid w:val="00DF181B"/>
    <w:rsid w:val="00DF4421"/>
    <w:rsid w:val="00E12B4F"/>
    <w:rsid w:val="00E30C6B"/>
    <w:rsid w:val="00E50DBF"/>
    <w:rsid w:val="00E5292A"/>
    <w:rsid w:val="00E54EBA"/>
    <w:rsid w:val="00E57201"/>
    <w:rsid w:val="00E73B84"/>
    <w:rsid w:val="00E76D19"/>
    <w:rsid w:val="00E9190E"/>
    <w:rsid w:val="00EA1DB6"/>
    <w:rsid w:val="00EB792C"/>
    <w:rsid w:val="00EC7A49"/>
    <w:rsid w:val="00ED633C"/>
    <w:rsid w:val="00EE61EF"/>
    <w:rsid w:val="00F34E98"/>
    <w:rsid w:val="00F63ECC"/>
    <w:rsid w:val="00F65AF7"/>
    <w:rsid w:val="00F80ACB"/>
    <w:rsid w:val="00F81701"/>
    <w:rsid w:val="00FD652F"/>
    <w:rsid w:val="00FF0FFC"/>
    <w:rsid w:val="00FF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45F54E"/>
  <w15:docId w15:val="{9DB80CE5-2A6D-4877-8986-1869F3C9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6D9E"/>
    <w:rPr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81212"/>
    <w:rPr>
      <w:b w:val="0"/>
      <w:sz w:val="20"/>
      <w:szCs w:val="20"/>
    </w:rPr>
  </w:style>
  <w:style w:type="character" w:styleId="a4">
    <w:name w:val="footnote reference"/>
    <w:basedOn w:val="a0"/>
    <w:semiHidden/>
    <w:rsid w:val="00C81212"/>
    <w:rPr>
      <w:vertAlign w:val="superscript"/>
    </w:rPr>
  </w:style>
  <w:style w:type="paragraph" w:styleId="a5">
    <w:name w:val="List Paragraph"/>
    <w:basedOn w:val="a"/>
    <w:uiPriority w:val="34"/>
    <w:qFormat/>
    <w:rsid w:val="00373EA0"/>
    <w:pPr>
      <w:ind w:left="708"/>
    </w:pPr>
  </w:style>
  <w:style w:type="paragraph" w:styleId="a6">
    <w:name w:val="Body Text"/>
    <w:basedOn w:val="a"/>
    <w:link w:val="a7"/>
    <w:uiPriority w:val="1"/>
    <w:qFormat/>
    <w:rsid w:val="0028023E"/>
    <w:pPr>
      <w:widowControl w:val="0"/>
      <w:autoSpaceDE w:val="0"/>
      <w:autoSpaceDN w:val="0"/>
      <w:ind w:left="140"/>
      <w:jc w:val="both"/>
    </w:pPr>
    <w:rPr>
      <w:b w:val="0"/>
      <w:lang w:eastAsia="en-US"/>
    </w:rPr>
  </w:style>
  <w:style w:type="character" w:customStyle="1" w:styleId="a7">
    <w:name w:val="Основний текст Знак"/>
    <w:basedOn w:val="a0"/>
    <w:link w:val="a6"/>
    <w:uiPriority w:val="1"/>
    <w:rsid w:val="0028023E"/>
    <w:rPr>
      <w:sz w:val="28"/>
      <w:szCs w:val="28"/>
      <w:lang w:eastAsia="en-US"/>
    </w:rPr>
  </w:style>
  <w:style w:type="paragraph" w:styleId="2">
    <w:name w:val="Body Text 2"/>
    <w:basedOn w:val="a"/>
    <w:link w:val="20"/>
    <w:semiHidden/>
    <w:unhideWhenUsed/>
    <w:rsid w:val="001627CA"/>
    <w:pPr>
      <w:spacing w:after="120" w:line="480" w:lineRule="auto"/>
    </w:pPr>
  </w:style>
  <w:style w:type="character" w:customStyle="1" w:styleId="20">
    <w:name w:val="Основний текст 2 Знак"/>
    <w:basedOn w:val="a0"/>
    <w:link w:val="2"/>
    <w:semiHidden/>
    <w:rsid w:val="001627CA"/>
    <w:rPr>
      <w:b/>
      <w:sz w:val="28"/>
      <w:szCs w:val="28"/>
      <w:lang w:val="ru-RU" w:eastAsia="ru-RU"/>
    </w:rPr>
  </w:style>
  <w:style w:type="paragraph" w:styleId="a8">
    <w:name w:val="No Spacing"/>
    <w:uiPriority w:val="1"/>
    <w:qFormat/>
    <w:rsid w:val="001627CA"/>
    <w:rPr>
      <w:lang w:val="ru-RU" w:eastAsia="ru-RU"/>
    </w:rPr>
  </w:style>
  <w:style w:type="paragraph" w:styleId="a9">
    <w:name w:val="Normal (Web)"/>
    <w:basedOn w:val="a"/>
    <w:uiPriority w:val="99"/>
    <w:unhideWhenUsed/>
    <w:rsid w:val="00935153"/>
    <w:pPr>
      <w:spacing w:before="100" w:beforeAutospacing="1" w:after="100" w:afterAutospacing="1"/>
    </w:pPr>
    <w:rPr>
      <w:b w:val="0"/>
      <w:sz w:val="24"/>
      <w:szCs w:val="24"/>
    </w:rPr>
  </w:style>
  <w:style w:type="character" w:styleId="aa">
    <w:name w:val="Emphasis"/>
    <w:uiPriority w:val="20"/>
    <w:qFormat/>
    <w:rsid w:val="00EA1DB6"/>
    <w:rPr>
      <w:i/>
      <w:iCs/>
    </w:rPr>
  </w:style>
  <w:style w:type="character" w:styleId="ab">
    <w:name w:val="Hyperlink"/>
    <w:basedOn w:val="a0"/>
    <w:uiPriority w:val="99"/>
    <w:unhideWhenUsed/>
    <w:rsid w:val="0006551C"/>
    <w:rPr>
      <w:color w:val="0000FF"/>
      <w:u w:val="single"/>
    </w:rPr>
  </w:style>
  <w:style w:type="character" w:customStyle="1" w:styleId="apple-tab-span">
    <w:name w:val="apple-tab-span"/>
    <w:basedOn w:val="a0"/>
    <w:rsid w:val="00782D34"/>
  </w:style>
  <w:style w:type="character" w:customStyle="1" w:styleId="1">
    <w:name w:val="Незакрита згадка1"/>
    <w:basedOn w:val="a0"/>
    <w:uiPriority w:val="99"/>
    <w:semiHidden/>
    <w:unhideWhenUsed/>
    <w:rsid w:val="004B3E4C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1B44A1"/>
    <w:rPr>
      <w:b/>
      <w:bCs/>
    </w:rPr>
  </w:style>
  <w:style w:type="paragraph" w:customStyle="1" w:styleId="ConferenceMain">
    <w:name w:val="Conference_Main"/>
    <w:qFormat/>
    <w:rsid w:val="00C6017E"/>
    <w:pPr>
      <w:suppressAutoHyphens/>
      <w:ind w:firstLine="567"/>
      <w:jc w:val="both"/>
    </w:pPr>
    <w:rPr>
      <w:noProof/>
      <w:color w:val="000000"/>
      <w:sz w:val="24"/>
      <w:szCs w:val="22"/>
      <w:lang w:val="en-GB" w:eastAsia="en-US"/>
    </w:rPr>
  </w:style>
  <w:style w:type="table" w:styleId="ad">
    <w:name w:val="Table Grid"/>
    <w:basedOn w:val="a1"/>
    <w:rsid w:val="00A10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image" Target="media/image16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8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4117</Words>
  <Characters>2348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Анотований звіт по темі 06БФ 050-01-ДП</vt:lpstr>
      <vt:lpstr>Анотований звіт по темі 06БФ 050-01-ДП</vt:lpstr>
    </vt:vector>
  </TitlesOfParts>
  <Company>MoBIL GROUP</Company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Анотований звіт по темі 06БФ 050-01-ДП</dc:title>
  <dc:creator>Admin</dc:creator>
  <cp:lastModifiedBy>oleg</cp:lastModifiedBy>
  <cp:revision>32</cp:revision>
  <cp:lastPrinted>2024-05-13T14:03:00Z</cp:lastPrinted>
  <dcterms:created xsi:type="dcterms:W3CDTF">2025-05-05T17:52:00Z</dcterms:created>
  <dcterms:modified xsi:type="dcterms:W3CDTF">2025-05-23T14:53:00Z</dcterms:modified>
</cp:coreProperties>
</file>