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85BE8" w:rsidRDefault="00FA6433" w:rsidP="009E00EA">
      <w:pPr>
        <w:spacing w:line="240" w:lineRule="auto"/>
        <w:ind w:left="52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1 до Договору №___________ </w:t>
      </w:r>
    </w:p>
    <w:p w14:paraId="00000002" w14:textId="77777777" w:rsidR="00785BE8" w:rsidRDefault="00FA6433" w:rsidP="009E00EA">
      <w:pPr>
        <w:spacing w:line="240" w:lineRule="auto"/>
        <w:ind w:left="52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від «      »___________ 2025 року </w:t>
      </w:r>
    </w:p>
    <w:p w14:paraId="00000003" w14:textId="77777777" w:rsidR="00785BE8" w:rsidRDefault="00FA6433" w:rsidP="009E00EA">
      <w:pPr>
        <w:spacing w:line="240" w:lineRule="auto"/>
        <w:ind w:left="52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 надання грантової підтримки</w:t>
      </w:r>
    </w:p>
    <w:p w14:paraId="00000004" w14:textId="77777777" w:rsidR="00785BE8" w:rsidRDefault="00785BE8" w:rsidP="009E00EA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785BE8" w:rsidRDefault="00FA6433" w:rsidP="009E00EA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sdt>
      <w:sdtPr>
        <w:tag w:val="goog_rdk_1"/>
        <w:id w:val="1229806558"/>
      </w:sdtPr>
      <w:sdtEndPr/>
      <w:sdtContent>
        <w:p w14:paraId="00000006" w14:textId="77777777" w:rsidR="00785BE8" w:rsidRPr="007F30CD" w:rsidRDefault="009E00EA" w:rsidP="009E00EA">
          <w:pPr>
            <w:spacing w:line="240" w:lineRule="auto"/>
            <w:ind w:left="5670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sdt>
            <w:sdtPr>
              <w:tag w:val="goog_rdk_0"/>
              <w:id w:val="120968078"/>
            </w:sdtPr>
            <w:sdtEndPr/>
            <w:sdtContent>
              <w:r w:rsidR="00FA6433" w:rsidRPr="007F30CD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Проректор з наукової роботи</w:t>
              </w:r>
            </w:sdtContent>
          </w:sdt>
        </w:p>
      </w:sdtContent>
    </w:sdt>
    <w:sdt>
      <w:sdtPr>
        <w:tag w:val="goog_rdk_3"/>
        <w:id w:val="1417680849"/>
      </w:sdtPr>
      <w:sdtEndPr/>
      <w:sdtContent>
        <w:p w14:paraId="00000007" w14:textId="77777777" w:rsidR="00785BE8" w:rsidRPr="007F30CD" w:rsidRDefault="009E00EA" w:rsidP="009E00EA">
          <w:pPr>
            <w:spacing w:line="240" w:lineRule="auto"/>
            <w:ind w:left="5670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sdt>
            <w:sdtPr>
              <w:tag w:val="goog_rdk_2"/>
              <w:id w:val="-1375070146"/>
            </w:sdtPr>
            <w:sdtEndPr/>
            <w:sdtContent>
              <w:r w:rsidR="00FA6433" w:rsidRPr="007F30CD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Київського національного університету</w:t>
              </w:r>
            </w:sdtContent>
          </w:sdt>
        </w:p>
      </w:sdtContent>
    </w:sdt>
    <w:sdt>
      <w:sdtPr>
        <w:tag w:val="goog_rdk_5"/>
        <w:id w:val="-1831434457"/>
      </w:sdtPr>
      <w:sdtEndPr/>
      <w:sdtContent>
        <w:p w14:paraId="00000008" w14:textId="77777777" w:rsidR="00785BE8" w:rsidRPr="007F30CD" w:rsidRDefault="009E00EA" w:rsidP="009E00EA">
          <w:pPr>
            <w:spacing w:line="240" w:lineRule="auto"/>
            <w:ind w:left="5670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sdt>
            <w:sdtPr>
              <w:tag w:val="goog_rdk_4"/>
              <w:id w:val="92442256"/>
            </w:sdtPr>
            <w:sdtEndPr/>
            <w:sdtContent>
              <w:r w:rsidR="00FA6433" w:rsidRPr="007F30CD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Імені Тараса Шевченка</w:t>
              </w:r>
            </w:sdtContent>
          </w:sdt>
        </w:p>
      </w:sdtContent>
    </w:sdt>
    <w:p w14:paraId="00000009" w14:textId="77777777" w:rsidR="00785BE8" w:rsidRDefault="00785BE8" w:rsidP="009E00EA">
      <w:pPr>
        <w:spacing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0000000A" w14:textId="77777777" w:rsidR="00785BE8" w:rsidRDefault="00FA6433" w:rsidP="009E00EA">
      <w:pPr>
        <w:spacing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Ганна ТОЛСТАНОВА </w:t>
      </w:r>
    </w:p>
    <w:p w14:paraId="0000000C" w14:textId="19C4F903" w:rsidR="00785BE8" w:rsidRDefault="009E00EA" w:rsidP="009E00EA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8"/>
          <w:id w:val="1943564844"/>
        </w:sdtPr>
        <w:sdtEndPr/>
        <w:sdtContent>
          <w:sdt>
            <w:sdtPr>
              <w:tag w:val="goog_rdk_7"/>
              <w:id w:val="1298808951"/>
              <w:showingPlcHdr/>
            </w:sdtPr>
            <w:sdtEndPr/>
            <w:sdtContent>
              <w:r w:rsidR="007F30CD">
                <w:t xml:space="preserve">     </w:t>
              </w:r>
            </w:sdtContent>
          </w:sdt>
        </w:sdtContent>
      </w:sdt>
      <w:r w:rsidR="00FA6433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14:paraId="0000000D" w14:textId="77777777" w:rsidR="00785BE8" w:rsidRDefault="00FA6433" w:rsidP="009E00EA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(підпис)</w:t>
      </w:r>
    </w:p>
    <w:p w14:paraId="0000000E" w14:textId="77777777" w:rsidR="00785BE8" w:rsidRDefault="00FA6433" w:rsidP="009E00EA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14:paraId="0000000F" w14:textId="77777777" w:rsidR="00785BE8" w:rsidRDefault="00785BE8" w:rsidP="009E00EA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0" w14:textId="77777777" w:rsidR="00785BE8" w:rsidRDefault="00FA6433" w:rsidP="009E00EA">
      <w:pPr>
        <w:spacing w:line="240" w:lineRule="auto"/>
        <w:ind w:left="283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</w:p>
    <w:p w14:paraId="00000011" w14:textId="77777777" w:rsidR="00785BE8" w:rsidRDefault="00FA6433" w:rsidP="009E00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 проміжного етапу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наукового дослідження і розробки на 2025 рік </w:t>
      </w:r>
    </w:p>
    <w:p w14:paraId="00000012" w14:textId="77777777" w:rsidR="00785BE8" w:rsidRDefault="00FA6433" w:rsidP="009E00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«Вирішення сучасних проблем хімії, біомедицини, фізики  та матеріалознавства з використанням центру високопродуктивних обчислень і машинного навчання»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(далі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013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конкурсу: «Дослідницькі інфраструктури для проведення передових наукових досліджень»</w:t>
      </w:r>
    </w:p>
    <w:p w14:paraId="00000015" w14:textId="77777777" w:rsidR="00785BE8" w:rsidRDefault="00785BE8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2023.05/0024</w:t>
      </w:r>
    </w:p>
    <w:p w14:paraId="00000017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Науковий керівник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(головний дослідник,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principal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investigator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(PI)):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Комаров Ігор Володимирович</w:t>
      </w:r>
    </w:p>
    <w:p w14:paraId="00000019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Склад консультативної ради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(ПІБ, науковий ступень, основне місце роботи)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Олександр ВАРНЕК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Alexandre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доктор хімічних наук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хабілітація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професор і керівник лабораторії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хемоінформатики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Страсбурзького університету, Франція); </w:t>
      </w:r>
    </w:p>
    <w:p w14:paraId="0000001B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Сергій АФОНІН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Sergiy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Afonin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науковий співробітник Інституту органічної хімії Технологічного інституту Карлсруе, Німеччина); </w:t>
      </w:r>
    </w:p>
    <w:p w14:paraId="0000001C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Мирослав КАВАЦЮК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Myroslav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Kavatsyuk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викладач науково-технічного факультету Університету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Гронінгена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Нідерланди); </w:t>
      </w:r>
    </w:p>
    <w:p w14:paraId="0000001D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Сергій НІРЕНБУРГ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Sergei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Nirenburg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доктор філософії, професор когнітивних та комп’ютерних наук Політехнічного інституту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Ренсселера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Трої, штат Нью-Йорк, США); </w:t>
      </w:r>
    </w:p>
    <w:p w14:paraId="0000001E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Сергій СВІСТУНОВ, кандидат технічних наук, завідувач відділу Комп’ютерного забезпечення наукових досліджень і науково-технічної інформації Інституту теоретичної фізики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ім.М.М.Боголюбова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НАН України.</w:t>
      </w:r>
    </w:p>
    <w:p w14:paraId="0000001F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Підстави для реалізації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наукових досліджень і розробок:</w:t>
      </w:r>
    </w:p>
    <w:p w14:paraId="00000020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Рішення наукової ради Національного фонду досліджень України щодо визначення переможця конкурсу</w:t>
      </w:r>
      <w:sdt>
        <w:sdtPr>
          <w:tag w:val="goog_rdk_9"/>
          <w:id w:val="1366638039"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,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протокол від 27 червня 2024 року № 20</w:t>
      </w:r>
    </w:p>
    <w:p w14:paraId="00000021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Декларація від установи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грантоотримувача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(вихідний номер, дата) </w:t>
      </w:r>
    </w:p>
    <w:p w14:paraId="00000022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013/456 від 12 липня 2024 року</w:t>
      </w:r>
    </w:p>
    <w:p w14:paraId="6B23D6F1" w14:textId="77777777" w:rsidR="009E00EA" w:rsidRDefault="009E00EA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4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 ЗАГАЛЬНА ІНФОРМАЦІЯ ПРО ПРОЄКТ </w:t>
      </w:r>
    </w:p>
    <w:p w14:paraId="00000025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Короткий опис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6" w14:textId="52A7C8B9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Сучасні наукові дослідження сьогодні важко собі уявити без застосування комп’ютерних технологій. На жаль, в забезпеченні ними науки в Україні спостерігається серйозне відставання від світового рівня. Даним проектом передбачається створення нової дослідницької інфраструктурної одиниці – потужного комп’ютерного кластера КНУ </w:t>
      </w:r>
      <w:sdt>
        <w:sdtPr>
          <w:tag w:val="goog_rdk_10"/>
          <w:id w:val="-1554923549"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імені</w:t>
          </w:r>
        </w:sdtContent>
      </w:sdt>
      <w:sdt>
        <w:sdtPr>
          <w:tag w:val="goog_rdk_11"/>
          <w:id w:val="-840930792"/>
          <w:showingPlcHdr/>
        </w:sdtPr>
        <w:sdtEndPr/>
        <w:sdtContent>
          <w:r w:rsidR="007F30CD">
            <w:t xml:space="preserve">    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tag w:val="goog_rdk_12"/>
          <w:id w:val="1714622038"/>
        </w:sdtPr>
        <w:sdtEndPr/>
        <w:sdtContent>
          <w:sdt>
            <w:sdtPr>
              <w:tag w:val="goog_rdk_13"/>
              <w:id w:val="2140599518"/>
            </w:sdtPr>
            <w:sdtEndPr/>
            <w:sdtContent/>
          </w:sd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Тараса</w:t>
          </w:r>
        </w:sdtContent>
      </w:sdt>
      <w:sdt>
        <w:sdtPr>
          <w:tag w:val="goog_rdk_14"/>
          <w:id w:val="-1712642680"/>
          <w:showingPlcHdr/>
        </w:sdtPr>
        <w:sdtEndPr/>
        <w:sdtContent>
          <w:r w:rsidR="007F30CD">
            <w:t xml:space="preserve">    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Шевченка, обладнаного пакетами програм, та проведення на ньому наукових досліджень в галузі фізики ядра, елементарних частинок, високих енергій,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хемо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біоінформатики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штучного інтелекту та комп’ютерної лінгвістики. Зокрема,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планується провести: 1. Симуляцію розпаду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динуклонних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динейтрон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із застосуванням кодів GEANT, TALYS і скриптів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Phyton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використовуючи машинне навчання, та проведення оптимізації відбору подій для визначення параметрів розпаду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проведення теоретичного моделювання опису процесів розпаду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двонуклонних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2. Напрацювання методів і підходів до прогнозування теплофізичних властивостей матеріалів і структур різної розмірності та морфології для підвищення наукового рейтингу команди виконавців і передумовою їхньої подальшої участі в престижних конкурсах наукових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3. Інтеграцію VIRGO.UA у платформу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-Messenger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(MMODA, https://www.astro.unige.ch/mmoda/) та отримання доступу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(EOSC) чи його підструктур. VIRGO.UA виступатиме у ролі української сполучної ланки для MMODA. Центр буде обслуговувати веб-сервер, який дублює послуги з доступу до архівів даних та аналізу даних, а також моделювання від MMODA; 4. Визначення особливостей молекулярної структури, електронних взаємодій, реакційної здатності та механізмів реакцій синтезу молекул - потенційних будівельних блоків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та медичної хімії. Будуть досліджені унікальні сполуки, синтезовані на основі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діазоалканів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із використанням сучасних технологій, таких як вітчизняні проточні (фото)реактори, які не мають аналогів у світі; 5. Прогнозування потенційної біологічної активності нових сполук, зокрема, сполук із структурних банків даних, використовуючи сучасні підходи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хемоінформатики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молекулярного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молекулярної динаміки, розширеного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семплінгу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штучного інтелекту; 6. Розроблення технології побудови великих нейронних моделей на прикладі великих лінгвістичних моделей з використанням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потужностей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створеного обчислювального кластера; 7. Адаптацію великих лінгвістичних моделей до інших мов, до розширеного лексикону інших предметних областей, до інших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реалій (жаргонізми, фігури мовлення, сталі вирази тощо); побудова методів тонкого налаштування великих лінгвістичних моделей під виконання прикладних задач, актуальних для держави і світу в цілому; дослідження побудови великих нейронних моделей нелінгвістичного спрямування. Планується вперше отримати характеристики спектрометра, необхідного для проведення експерименту з розпаду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динейтрону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канал електронного розпаду в дейтрон; використання потенціалів міжатомної взаємодії,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методами машинного навчання, для молекулярно-динамічного моделювання процесів теплового транспорту в різних матеріалах. Дослідження в астрофізиці високих енергій будуть проводитися у новітньому напрямі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гравітаційно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-хвильової та нейтринної астрономії, де реєструються події одночасно в різних спектральних діапазонах та через різні канали спостережень, що є новітньою методикою фізики астрономічних джерел. За допомогою квантової хімії досліджуватимуться нові класи органічних молекул з унікальною структурою – потенційні будівельні блоки для медичної хімії та агрохімії, а також механізми ефективних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фотоініційованих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проточних промислових процесів їх синтезу. Комп’ютерний аналіз потенційної взаємодії структур-кандидатів із біологічними мішенями з використанням молекулярної динаміки та молекулярного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сприятиме цілеспрямованого синтезу нових біологічно активних речовин – потенційних лікарських засобів та препаратів для агрохімії. В галузі штучного інтелекту та машинного навчання планується розробка, адаптація та тонке налаштування великих нейронних лінгвістичних моделей і прикладних систем на їх основі. Новими складовими даної технології буде оптимізація обчислювальних процесів, генерація зв’язних текстів заданого змісту, а також розпізнавання в текстах та соцмережах пропаганди, недостовірних повідомлень, текстів, що мають ознаки ІПСО, а також ботів та осіб з небезпечною поведінкою. Довгострокова мета проекту - надання науковцям КНУ</w:t>
      </w:r>
      <w:sdt>
        <w:sdtPr>
          <w:tag w:val="goog_rdk_15"/>
          <w:id w:val="278929155"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інших наукових та освітніх установ доступу до ресурсів кластера для реалізації наукових та освітніх задач. Умови колективного використання кластера сприятимуть професійному обслуговуванню, своєчасному технічному та програмному оновленню, в тому числі, на основі використання коштів зацікавлених користувачів. Це сприятиме консолідації наукової спільноти в різних галузях комп’ютерних досліджень, їх популяризації та кращій підготовці молодих спеціалістів із комп’ютерних методів в хімії, фізиці та біології та започаткуванню спільних міждисциплінарних досліджень.</w:t>
      </w:r>
    </w:p>
    <w:p w14:paraId="02584CB8" w14:textId="77777777" w:rsidR="009E00EA" w:rsidRDefault="009E00EA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20FF6F29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Тривалість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</w:p>
    <w:tbl>
      <w:tblPr>
        <w:tblStyle w:val="a4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5035"/>
      </w:tblGrid>
      <w:tr w:rsidR="00785BE8" w14:paraId="7A5CC2EB" w14:textId="77777777">
        <w:tc>
          <w:tcPr>
            <w:tcW w:w="5035" w:type="dxa"/>
          </w:tcPr>
          <w:p w14:paraId="0000002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Початок, рік</w:t>
            </w:r>
          </w:p>
        </w:tc>
        <w:tc>
          <w:tcPr>
            <w:tcW w:w="5035" w:type="dxa"/>
          </w:tcPr>
          <w:p w14:paraId="0000002A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</w:t>
            </w:r>
          </w:p>
        </w:tc>
      </w:tr>
      <w:tr w:rsidR="00785BE8" w14:paraId="53AE9FF7" w14:textId="77777777">
        <w:tc>
          <w:tcPr>
            <w:tcW w:w="5035" w:type="dxa"/>
          </w:tcPr>
          <w:p w14:paraId="0000002B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Завершення, рік</w:t>
            </w:r>
          </w:p>
        </w:tc>
        <w:tc>
          <w:tcPr>
            <w:tcW w:w="5035" w:type="dxa"/>
          </w:tcPr>
          <w:p w14:paraId="0000002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2026</w:t>
            </w:r>
          </w:p>
        </w:tc>
      </w:tr>
    </w:tbl>
    <w:p w14:paraId="0000002E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Тривалість виконання промі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жного етапу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</w:t>
      </w:r>
    </w:p>
    <w:tbl>
      <w:tblPr>
        <w:tblStyle w:val="a5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845"/>
      </w:tblGrid>
      <w:tr w:rsidR="00785BE8" w14:paraId="2C6CEBF9" w14:textId="77777777">
        <w:trPr>
          <w:trHeight w:val="435"/>
        </w:trPr>
        <w:tc>
          <w:tcPr>
            <w:tcW w:w="7225" w:type="dxa"/>
          </w:tcPr>
          <w:p w14:paraId="0000002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Початок (відповідно до Календарного плану), місяць, рік:</w:t>
            </w:r>
          </w:p>
          <w:p w14:paraId="00000030" w14:textId="77777777" w:rsidR="00785BE8" w:rsidRDefault="00785BE8" w:rsidP="009E00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00000031" w14:textId="77777777" w:rsidR="00785BE8" w:rsidRDefault="009E00EA" w:rsidP="009E00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6"/>
                <w:id w:val="-629782462"/>
              </w:sdtPr>
              <w:sdtEndPr/>
              <w:sdtContent/>
            </w:sdt>
            <w:r w:rsidR="00FA6433">
              <w:rPr>
                <w:rFonts w:ascii="Times New Roman" w:eastAsia="Times New Roman" w:hAnsi="Times New Roman" w:cs="Times New Roman"/>
                <w:sz w:val="24"/>
                <w:szCs w:val="24"/>
              </w:rPr>
              <w:t>Березень 2025</w:t>
            </w:r>
          </w:p>
        </w:tc>
      </w:tr>
      <w:tr w:rsidR="00785BE8" w14:paraId="1A6F0D47" w14:textId="77777777">
        <w:tc>
          <w:tcPr>
            <w:tcW w:w="7225" w:type="dxa"/>
          </w:tcPr>
          <w:p w14:paraId="0000003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Завершення, місяць, рік:</w:t>
            </w:r>
          </w:p>
          <w:p w14:paraId="00000033" w14:textId="77777777" w:rsidR="00785BE8" w:rsidRDefault="00785BE8" w:rsidP="009E00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00000034" w14:textId="3B76672B" w:rsidR="00785BE8" w:rsidRDefault="009E00EA" w:rsidP="009E00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7"/>
                <w:id w:val="405499945"/>
              </w:sdtPr>
              <w:sdtEndPr/>
              <w:sdtContent/>
            </w:sdt>
            <w:r w:rsidR="00FA6433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Листопад 2025</w:t>
            </w:r>
          </w:p>
        </w:tc>
      </w:tr>
    </w:tbl>
    <w:p w14:paraId="00000035" w14:textId="77777777" w:rsidR="00785BE8" w:rsidRDefault="00785BE8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6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 ІНФОРМАЦІЯ ПРО ВИКОНАВЦІВ ПРОЄКТУ </w:t>
      </w:r>
    </w:p>
    <w:tbl>
      <w:tblPr>
        <w:tblStyle w:val="a6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1605"/>
        <w:gridCol w:w="2175"/>
        <w:gridCol w:w="2355"/>
      </w:tblGrid>
      <w:tr w:rsidR="00785BE8" w14:paraId="59D01E0A" w14:textId="77777777">
        <w:tc>
          <w:tcPr>
            <w:tcW w:w="3480" w:type="dxa"/>
            <w:vMerge w:val="restart"/>
          </w:tcPr>
          <w:p w14:paraId="00000037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Загальна кількість авторів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</w:p>
        </w:tc>
        <w:tc>
          <w:tcPr>
            <w:tcW w:w="3780" w:type="dxa"/>
            <w:gridSpan w:val="2"/>
          </w:tcPr>
          <w:p w14:paraId="00000038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 них</w:t>
            </w:r>
          </w:p>
        </w:tc>
        <w:tc>
          <w:tcPr>
            <w:tcW w:w="2355" w:type="dxa"/>
            <w:vMerge w:val="restart"/>
          </w:tcPr>
          <w:p w14:paraId="0000003A" w14:textId="77777777" w:rsidR="00785BE8" w:rsidRDefault="00785BE8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B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Допоміжний персонал</w:t>
            </w:r>
          </w:p>
        </w:tc>
      </w:tr>
      <w:tr w:rsidR="00785BE8" w14:paraId="201D4E89" w14:textId="77777777">
        <w:tc>
          <w:tcPr>
            <w:tcW w:w="3480" w:type="dxa"/>
            <w:vMerge/>
          </w:tcPr>
          <w:p w14:paraId="0000003C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0000003D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Доктори наук</w:t>
            </w:r>
          </w:p>
        </w:tc>
        <w:tc>
          <w:tcPr>
            <w:tcW w:w="2175" w:type="dxa"/>
          </w:tcPr>
          <w:p w14:paraId="0000003E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Кандидати наук</w:t>
            </w:r>
          </w:p>
        </w:tc>
        <w:tc>
          <w:tcPr>
            <w:tcW w:w="2355" w:type="dxa"/>
            <w:vMerge/>
          </w:tcPr>
          <w:p w14:paraId="0000003F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85BE8" w14:paraId="1F5A9CA3" w14:textId="77777777">
        <w:tc>
          <w:tcPr>
            <w:tcW w:w="3480" w:type="dxa"/>
          </w:tcPr>
          <w:p w14:paraId="00000040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05" w:type="dxa"/>
          </w:tcPr>
          <w:p w14:paraId="00000041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14:paraId="00000042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55" w:type="dxa"/>
          </w:tcPr>
          <w:p w14:paraId="00000043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00000044" w14:textId="77777777" w:rsidR="00785BE8" w:rsidRDefault="00785BE8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5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ТЕМАТИЧНИЙ НАПРЯМ КОНКУРСУ ЗА ЯКИМ ЗДІЙСНЮЄТЬСЯ РЕАЛІЗАЦІЯ ПРОЄКТУ </w:t>
      </w:r>
    </w:p>
    <w:p w14:paraId="00000046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Фундаментальні наукові дослідження в галузі природничих наук та математики.</w:t>
      </w:r>
    </w:p>
    <w:p w14:paraId="00000047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Фундаментальні дослідження в галузі наук про життя.</w:t>
      </w:r>
    </w:p>
    <w:p w14:paraId="00000048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Прикладні дослідження, що мають на меті створення технологій (включно з IT) та продуктів, які ґрунтуються на новітніх досягненнях фундаментальної науки.</w:t>
      </w:r>
    </w:p>
    <w:p w14:paraId="00000049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4A" w14:textId="77777777" w:rsidR="00785BE8" w:rsidRDefault="00FA6433" w:rsidP="009E00EA">
      <w:pP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 ОПИС ПРОЄКТУ</w:t>
      </w:r>
    </w:p>
    <w:p w14:paraId="0000004B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4.1. Мета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</w:p>
    <w:p w14:paraId="0000004D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Даним проектом передбачається створення нової дослідницької інфраструктурної одиниці</w:t>
      </w:r>
    </w:p>
    <w:p w14:paraId="0000004E" w14:textId="09CC4EFB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потужного комп’ютерного кластера КНУ </w:t>
      </w:r>
      <w:sdt>
        <w:sdtPr>
          <w:tag w:val="goog_rdk_18"/>
          <w:id w:val="-462501897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>імені Тараса Шевченка</w:t>
          </w:r>
        </w:sdtContent>
      </w:sdt>
      <w:sdt>
        <w:sdtPr>
          <w:tag w:val="goog_rdk_19"/>
          <w:id w:val="-1454403281"/>
          <w:showingPlcHdr/>
        </w:sdtPr>
        <w:sdtEndPr/>
        <w:sdtContent>
          <w:r w:rsidR="007F30CD">
            <w:t xml:space="preserve">     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, обладнаного пакетами програм, та проведення на ньому наукових досліджень в галузі фізики ядра, елементарних частинок, високих енергій,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біоінформатики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штучного інтелекту та комп’ютерної лінгвістики.</w:t>
      </w:r>
    </w:p>
    <w:p w14:paraId="0000004F" w14:textId="77777777" w:rsidR="00785BE8" w:rsidRDefault="00785BE8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4.2. Основні завдання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1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Виконання симуляції експериментів з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динуклонних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систем, використовуючи машинне навчання, та проведення обробки й оптимізації відбору подій для визначення параметрів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проведення теоретичного моделювання опису процесів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двонуклонних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2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Напрацювання методів і підходів до прогнозування теплофізичних властивостей матеріалів і структур різної розмірності та морфології.</w:t>
      </w:r>
    </w:p>
    <w:p w14:paraId="00000053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Інтеграція VIRGO.UA у платформу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-Messenger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4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Визначення особливостей молекулярної структури, електронних взаємодій, реакційної здатності та механізмів реакцій отримання сполук - потенційних будівельних блоків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та медичної хімії.</w:t>
      </w:r>
    </w:p>
    <w:p w14:paraId="00000055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Передбачення потенційної біологічної активності нових сполук, зокрема, сполук із структурних банків даних, використовуючи сучасні підходи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хемоінформатики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6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Розроблення технології побудови великих нейронних лінгвістичних моделей.</w:t>
      </w:r>
    </w:p>
    <w:p w14:paraId="00000057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Розроблення методів адаптації великих лінгвістичних моделей до різних мов.</w:t>
      </w:r>
    </w:p>
    <w:p w14:paraId="1588ED19" w14:textId="77777777" w:rsidR="009E00EA" w:rsidRDefault="009E00EA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</w:rPr>
      </w:pPr>
    </w:p>
    <w:p w14:paraId="00000061" w14:textId="0438E3D4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2 (2025 рік)</w:t>
      </w:r>
    </w:p>
    <w:p w14:paraId="635B9EBB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1.2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Розробка моделей розпаду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валідації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майбутнього експерименту з виміру спектру електронів та гамма-квантів з опроміненої мішені. Моделювання теплового транспорту в напівпровідникових структурах різної розмірності: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нанонитки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нанокомпозити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мультишарові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структури, розрахунок температурних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залежностей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коефіцієнта теплопровідності матеріалів, їх аналіз та оптимізація морфології для енергоефективних застосувань. Розробка програмних кодів на основі машинного навчання для інноваційного аналізу даних гамма- та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спостережень, для побудови фізичних моделей прискорення космічних променів та генерування багатоканальних сигналів від астрофізичних об’єктів. (КР3)</w:t>
      </w:r>
    </w:p>
    <w:p w14:paraId="4CE54998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Верифікація моделей розпаду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 порівняння з експериментальними моделями для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валідації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майбутнього експерименту з виміру спектру електронів та гамма-квантів з опроміненої мішені. Фізичний аналіз теплового транспорту в напівпровідникових структурах різної розмірності: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нанонитки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нанокомпозити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мультишарові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структури, розрахунок температурних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залежностей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коефіцієнта теплопровідності матеріалів, їх аналіз та оптимізація морфології для енергоефективних застосувань. Розробка інноваційного (на основі машинного навчання) аналізу даних гамма- та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спостережень, для побудови фізичних моделей прискорення космічних променів та генерування багатоканальних сигналів від астрофізичних об’єктів</w:t>
      </w:r>
    </w:p>
    <w:p w14:paraId="13452802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2.2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механізму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регіоселективної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взаємодії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діазокетону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із 2,2-дифтороциклопропенами в наближенні DFT. (КР4)</w:t>
      </w:r>
    </w:p>
    <w:p w14:paraId="5F1C9BC2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 квантово-хімічному наближенні DFT досліджуватиметься механізм реакції 3+2-циклоприєднання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діазоалканів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до 2,2-дифтороциклопропенів та їх подальші перетворення</w:t>
      </w:r>
    </w:p>
    <w:p w14:paraId="679042CE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Діастереоселективна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взаємодія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діазокетону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із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хіральними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імінами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>, та їх подальші перетворення: теоретичне дослідження. (КР4)</w:t>
      </w:r>
    </w:p>
    <w:p w14:paraId="245FD72B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механізму реакції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діазометану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із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хіральними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перфторо-1-(2-метилпропан-2-сульфініл)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пропенами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. Завдання дослідження полягає у визначенні структури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інтермедіатів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а також факторів, які визначають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стереоселективність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процесу.</w:t>
      </w:r>
    </w:p>
    <w:p w14:paraId="0BCE498B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3.2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Створення методів адаптації великих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моделей до інших мов та розширення їх до інших прикладних областей. (КР5)</w:t>
      </w:r>
    </w:p>
    <w:p w14:paraId="03E80076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Робота складається із побудови методів адаптації існуючих великих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моделей для оброблення речень українською мовою. Передбачається побудова великого білінгвістичного корпусу текстів, навчання моделей та експерименти по роботі моделей з українськомовними текстами. Також цей етап включає у себе створення методів розширення великих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моделей до інших прикладних областей. Практичним результатом етапу, окрім зазначених методів, будуть великі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мовні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моделі, адаптовані для роботи з українськомовними текстами та розширені до певних прикладних областей (додаткових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тематик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6673B9" w14:textId="77777777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4.2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>Оптимізація роботи комп'ютерного кластеру та запуск його в експлуатацію. Дослідження та впровадження методів і засобів оптимізації програмно-апаратної конфігурації комплексної інфраструктури обчислювального кластера. Тестування швидкодії програмно-апаратної інфраструктури кластера та оптимізація конфігурації ОС та системного програмного забезпечення. Оновлення конфігурації сховищ даних обчислювального кластера та різних типів файлових систем. Оновлення програмно-апаратної конфігурації інфраструктури віртуалізації. (КР1)</w:t>
      </w:r>
    </w:p>
    <w:p w14:paraId="20178576" w14:textId="53727DA3" w:rsid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5.2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Проведення науково-комунікативних заходів. Створення веб-платформи кластеру (КР2)</w:t>
      </w:r>
    </w:p>
    <w:p w14:paraId="00000062" w14:textId="77777777" w:rsidR="00785BE8" w:rsidRDefault="00785BE8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4.3. Детальний зміст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64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Сучасний стан проблеми  </w:t>
      </w:r>
    </w:p>
    <w:p w14:paraId="00000066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наукових досліджень у різних галузях природничих наук вимагає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ресурсоємного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комп’ютерного моделювання з використанням потужних обчислювальних систем, потужність яких наближається до граничного можливої на даний час. Наявність високопродуктивного обчислювального ресурсу є необхідною умовою для кожної установи, яка претендує на отримання наукових результатів світового рівня у галузях фізики, хімії, біології, інформаційних технологій. У провідних країнах світу комп’ютерні дослідження є невід’ємною і надзвичайно важливою частиною наукового та технічного прогресу. Так, в Німеччині уже багато років існують і постійно оновлюються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гігантські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суперкомп’ютерні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кластери загальноєвропейського рівня в 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Гархінг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Rechenzentrum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https://www.mpie.de/4065158/Hardware)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Юліх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Jülich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Supercomputing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https://jlsrf.org/index.php/lsf/article/view/167 ). Не менш потужні кластери існують в Японії, США та Китаї. Тому створення в Київському національному університеті імені Тараса Шевченка (КНУ) власного потужного комп’ютерного кластера є важливим та невідкладним завданням. Воно стало би поштовхом для наукових досліджень, досвід яких вже є у науковців різних підрозділів університету і для виконання яких їм не треба було б шукати ресурсні можливості за кордоном. Такі дослідження вже започатковані у галузях ядерної фізики (фізичний факультет КНУ), комп’ютерної хімії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біоінформатики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(Навчально-науковий Інститут високих технологій КНУ), штучного інтелекту та комп'ютерної лінгвістики (факультет комп’ютерних наук та кібернетики КНУ). </w:t>
      </w:r>
    </w:p>
    <w:p w14:paraId="00000067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кафедрі ядерної фізики та високих енергій фізичного факультету вперше було отримано експериментальні дані щодо існування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двонуклонних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зв'язаних систем,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дипротона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проф. І.М.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Каденком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[1-4]. Існування вказаних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двонуклонних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 узгоджується з теоретичними передбаченнями А.Б.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Мігдала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[5]. Для подальших теоретичних досліджень потрібно буде розглянути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багаточастинкову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задачу з метою розрахунку значень рівнів енергій можливих енергетичних станів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двонуклонних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систем. Інша актуальна задача сучасної фізики і матеріалознавства - це створення нових матеріалів для контрольованого теплового транспорту в пристроях і схемах новітньої електроніки, оптотехніки, альтернативної енергетики [6-8]. Для вирішення цієї задачі необхідним є аналіз процесів теплового транспорту в матеріалах на атомарному рівні, реалізація якого можлива із залученням сучасних методів комп’ютерного моделювання та алгоритмів паралельних високопродуктивних обчислень. Також науковці КНУ імені Тараса Шевченка є залученими до проведення досліджень з використанням спостережень на провідних рентгенівських та гамма-телескопах сучасності з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Рентгенівської та Гамма-Обсерваторії (VIRGO.UA) – наукового центру астрофізики високих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енергіи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̆. Зі створенням потужного комп’ютерного кластера КНУ</w:t>
      </w:r>
      <w:sdt>
        <w:sdtPr>
          <w:tag w:val="goog_rdk_26"/>
          <w:id w:val="1335728211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буде повноправним учасником цих досліджень.</w:t>
      </w:r>
    </w:p>
    <w:p w14:paraId="00000068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Комплекс задач у галузі теоретичної хімії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хемоінформатики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вирішення яких значно прискорилося б зі створенням кластера вже знаходиться у фокусі науковців Навчально-наукового Інституту високих технологій КНУ</w:t>
      </w:r>
      <w:sdt>
        <w:sdtPr>
          <w:tag w:val="goog_rdk_27"/>
          <w:id w:val="424089195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. З кінця 20-го – початку 21 сторіччя надзвичайно зросла роль теоретичної (квантової) хімії як джерела інформації про структуру сполук [9] та механізми хімічних реакцій [10, 11]. Використання квантової хімії, молекулярної динаміки та молекулярного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є все більш значущим та актуальним для моделювання взаємодій субстрат-рецептор, дослідження структури протеїнів, нуклеїнових кислот та інших наукових проблем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та медичної хімії, зрештою, для винайдення нових лікарських засобів та функціональних матеріалів [12]. Через відсутність власної розрахункової бази та ліцензійних програмних продуктів, для проведення таких досліджень на сучасному рівні викладачі та співробітники КНУ</w:t>
      </w:r>
      <w:sdt>
        <w:sdtPr>
          <w:tag w:val="goog_rdk_28"/>
          <w:id w:val="1285700479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вимушено використовують власні обмежені можливості.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9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Ще однією з галузей, що бурхливо розвивається останніми десятиріччями і є надзвичайно перспективною для прискорення науково-технічного прогресу, є машинне навчання та штучний інтелект. У сучасних системах штучного інтелекту широко застосовують великі нейронні моделі, створення яких вимагає потужних обчислювальних ресурсів. Основою інтелектуальних методів обробки текстів є великі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нейромережеві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лінгвістичні моделі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Linguistic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такі,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[13],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[15], GPT-4 [16],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[17], побудовані на основі архітектури типу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трансформер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які навчаються на великих текстах обсягом у сотні гігабайтів. Для створення конкретних прикладних лінгвістичних систем використовують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донавчання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наперед навченої великої лінгвістичної моделі  або її тонке налаштування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до конкретної прикладної задачі. Донедавна дослідження та розробка моделей і методів орієнтувалися лише на англомовні тексти. Для створення систем обробки текстів українською мовою необхідно будувати великі лінгвістичні моделі на основі україномовних текстів, а для цього, в свою чергу, необхідне застосування машин з якомога більшою кількістю відеокарт типу V100/A100 або їх аналогів, що й планується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A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Наразі, наявні технічні та фінансові можливості університетів та наукових установ в Україні не дозволяють створювати власні достатньо потужні комп’ютерні центри для проведення конкурентних наукових досліджень, що відповідали б сучасним стандартам, без залучення грантового фінансування.</w:t>
      </w:r>
    </w:p>
    <w:p w14:paraId="0000006B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06C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 Новизна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6D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Планується вперше отримати характеристики спектрометра, необхідного для проведення експерименту з виміру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через канал електронного розпаду в дейтрон. Ще одним елементом новизни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стане використанням потенціалів міжатомної взаємодії,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методами машинного навчання, для молекулярно-динамічного моделювання процесів теплового транспорту в матеріалах різної морфології. Дослідження в астрофізиці високих енергій, що плануються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також будуть проводитися у новітньому напрямі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гравітаційно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-хвильової та нейтринної астрономії, де реєструються події одночасно в різних спектральних діапазонах та через різні канали спостережень. Ефективне використання різних типів багатоканальних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multimessenger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даних (наприклад, дані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нейтрино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IceCube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даними гамма-випромінювання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-LAT, H.E.S.S., MAGIC) є новітньою методикою фізики астрономічних джерел.</w:t>
      </w:r>
    </w:p>
    <w:p w14:paraId="0000006E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Дослідження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галузі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хемоінформатики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націлюється на створення нових класів органічних молекул з унікальною структурою – потенційних будівельних блоків для медичної хімії та агрохімії і, зокрема, на розробку сучасних ефективних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фотоініційованих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перспективних проточних промислових технологій. Встановлення за допомогою комп'ютерної (квантової) хімії механізмів досліджуваних процесів дозволить отримати нові фундаментальні знання про їх перебіг. Аналіз структур-кандидатів за допомогою створеного комп’ютерного кластера на предмет їх потенційної взаємодії з біологічними мішенями з використанням сучасних комп’ютерних програм для молекулярної динаміки та молекулярного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створить передумови для цілеспрямованого синтезу нових біологічно активних речовин – потенційних лікарських засобів та препаратів для агрохімії. У разі знаходження сполук-лідерів з оптимізованою активністю проведені комплексні дослідженні дадуть змогу провести швидке та ефективне масштабування їх синтезу та швидше впровадження у виробництво.</w:t>
      </w:r>
    </w:p>
    <w:p w14:paraId="0000006F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Новизною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галузі штучного інтелекту та машинного навчання є нова технологія розробки, розширення, адаптації та тонкого налаштування великих нейронних моделей на прикладі створення великих лінгвістичних моделей і прикладних систем на основі цих моделей. Новими складовими технології буде оптимізація всіх обчислювальних процесів з урахуванням можливостей наявного устаткування обчислювального кластера. Також новими елементами технології є низка актуальних для сучасного світу прикладних задач, що будуть виконуватися побудованими системами: розпізнавання пропаганди в текстах; розпізнавання у соцмережах ботів та осіб з небезпечною поведінкою; розпізнавання недостовірних повідомлень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fake-news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розпізнавання у соцмережах та ЗМІ  текстів, що мають ознаки ІПСО; генерація зв’язних текстів заданого змісту.</w:t>
      </w:r>
    </w:p>
    <w:p w14:paraId="00000070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93C47D"/>
          <w:sz w:val="24"/>
          <w:szCs w:val="24"/>
        </w:rPr>
        <w:t> </w:t>
      </w:r>
    </w:p>
    <w:p w14:paraId="00000071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Методологія дослідження </w:t>
      </w:r>
    </w:p>
    <w:p w14:paraId="00000072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початку роботи буде здійснено закупівлю обладнання, побудову енергозабезпечення та віртуалізації кластера, оптимізацію роботи комп'ютерного кластеру та запуск його в експлуатацію. </w:t>
      </w:r>
    </w:p>
    <w:p w14:paraId="00000073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Після цього буде впроваджено методи і засоби забезпечення доступної роботи комплексної інфраструктури обчислювального кластера для вирішення наукових завдань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4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Симуляція експериментів з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динуклонних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розпочнеться з розробки моделі спектрометру для спостереження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використанням кодів GEANT, TALYS, а також налагодження взаємодії розрахунків на базі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скриптів.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експерименту з виміру спектру електронів та гамма-квантів з опроміненої мішені буде проведена за допомогою моделей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Прогнозування теплофізичних властивостей матеріалів і структур різної розмірності та морфології виконання тестових розрахунків коефіцієнта теплопровідності модельних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наноструктур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розрахунок температурних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коефіцієнта теплопровідності матеріалів, їх аналіз та оптимізація морфології для енергоефективних застосувань буде здійснено методами молекулярно-динамічного моделювання процесів теплового транспорту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твердотільних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структурах, теплового транспорту в напівпровідникових структурах різної розмірності: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нанонитки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нанокомпозити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мультишарові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структури. інтеграція VIRGO.UA у платформу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-Messenger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супроводжуватиметься розробкою програмних кодів на основі машинного навчання для інноваційного аналізу даних гамма-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спостережень, для побудови фізичних моделей прискорення космічних променів та генерування багатоканальних сигналів від астрофізичних об’єктів, розробкою інноваційного (на основі машинного навчання) аналізу даних гамма-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спостережень, для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побудови фізичних моделей прискорення космічних променів та генерування багатоканальних сигналів від астрофізичних об’єктів., картографуванням регіонів для поєднання аналізу даних для вивчення ізольованих точкових і протяжних джерел у широких кутових областях гамма-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 астрофізичних об’єктів, побудовою фізичних моделей прискорення космічних променів та генерування багатоканальних сигналів на основі картографування регіонів і поєднання аналізу даних для вивчення ізольованих точкових і протяжних джерел у широких кутових областях гамма-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 астрофізичних об’єктів. </w:t>
      </w:r>
    </w:p>
    <w:p w14:paraId="00000075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Квантово-хімічні дослідження (в наближенні DFT та MCSCF) електронної будови та механізмів реакцій на їх основі буде здійснено за допомогою пакетів квантово-хімічних та програм для молекулярної механіки та динаміки, молекулярного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молекулярної динаміки. </w:t>
      </w:r>
    </w:p>
    <w:p w14:paraId="00000076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Розроблення технології побудови великих нейронних лінгвістичних моделей буде здійснено шляхом побудови нових великих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моделей шляхом обробки текстових корпусів.</w:t>
      </w:r>
    </w:p>
    <w:p w14:paraId="00000077" w14:textId="77777777" w:rsidR="00785BE8" w:rsidRDefault="00785BE8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Інформація про наявну матеріально-технічну базу, обладнання та устаткування, необхідні для виконання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9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Обчислювальний кластер інформаційно-обчислювального центру (ІОЦ) Київського національного університету імені Тараса Шевченка http://cluster.univ.kiev.ua/, який буде розширено, а обладнання (яке ще не застаріло) – інтегровано у новий кластер, що буде створено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Створений кластер гармонійно впишеться в існуючу кадрову та технічну інфраструктуру Університету, що забезпечить його подальший сталий розвиток.</w:t>
      </w:r>
    </w:p>
    <w:p w14:paraId="0000007A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Обчислювальний кластер ІОЦ КНУ </w:t>
      </w:r>
      <w:sdt>
        <w:sdtPr>
          <w:tag w:val="goog_rdk_29"/>
          <w:id w:val="-1127003917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імені Тараса Шевченка 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має 10 обчислювальних вузлів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Supermicro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SYS- 6017R-TLF, E5-2620, DDR3-1600 32GB, 120 фізичних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(240 віртуальних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технологією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HyperThreading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виміряна обчислювальна потужність близько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ТФлопс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оперативної пам’яті 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ГБайти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ядро. Кластер ІОЦ КНУ</w:t>
      </w:r>
      <w:sdt>
        <w:sdtPr>
          <w:tag w:val="goog_rdk_30"/>
          <w:id w:val="-646134494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є першим обчислювальним ресурсом України для вирішення широкого кола задач (з 1999 р.) і незважаючи на застарілість і несправність частини обладнання цей кластер є діючим і постійно використовується для наукових досліджень та освітнього процесу науковцями, викладачами, аспірантами, студентами університету, інших наукових установ України, а також закордонними користувачами. Кластер університету є частиною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-інфраструктури для наукових та освітніх установ України (http://grid.org.ua/monitor/) і підключений до європейських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Грід-інфраструктур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Наразі на кластері зареєстровано близько 60 локальних користувачів і ще більше 400 користувачів використовують кластер ІОЦ КНУ</w:t>
      </w:r>
      <w:sdt>
        <w:sdtPr>
          <w:tag w:val="goog_rdk_31"/>
          <w:id w:val="533938738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-інфраструктуру (https://voms.grid.org.ua/voms/?vo=testbed.univ.kiev.ua). На кластері встановлено і використовується більше 100 різних пакетів прикладних програм для моделювання у різних галузях і ці пакети періодично оновлюються.</w:t>
      </w:r>
    </w:p>
    <w:p w14:paraId="0000007B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Очікувані  результати 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7D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Опис наукової або науково-технічної продукції, яка буде створена в результаті 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(із зазначенням її очікуваних якісних та кількісних (технічних) характеристик).</w:t>
      </w:r>
    </w:p>
    <w:p w14:paraId="0000007E" w14:textId="77777777" w:rsidR="00785BE8" w:rsidRDefault="00785BE8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Головним організаційно-науковим результатом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 створення в КНУ</w:t>
      </w:r>
      <w:sdt>
        <w:sdtPr>
          <w:tag w:val="goog_rdk_32"/>
          <w:id w:val="-638034368"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потужного обчислювального кластеру, доступного науковій спільноті України (КР1-КР2). </w:t>
      </w:r>
    </w:p>
    <w:p w14:paraId="00000080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Наукові результати досліджень на створеному кластері будуть такими: </w:t>
      </w:r>
    </w:p>
    <w:p w14:paraId="00000081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3: Інформація про конформацію та електронну будову молекул – будівельних блоків для потреб медичної хімії, їх реакційну здатність, механізми відповідних хімічних реакцій та стабільність їх продуктів, взаємодію молекул із біологічними мішенями. </w:t>
      </w:r>
    </w:p>
    <w:p w14:paraId="00000082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 4: Результати симуляції розпаду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двонуклонних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 в пакеті GEANT (планується видання 1 або 2 публікацій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Q1-Q2), а також знання про фізичні механізми теплового транспорту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твердотільних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наноструктурах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різної розмірності і морфології для енергоефективних застосувань та систем теплового контролю (планується не менше 2 статей в фахових виданнях, включаючи журнали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Q1-Q2), спостереження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астрофізичнах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джерел у режимі, наближеному до реального часу (заплановано публікацію не менше 2 статей у фахових виданнях, включаючи журнали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Q1-Q2). </w:t>
      </w:r>
    </w:p>
    <w:p w14:paraId="00000083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КР5: Буде отримана технологія розроблення, розширення, адаптації та тонкого налаштування великих нейронних моделей на прикладі створення великих лінгвістичних моделей і прикладних систем на основі цих моделей (планується заявка на патент). </w:t>
      </w:r>
    </w:p>
    <w:p w14:paraId="00000084" w14:textId="77777777" w:rsidR="00785BE8" w:rsidRDefault="00785BE8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Обґрунтування переваг очікуваної наукової або науково-технічної продукції порівнян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аналогами </w:t>
      </w:r>
    </w:p>
    <w:p w14:paraId="00000086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сьогодні аналогів такої дослідницької інфраструктури, як потужний комп’ютерний кластер, в Україні немає. Створений в процесі виконання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кластер буде мати характеристики, що наближатимуть його до кращих обчислювальних центрів Європи.</w:t>
      </w:r>
    </w:p>
    <w:p w14:paraId="00000087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Перевагою розрахунків на моделях, що плануються використати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(моделювання у ядерній фізиці, фізиці твердого тіла,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хемоінформатиці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буде їх виконання на високому рівні теорії, що не властиво для більшості подібних робіт.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Перевагою технології великих нейронних моделей буде максимальна оптимізація всіх обчислювальних процесів з урахуванням можливостей наявного устаткування побудованого обчислювального кластера. Розроблена технологія буде орієнтована на побудову та адаптацію великих лінгвістичних моделей до української мови, українських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реалій, смислового поля тощо. Тому технологія буде потужним  інструментом для розроблення низки прикладних систем інтелектуальної обробки саме українськомовних текстів., що існують, на підставі порівняльного аналізу.</w:t>
      </w:r>
    </w:p>
    <w:p w14:paraId="00000088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089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в) Обґрунтування практичної цінності запланованих результатів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економіки та суспільства.</w:t>
      </w:r>
    </w:p>
    <w:p w14:paraId="0000008A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в КНУ</w:t>
      </w:r>
      <w:sdt>
        <w:sdtPr>
          <w:tag w:val="goog_rdk_33"/>
          <w:id w:val="394706503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власного потужного комп’ютерного кластера позитивно вплине на якість публікацій в міжнародних наукових виданнях, освітній рівень студентів та докторантів, а також конкурентоздатність науковців КНУ</w:t>
      </w:r>
      <w:sdt>
        <w:sdtPr>
          <w:tag w:val="goog_rdk_34"/>
          <w:id w:val="366805525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при подачі заявок на фінансування в рамках європейських та міжнародних наукових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дозволить суттєво підвищити рівень наукових досліджень в галузі комп’ютерних хімії, біології, фармакології та викладання студентам та докторантам відповідних навчальних дисциплін, які вимагають залучення розрахункових ресурсів та надання студентам (докторантам) доступу до кластера (КР1-КР2).</w:t>
      </w:r>
    </w:p>
    <w:p w14:paraId="0000008B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Дослідження хімічних сполук, що планується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створить передумови для оптимізації умов реакцій цих сполук, реакційної здатності продуктів, їх хімічної модифікації. Подальше вивчення взаємодії молекул із біологічними мішенями методами молекулярної динаміки та молекулярного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дозволить виділити молекули-лідери, перспективні з точки зору медичної та агрохімії для їх подальшої розробки як кандидатів на лікарські засоби.</w:t>
      </w:r>
    </w:p>
    <w:p w14:paraId="0000008C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Опис шляхів та способів подальшого використання результатів 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суспільній практиці:</w:t>
      </w:r>
    </w:p>
    <w:p w14:paraId="0000008E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Високопродуктивний обчислювальний кластер буде ресурсом колективного користування. Таке користування забезпечуватиметься через віддалений доступ з мережі Інтернет з використанням стандартних протоколів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тощо), за допомогою веб-браузера для реєстрації (http://cluster.univ.kiev.ua/), клієнта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роботи (plus.hpc.knu.ua). Також кластер буде доступний для використання засобами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(http://testbed.univ.kiev.ua/, https://voms.grid.org.ua/, http://grid.org.ua/test). Робоча група кластера отримуватиме і виконуватиме заявки на реєстрацію користувачів кластера на основі цієї процедури. Для забезпечення справедливого розподілу ресурсів між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користувачами буде розроблена спеціалізована система планування.</w:t>
      </w:r>
    </w:p>
    <w:p w14:paraId="0000008F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Кластер буде залучений до широкого кола дослідницьких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виконуватимуться як в Україні, так і міжнародними командами дослідників. Успішне 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дозволить розвивати та утримувати обчислювальні ресурси власними силами після закінчення робіт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 рахунок участі у спільних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90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Розширення тематики наукових задач, які можуть бути профінансовані у майбутньому Українськими чи міжнародними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грантодавчими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організаціями, включає, зокрема, наступні пункти.</w:t>
      </w:r>
    </w:p>
    <w:p w14:paraId="00000091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З початку повноцінного функціонування кластеру будуть відновлені розрахунки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-задач у промисловому режимі для участі у спільних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Європейським центром ядерних досліджень та інших.</w:t>
      </w:r>
    </w:p>
    <w:p w14:paraId="00000092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Б) Починаючи з 2 етапу, буде налагоджено застосування кластера у навчальному процесі університету для викладання таких навчальних курсів: Паралельні обчислення, Фізика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біомолекул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Сучасні комп’ютерні технології у медицині,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-системи та технології, Математичні методи обробки діагностичних даних, Комп’ютерна розробка лікарських препаратів, Структурна біологія та моделювання, Структурна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біоінформатика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Хемоінформатика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Обчислювальна біологія. Частина студентів, як передбачається, будуть здобувати освіту в цих галузях на умовах платного навчання, що також буде непрямим джерелом підтримки кластера.</w:t>
      </w:r>
    </w:p>
    <w:p w14:paraId="00000093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В) Виконання високопродуктивних обчислень різними підрозділами університету та інших організацій в рамках спільних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Молекулярна динаміка, Квантова хімія, Моделювання взаємодії іонізуючого випромінювання методом Монте-Карло, Нелінійна динаміка і біологічні нейронні мережі, Штучний інтелект, Астрономія, тощо. Виконання таких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 здійснюватися в рамках програм МОН, НФДУ та за рахунок приватних організацій – клієнтів кластера (в Україні), та на умовах фінансування в рамках Європейських (Горизонт Європа) та американських (Національний Інститут здоров’я)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участь в конкурсах на згадане фінансування буде здійснюватися на 1, 2, та 3 етапах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94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Г) Університет вже передбачив використання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потужностей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кластеру, і відповідно його фінансування за кошти ЄС, в межах Європейських цифрових інноваційних хабів на 2024-2027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(31 січня 2024 року Університет став членом консорціуму на 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Ukraine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мета якого полягає у становленні та розвитку системи сталої та доступної підтримки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цифровізації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інновацій у сфері охорони здоров’я України загалом та Київської області зокрема)</w:t>
      </w:r>
    </w:p>
    <w:p w14:paraId="00000097" w14:textId="77777777" w:rsidR="00785BE8" w:rsidRDefault="00785BE8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8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 НАУКОВІ АБО НАУКОВО-ТЕХНІЧНІ РЕЗУЛЬТАТИ, ЯКІ ОЧІКУЄТЬСЯ ОТРИМАТИ У 2025 РОЦІ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 2 сторінок)</w:t>
      </w:r>
    </w:p>
    <w:p w14:paraId="00000099" w14:textId="77777777" w:rsidR="00785BE8" w:rsidRDefault="00FA6433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ЕВП № 2 (2025 рік)</w:t>
      </w:r>
    </w:p>
    <w:p w14:paraId="168222D5" w14:textId="4BB5BFF8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1.2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Розробка моделей розпаду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валідації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майбутнього експерименту з виміру спектру електронів та гамма-квантів з опроміненої мішені. Моделювання теплового транспорту в напівпровідникових структурах різної розмірності: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нанонитки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нанокомпозити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мультишарові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структури, розрахунок температурних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залежностей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коефіцієнта теплопровідності матеріалів, їх аналіз та оптимізація морфології для енергоефективних застосувань. Розробка програмних кодів на основі машинного навчання для інноваційного аналізу даних гамма- та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спостережень, для побудови фізичних моделей прискорення космічних променів та генерування багатоканальних сигналів від астрофізичних об’єктів.</w:t>
      </w:r>
    </w:p>
    <w:p w14:paraId="1C74DB84" w14:textId="42358A28" w:rsidR="00FA6433" w:rsidRPr="00FA6433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Верифікація моделей розпаду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 порівняння з експериментальними моделями для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валідації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майбутнього експерименту з виміру спектру електронів та гамма-квантів з опроміненої мішені. Фізичний аналіз теплового транспорту в напівпровідникових структурах різної розмірності: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нанонитки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нанокомпозити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мультишарові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структури, розрахунок температурних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залежностей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коефіцієнта теплопровідності матеріалів, їх аналіз та оптимізація морфології для енергоефективних застосувань. Розробка інноваційного (на основі машинного навчання) аналізу даних гамма- та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спостережень, для побудови фізичних моделей прискорення космічних променів та генерування багатоканальних сигналів від астрофізичних об’єктів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A6433"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Індикатор</w:t>
      </w:r>
      <w:r w:rsid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="00FA6433"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виконання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– наукові результати: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Моделі розпаду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валідації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майбутнього експерименту з виміру спектру електронів та гамма-квантів з опроміненої мішені.</w:t>
      </w:r>
    </w:p>
    <w:p w14:paraId="6540DA8F" w14:textId="12C82A38" w:rsidR="00FA6433" w:rsidRPr="00FA6433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Результати моделювання теплового транспорту в напівпровідникових структурах різної розмірності: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нанонитки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нанокомпозити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мультишарові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структури, розрахунок температурних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залежностей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коефіцієнта теплопровідності матеріалів, їх аналіз та оптимізація морфології для енергоефективних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застосувань.Програмні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коди на основі машинного навчання для інноваційного аналізу даних гамма- та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нейтринних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спостережень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Верифіковані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моделі розпаду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і порівняні з експериментальними моделями для </w:t>
      </w:r>
      <w:proofErr w:type="spellStart"/>
      <w:r w:rsidRPr="00FA6433">
        <w:rPr>
          <w:rFonts w:ascii="Times New Roman" w:eastAsia="Times New Roman" w:hAnsi="Times New Roman" w:cs="Times New Roman"/>
          <w:sz w:val="24"/>
          <w:szCs w:val="24"/>
        </w:rPr>
        <w:t>валідації</w:t>
      </w:r>
      <w:proofErr w:type="spellEnd"/>
      <w:r w:rsidRPr="00FA6433">
        <w:rPr>
          <w:rFonts w:ascii="Times New Roman" w:eastAsia="Times New Roman" w:hAnsi="Times New Roman" w:cs="Times New Roman"/>
          <w:sz w:val="24"/>
          <w:szCs w:val="24"/>
        </w:rPr>
        <w:t xml:space="preserve"> майбутнього експерименту з виміру спектру електронів та гамма-квантів з опроміненої мішені.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B43D7F" w14:textId="6BF3E916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2.2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Встановлення механізму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регіоселективної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взаємодії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діазокетону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із 2,2-дифтороциклопропенами в наближенні DFT.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 квантово-хімічному наближенні DFT досліджуватиметься механізм реакції 3+2-циклоприєднання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діазоалканів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до 2,2-дифтороциклопропенів та їх подальші перетворення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Діастереоселективна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взаємодія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діазокетону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із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lastRenderedPageBreak/>
        <w:t>хіральними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імінами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>, та їх подальші перетворення: теоретичне дослідження.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механізму реакції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діазометану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із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хіральними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перфторо-1-(2-метилпропан-2-сульфініл)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пропенами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. Завдання дослідження полягає у визначенні структури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інтермедіатів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, а також факторів, які визначають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стереоселективність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процесу.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A6433"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Індикатори виконання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– наукові результати: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Встановлений механізм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регіоселективної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взаємодії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діазокетону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із 2,2-дифтороциклопропенами в наближенні DFT. Науковий звіт, рукопис статті.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Встановлений механізм реакції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діазометану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із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хіральними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перфторо-1-(2-метилпропан-2-сульфініл)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пропенами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Визначенні структури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інтермедіатів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, а також факторів, які визначають </w:t>
      </w:r>
      <w:proofErr w:type="spellStart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стереоселективність</w:t>
      </w:r>
      <w:proofErr w:type="spellEnd"/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 xml:space="preserve"> процесу.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8B958B" w14:textId="0245B186" w:rsidR="007B6481" w:rsidRPr="007B6481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3.2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Створення методів адаптації великих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моделей до інших мов та розширення їх до інших прикладних областей.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Робота складається із побудови методів адаптації існуючих великих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моделей для оброблення речень українською мовою. Передбачається побудова великого білінгвістичного корпусу текстів, навчання моделей та експерименти по роботі моделей з українськомовними текстами. Також цей етап включає у себе створення методів розширення великих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мовних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моделей до інших прикладних областей. Практичним результатом етапу, окрім зазначених методів, будуть великі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мовні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моделі, адаптовані для роботи з українськомовними текстами та розширені до певних прикладних областей (додаткових </w:t>
      </w:r>
      <w:proofErr w:type="spellStart"/>
      <w:r w:rsidRPr="007B6481">
        <w:rPr>
          <w:rFonts w:ascii="Times New Roman" w:eastAsia="Times New Roman" w:hAnsi="Times New Roman" w:cs="Times New Roman"/>
          <w:sz w:val="24"/>
          <w:szCs w:val="24"/>
        </w:rPr>
        <w:t>тематик</w:t>
      </w:r>
      <w:proofErr w:type="spellEnd"/>
      <w:r w:rsidRPr="007B6481">
        <w:rPr>
          <w:rFonts w:ascii="Times New Roman" w:eastAsia="Times New Roman" w:hAnsi="Times New Roman" w:cs="Times New Roman"/>
          <w:sz w:val="24"/>
          <w:szCs w:val="24"/>
        </w:rPr>
        <w:t>).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433"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(Індикатори виконання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– наукові результати: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Адаптовані та розширені великі лінгвістичні моделі, розроблені методи, науковий звіт, рукопис статті.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F4BF73" w14:textId="6F1AC8C1" w:rsidR="007B6481" w:rsidRPr="00FA6433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4.2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 Оптимізація роботи комп'ютерного кластеру та запуск його в експлуатацію. Дослідження та впровадження методів і засобів оптимізації програмно-апаратної конфігурації комплексної інфраструктури обчислювального кластера. Тестування швидкодії програмно-апаратної інфраструктури кластера та оптимізація конфігурації ОС та системного програмного забезпечення. Оновлення конфігурації сховищ даних обчислювального кластера та різних типів файлових систем. Оновлення програмно-апаратної конфігурації інфраструктури віртуалізації.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Індикатори виконання 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 xml:space="preserve">– наукові результати: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Оптимізація роботи комп'ютерного кластеру та Запущений в експлуатацію комп'ютерний кластер. Досліджені та впроваджені методи і засоби оптимізації програмно-апаратної конфігурації комплексної інфраструктури обчислювального кластера. Оновлена програмно-апаратна конфігурація інфраструктури віртуалізації.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618354" w14:textId="19E79A0E" w:rsidR="007B6481" w:rsidRPr="00FA6433" w:rsidRDefault="007B6481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5.2 </w:t>
      </w:r>
      <w:r w:rsidRPr="007B6481">
        <w:rPr>
          <w:rFonts w:ascii="Times New Roman" w:eastAsia="Times New Roman" w:hAnsi="Times New Roman" w:cs="Times New Roman"/>
          <w:sz w:val="24"/>
          <w:szCs w:val="24"/>
        </w:rPr>
        <w:t xml:space="preserve">Проведення науково-комунікативних заходів. Створення веб-платформи кластеру 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>(</w:t>
      </w:r>
      <w:r w:rsid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Індикатори виконання –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науково-технічні результати:</w:t>
      </w:r>
      <w:r w:rsidR="00FA6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A6433" w:rsidRPr="00FA6433">
        <w:rPr>
          <w:rFonts w:ascii="Times New Roman" w:eastAsia="Times New Roman" w:hAnsi="Times New Roman" w:cs="Times New Roman"/>
          <w:sz w:val="24"/>
          <w:szCs w:val="24"/>
        </w:rPr>
        <w:t>Проведені науково-комунікативні заходи. Створена веб-платформа кластеру</w:t>
      </w:r>
      <w:r w:rsidR="00FA64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2" w14:textId="3359C909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5.1. 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Заплановані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або науково-технічн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результат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які очікуються отримати в рамках  проміжного етапу виконання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A4" w14:textId="77777777" w:rsidR="00785BE8" w:rsidRDefault="00785BE8" w:rsidP="009E00E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8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7487"/>
        <w:gridCol w:w="1649"/>
      </w:tblGrid>
      <w:tr w:rsidR="00785BE8" w14:paraId="0076C0A8" w14:textId="77777777">
        <w:trPr>
          <w:trHeight w:val="1665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5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з/п</w:t>
            </w:r>
          </w:p>
        </w:tc>
        <w:tc>
          <w:tcPr>
            <w:tcW w:w="74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6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Індикатори виконання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7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Заплановано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 xml:space="preserve"> (відповідно до КП),</w:t>
            </w:r>
          </w:p>
          <w:p w14:paraId="000000A8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кількість</w:t>
            </w:r>
          </w:p>
        </w:tc>
      </w:tr>
      <w:tr w:rsidR="00785BE8" w14:paraId="66C9974A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A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Публікація результатів: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B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5EBDDCCE" w14:textId="77777777">
        <w:trPr>
          <w:trHeight w:val="480"/>
        </w:trPr>
        <w:tc>
          <w:tcPr>
            <w:tcW w:w="7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D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Статті у журналах, що індексуються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наукометричними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базами даних: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E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34CCB7DC" w14:textId="77777777">
        <w:trPr>
          <w:trHeight w:val="645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F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0" w14:textId="77777777" w:rsidR="00785BE8" w:rsidRDefault="00FA6433" w:rsidP="009E00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та/або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всього,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1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85BE8" w14:paraId="2CB6316A" w14:textId="77777777">
        <w:trPr>
          <w:trHeight w:val="389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2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3" w14:textId="77777777" w:rsidR="00785BE8" w:rsidRDefault="00FA6433" w:rsidP="009E00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з них із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Q1 i Q2 на момент опублікування,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4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</w:tr>
      <w:tr w:rsidR="00785BE8" w14:paraId="649275B7" w14:textId="77777777">
        <w:trPr>
          <w:trHeight w:val="240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5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6" w14:textId="77777777" w:rsidR="00785BE8" w:rsidRDefault="00FA6433" w:rsidP="009E00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з них із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Q3 i Q4 на момент опублікування,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7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61BACEE3" w14:textId="77777777">
        <w:trPr>
          <w:trHeight w:val="96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1.2.</w:t>
            </w:r>
          </w:p>
          <w:p w14:paraId="000000B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A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Статті у наукових журналах (без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квартилю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збірниках наукових праць, матеріалах конференцій тощо, що індексуються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наукометричними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базами даних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(крім тих, що увійшли до п.1.1)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B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</w:tr>
      <w:tr w:rsidR="00785BE8" w14:paraId="569FB966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D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Статті у фахових виданнях України категорії «Б»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E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48985D37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0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Статті у періодичних  виданнях інших країн, що мають ІSSN,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1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183CD4AF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3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Рукописи, подані до друку, в тому числі ті, що оприлюднені як препринти (за винятком тих, що прийняті до друку або опубліковані у журналах/виданнях та зазначені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1.1-1.4),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4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85BE8" w14:paraId="70B7FEE9" w14:textId="77777777">
        <w:trPr>
          <w:trHeight w:val="96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5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6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Публікації у матеріалах конференцій, тезах доповідей та виданнях, що не включені до переліку наукових фахових видань України та не індексуються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наукометричними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базами даних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7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</w:tr>
      <w:tr w:rsidR="00785BE8" w14:paraId="5DBB1978" w14:textId="77777777">
        <w:trPr>
          <w:trHeight w:val="72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Монографії та розділи монографій, опубліковані (або підготовлені і подані до друку)  у закордонних видавництвах іноземними мовами,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A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6DCCEEED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B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Монографії та розділи монографій, опубліковані (або підготовлені і подані до друку) в українських видавництвах,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D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69F6EE3C" w14:textId="77777777">
        <w:trPr>
          <w:trHeight w:val="72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E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Монографії та розділи монографій, опубліковані (або підготовлені і подані до друку) з обмеженим доступом  (для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оборонного та/або подвійного призначення) , од.’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0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411E629E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1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Словники, довідники, енциклопедії, видані українськими та/або закордонними видавництвами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3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45BA13AD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4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5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публікації,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1.1-1.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6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0E91AA3E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7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Презентація та дисемінація результатів: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9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053CD090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A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B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Міжнародні науково-комунікативні заходи, конференції,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C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</w:tr>
      <w:tr w:rsidR="00785BE8" w14:paraId="0919D518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D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E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Всеукраїнські та регіональні науково-технічні/промислові виставкові заходи,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F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3F10B6B6" w14:textId="77777777">
        <w:trPr>
          <w:trHeight w:val="240"/>
        </w:trPr>
        <w:tc>
          <w:tcPr>
            <w:tcW w:w="7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0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1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Представлення розробки/бізнес-плану/результатів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2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7F3E3868" w14:textId="77777777">
        <w:trPr>
          <w:trHeight w:val="240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3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4" w14:textId="77777777" w:rsidR="00785BE8" w:rsidRDefault="00FA6433" w:rsidP="009E00EA">
            <w:pP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інноваційних фестивалях,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5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1106FB40" w14:textId="77777777">
        <w:trPr>
          <w:trHeight w:val="240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6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7" w14:textId="77777777" w:rsidR="00785BE8" w:rsidRDefault="00FA6433" w:rsidP="009E00EA">
            <w:pP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       конкурсах стартапів,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8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53E17754" w14:textId="77777777">
        <w:trPr>
          <w:trHeight w:val="240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9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A" w14:textId="77777777" w:rsidR="00785BE8" w:rsidRDefault="00FA6433" w:rsidP="009E00EA">
            <w:pP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акселераційних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програмах,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B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0BABAA62" w14:textId="77777777">
        <w:trPr>
          <w:trHeight w:val="240"/>
        </w:trPr>
        <w:tc>
          <w:tcPr>
            <w:tcW w:w="7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C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D" w14:textId="77777777" w:rsidR="00785BE8" w:rsidRDefault="00FA6433" w:rsidP="009E00EA">
            <w:pPr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хакатонах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E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53B43569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0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Науково-популярні публікації з метою поширення інформації про результати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загальної (широкої) аудиторії,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1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785BE8" w14:paraId="4371E5BF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3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Представлення інформації про результати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науково-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популяризаційних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заходах (Дні науки, Наукові пікніки тощо)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4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785BE8" w14:paraId="038799BF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5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6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заходи,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2.1-2.5,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7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0421E133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Охоронні документи на об’єкти права інтелектуальної власності (ОПІВ)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A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22C90678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B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Отримано патентів України на винахід,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D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1509F221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E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Отримано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свідоцтв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України на промисловий зразок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0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399A88DF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1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Отримано патентів України на корисну модель,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3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7881A548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4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5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Отримано охоронний документ на ОПІВ інших країн,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6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20AEA5EE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7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ОПІВ,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9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67206F27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A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3.6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B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Подано заявок на отримання охоронного документу на ОПІВ України та /або інших країн,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C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6255273F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D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E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Впровадження та використання наукових або науково-практичних результатів: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F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77CF944B" w14:textId="77777777">
        <w:trPr>
          <w:trHeight w:val="96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0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1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Підписання (укладання) договорів (угод) на впровадження (використання) результатів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(окрім індивідуальних), серед них: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2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7178FD79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3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4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Господарських договорів/контрактів,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5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49A11174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6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4.1.2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7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Ліцензійних договорів/договорів на ноу-хау,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8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43276AC7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4.1.3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A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Грантових угод,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B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5A3833C0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4.1.4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D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Інші договори (угоди), які не описані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.1.3, од./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E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39263653" w14:textId="77777777">
        <w:trPr>
          <w:trHeight w:val="72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0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Документально підтверджено використання результатів у практиці органів державної/місцевої влади, суспільних практиках тощо,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1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09FEE55F" w14:textId="77777777">
        <w:trPr>
          <w:trHeight w:val="96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3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Проведено маркетингові дослідження, перемовини з потенційними замовниками із підписанням протоколу (меморандуму, угоди) про наміри комерційного впровадження результатів,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4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85BE8" w14:paraId="12B2317A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5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6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Подано заявок на державні, міжнародні наукові гранти (окрім індивідуальних)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7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</w:tr>
      <w:tr w:rsidR="00785BE8" w14:paraId="5920BF21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9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Створено чи істотно удосконалено/покращено існуючі: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A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85BE8" w14:paraId="58513C77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B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C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Пристрої (макет, експериментальний/дослідний зразок) 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D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</w:tr>
      <w:tr w:rsidR="00785BE8" w14:paraId="3F897527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E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F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Матеріали, процеси, технології, технологічні регламенти, цифрові продукти та електронні сервіси,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0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785BE8" w14:paraId="17601D6E" w14:textId="77777777">
        <w:trPr>
          <w:trHeight w:val="48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1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2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ТУ, ДСТУ, будівельні норми, зареєстровані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законодавчих актів,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3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785BE8" w14:paraId="5D55CAA5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4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5.4.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5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Наукові (науково-технічні) послуги,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6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</w:tr>
      <w:tr w:rsidR="00785BE8" w14:paraId="3F4BF2EF" w14:textId="77777777">
        <w:trPr>
          <w:trHeight w:val="240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7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8" w14:textId="77777777" w:rsidR="00785BE8" w:rsidRDefault="00FA6433" w:rsidP="009E00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Іншу продукцію, яка не описана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.4, од.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9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</w:tbl>
    <w:p w14:paraId="0000013A" w14:textId="77777777" w:rsidR="00785BE8" w:rsidRDefault="00785BE8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B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 Передбачувана наукова цінність і актуальність отриманих результатів (науково-технічної продукції), їх порівняння з українськими та/або кращими закордонними  аналогами.</w:t>
      </w:r>
    </w:p>
    <w:p w14:paraId="0000013C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Планується вперше отримати характеристики спектрометра, необхідного для проведення експерименту з виміру розпаду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динейтрона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через канал електронного розпаду в дейтрон. Ще одним елементом новизни і актуальності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стане використанням потенціалів міжатомної взаємодії,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методами машинного навчання, для молекулярно-динамічного моделювання процесів теплового транспорту в матеріалах різної морфології. Дослідження в астрофізиці високих енергій, що плануються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також будуть проводитися у новітньому напрямі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гравітаційно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-хвильової та нейтринної астрономії, де реєструються події одночасно в різних спектральних діапазонах та через різні канали спостережень. Ефективне використання різних типів багатоканальних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multimessenger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даних (наприклад, дані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нейтрино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IceCube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даними гамма-випромінювання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-LAT, H.E.S.S., MAGIC) є новітньою методикою фізики астрономічних джерел. Дослідження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галузі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хемоінформатики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націлюється на створення нових класів органічних молекул з унікальною структурою – потенційних будівельних блоків для медичної хімії та агрохімії і, зокрема, на розробку сучасних ефективних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фотоініційованих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перспективних проточних промислових технологій. Встановлення за допомогою комп'ютерної (квантової) хімії механізмів досліджуваних процесів дозволить отримати нові фундаментальні знання про їх перебіг. Аналіз структур-кандидатів за допомогою створеного комп’ютерного кластера на предмет їх потенційної взаємодії з біологічними мішенями з використанням сучасних комп’ютерних програм для молекулярної динаміки та молекулярного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докінгу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створить передумови для цілеспрямованого синтезу нових біологічно активних речовин – потенційних лікарських засобів та препаратів для агрохімії. У разі знаходження сполук-лідерів з оптимізованою активністю проведені комплексні дослідженні дадуть змогу провести швидке та ефективне масштабування їх синтезу та швидше впровадження у виробництво. Наукова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цінність робіт у галузі штучного інтелекту та машинного навчання полягає у створенні нової технології розробки, розширення, адаптації та тонкого налаштування великих нейронних моделей на прикладі створення великих лінгвістичних моделей і прикладних систем на основі цих моделей. Актуальними є низка прикладних задач, що будуть виконуватися побудованими системами: розпізнавання пропаганди в текстах; розпізнавання у соцмережах ботів та осіб з небезпечною поведінкою; розпізнавання недостовірних повідомлень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fake-news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розпізнавання у соцмережах та ЗМІ  текстів, що мають ознаки ІПСО; генерація зв’язних текстів заданого змісту.</w:t>
      </w:r>
    </w:p>
    <w:p w14:paraId="0000013D" w14:textId="77777777" w:rsidR="00785BE8" w:rsidRDefault="00785BE8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E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Опис запланованих робіт зі створення дослідницької інфраструктури на етап.</w:t>
      </w:r>
    </w:p>
    <w:p w14:paraId="0000013F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5.3. Опис запланованих робіт зі створення дослідницької інфраструктури на етап.</w:t>
      </w:r>
    </w:p>
    <w:p w14:paraId="00000140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даному етапі заплановано побудову основної частини високопродуктивного обчислювального ресурсу – робочих вузлів із сучасними процесорами та адаптерами комунікаційної мережі. Буде придбано та інтегровано у кластер: 9 обчислювальних серверів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Supermicro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процесорами 2 x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®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® 5520+ 5th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2.20GHZ, або потужнішими; оперативною пам'яттю не менше 512GB;  мережевими адаптерами не гірше 10Gb 2xSFP+ ConnectX-3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Mellanox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Три сервери будуть оснащені графічними акселераторами NVIDIA A100, 80GB.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статею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Матеріали буде придбано: акумулятори для джерел безперебійного живлення CSB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Battery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12V 9Ah; накопичувачі сховищ даних та обчислювальних вузлів - SSD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980 та 990; плати розширення для підключення накопичувачів за протоколом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00000141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Буде здійснена оптимізація роботи комп'ютерного кластеру та запуск його в експлуатацію. Заплановано також дослідження та впровадження методів і засобів оптимізації програмно-апаратної конфігурації комплексної інфраструктури обчислювального кластера, тестування швидкодії програмно-апаратної інфраструктури кластера та оптимізація конфігурації ОС та системного програмного забезпечення, оновлення конфігурації сховищ даних обчислювального кластера та різних типів файлових систем, оновлення програмно-апаратної конфігурації інфраструктури віртуалізації.</w:t>
      </w:r>
    </w:p>
    <w:p w14:paraId="00000142" w14:textId="77777777" w:rsidR="00785BE8" w:rsidRDefault="00785BE8" w:rsidP="009E0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43" w14:textId="77777777" w:rsidR="00785BE8" w:rsidRDefault="00FA6433" w:rsidP="009E00E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5.4. Опис практичної цінності результатів для потреб оборони, безпеки, економіки та/або суспільства України (у разі наявності). </w:t>
      </w:r>
    </w:p>
    <w:p w14:paraId="00000144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даному етапі і в майбутньому комп’ютерний кластер буде використовуватися в межах України та її міжнародними партнерами на умовах спільного доступу за фінансування українськими та міжнародними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грантодавчими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організаціями. Потенційне співробітництво з комерційними установами відбуватиметься в рамках договорів про виконання науково-технічного дослідження. Наявність розрахункового кластера дозволить науковцям не тільки КНУ</w:t>
      </w:r>
      <w:sdt>
        <w:sdtPr>
          <w:tag w:val="goog_rdk_36"/>
          <w:id w:val="-1083830942"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імені Тараса Шевченка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, а і всієї України використовувати комп’ютерний розрахунок як елемент дослідження в складних, комплексних міждисциплінарних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Це значно посилить роль України в міжнародних консорціумах та дозволить брати в них участь у статусі повноцінного партнера. З іншого боку, в комбінації з якісними розрахунками, експериментальні дослідження теж вийдуть на новий рівень розуміння, що значно підвищить як їх ефективність, так і практичну значимість для економіки країни. Крім цього, наявність розрахункового кластера дозволить готувати фахівців міжнародного рівня в Україні без потреби їх виїзду за кордон. У галузі використання штучного інтелекту існує можливість залучення майбутніх споживачів як для створення великих лінгвістичних моделей, так і споживачів окремих розроблених прикладних лінгвістичних систем. Буде можливим також виконання замовлень клієнтів щодо побудови спеціальних прикладних систем «під ключ». Потенційними споживачами таких систем є органи державної влади (МОН), силові відомства (СБУ, ГУР, МО, МВС), високотехнологічні ІТ-компанії, освітні та наукові заклади України.</w:t>
      </w:r>
    </w:p>
    <w:p w14:paraId="00000145" w14:textId="77777777" w:rsidR="00785BE8" w:rsidRDefault="00FA6433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Технічне завдання до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із виконання наукових досліджень і розробок не містить відомостей, заборонених до відкритого опублікування.</w:t>
      </w:r>
    </w:p>
    <w:p w14:paraId="2C5ACED0" w14:textId="77777777" w:rsidR="009E00EA" w:rsidRDefault="009E00EA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</w:rPr>
      </w:pPr>
    </w:p>
    <w:p w14:paraId="102BC7C2" w14:textId="77777777" w:rsidR="009E00EA" w:rsidRDefault="009E00EA" w:rsidP="009E00EA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10070" w:type="dxa"/>
        <w:tblLayout w:type="fixed"/>
        <w:tblLook w:val="0400" w:firstRow="0" w:lastRow="0" w:firstColumn="0" w:lastColumn="0" w:noHBand="0" w:noVBand="1"/>
      </w:tblPr>
      <w:tblGrid>
        <w:gridCol w:w="5001"/>
        <w:gridCol w:w="5069"/>
      </w:tblGrid>
      <w:tr w:rsidR="00785BE8" w14:paraId="55EF70B7" w14:textId="77777777">
        <w:trPr>
          <w:trHeight w:val="2035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146" w14:textId="77777777" w:rsidR="00785BE8" w:rsidRDefault="00785BE8" w:rsidP="009E0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000147" w14:textId="77777777" w:rsidR="00785BE8" w:rsidRDefault="00FA6433" w:rsidP="009E00EA">
            <w:pPr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  <w:p w14:paraId="00000148" w14:textId="77777777" w:rsidR="00785BE8" w:rsidRDefault="00785BE8" w:rsidP="009E0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000149" w14:textId="77777777" w:rsidR="00785BE8" w:rsidRDefault="00FA6433" w:rsidP="009E00EA">
            <w:pPr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Директор Навчально-наукового інституту високих технологій, професор </w:t>
            </w:r>
          </w:p>
          <w:p w14:paraId="0000014A" w14:textId="77777777" w:rsidR="00785BE8" w:rsidRDefault="00785BE8" w:rsidP="009E00EA">
            <w:pPr>
              <w:ind w:right="3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  <w:p w14:paraId="0000014B" w14:textId="77777777" w:rsidR="00785BE8" w:rsidRDefault="00FA6433" w:rsidP="009E00EA">
            <w:pPr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                     Ігор КОМАРОВ</w:t>
            </w:r>
          </w:p>
          <w:p w14:paraId="0000014C" w14:textId="7DFEAAA1" w:rsidR="00785BE8" w:rsidRDefault="00FA6433" w:rsidP="009E00EA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</w:t>
            </w:r>
            <w:sdt>
              <w:sdtPr>
                <w:tag w:val="goog_rdk_37"/>
                <w:id w:val="-1033798474"/>
                <w:showingPlcHdr/>
              </w:sdtPr>
              <w:sdtEndPr/>
              <w:sdtContent>
                <w:r w:rsidR="007F30CD">
                  <w:t xml:space="preserve">     </w:t>
                </w:r>
              </w:sdtContent>
            </w:sdt>
          </w:p>
          <w:p w14:paraId="0000014D" w14:textId="77777777" w:rsidR="00785BE8" w:rsidRDefault="00785BE8" w:rsidP="009E00EA">
            <w:pPr>
              <w:ind w:left="-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506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14E" w14:textId="77777777" w:rsidR="00785BE8" w:rsidRDefault="00FA6433" w:rsidP="009E00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14:paraId="0000014F" w14:textId="77777777" w:rsidR="00785BE8" w:rsidRDefault="00FA6433" w:rsidP="009E00E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Перший заступник виконавчого директора з питань грантової підтримки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</w:p>
          <w:p w14:paraId="00000150" w14:textId="77777777" w:rsidR="00785BE8" w:rsidRDefault="00FA6433" w:rsidP="009E00EA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00000151" w14:textId="77777777" w:rsidR="00785BE8" w:rsidRDefault="00FA6433" w:rsidP="009E00EA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00000152" w14:textId="77777777" w:rsidR="00785BE8" w:rsidRDefault="00785BE8" w:rsidP="009E00EA">
            <w:pPr>
              <w:ind w:right="4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0000153" w14:textId="77777777" w:rsidR="00785BE8" w:rsidRDefault="00FA6433" w:rsidP="009E00EA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0000154" w14:textId="77777777" w:rsidR="00785BE8" w:rsidRDefault="00FA6433" w:rsidP="009E00EA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00000155" w14:textId="77777777" w:rsidR="00785BE8" w:rsidRDefault="00FA6433" w:rsidP="009E00EA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00000156" w14:textId="77777777" w:rsidR="00785BE8" w:rsidRDefault="00785BE8" w:rsidP="009E00EA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  <w:p w14:paraId="00000157" w14:textId="77777777" w:rsidR="00785BE8" w:rsidRDefault="00FA6433" w:rsidP="009E00EA">
            <w:pPr>
              <w:ind w:righ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Начальник відділу 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</w:p>
          <w:p w14:paraId="00000158" w14:textId="77777777" w:rsidR="00785BE8" w:rsidRDefault="00FA6433" w:rsidP="009E00EA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00000159" w14:textId="77777777" w:rsidR="00785BE8" w:rsidRDefault="00FA6433" w:rsidP="009E00EA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0000015A" w14:textId="77777777" w:rsidR="00785BE8" w:rsidRDefault="00785BE8" w:rsidP="009E00EA">
            <w:pPr>
              <w:ind w:right="4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000015B" w14:textId="77777777" w:rsidR="00785BE8" w:rsidRDefault="00FA6433" w:rsidP="009E00EA">
            <w:pPr>
              <w:ind w:righ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Головний спеціаліст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відділу 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Грантонадавача</w:t>
            </w:r>
            <w:proofErr w:type="spellEnd"/>
          </w:p>
          <w:p w14:paraId="0000015C" w14:textId="77777777" w:rsidR="00785BE8" w:rsidRDefault="00FA6433" w:rsidP="009E00EA">
            <w:pPr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__________________________</w:t>
            </w:r>
          </w:p>
          <w:p w14:paraId="0000015D" w14:textId="77777777" w:rsidR="00785BE8" w:rsidRDefault="00FA6433" w:rsidP="009E00EA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(Власне ім’я та ПРІЗВИЩЕ)</w:t>
            </w:r>
          </w:p>
          <w:p w14:paraId="0000015E" w14:textId="77777777" w:rsidR="00785BE8" w:rsidRDefault="00785BE8" w:rsidP="009E00EA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</w:tr>
      <w:tr w:rsidR="00785BE8" w14:paraId="5DC402E8" w14:textId="77777777">
        <w:trPr>
          <w:trHeight w:val="1232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15F" w14:textId="77777777" w:rsidR="00785BE8" w:rsidRDefault="00785BE8" w:rsidP="009E0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160" w14:textId="77777777" w:rsidR="00785BE8" w:rsidRDefault="00785BE8" w:rsidP="009E0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161" w14:textId="77777777" w:rsidR="00785BE8" w:rsidRDefault="00785BE8" w:rsidP="009E00E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785BE8" w:rsidSect="009E00EA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7254A" w14:textId="77777777" w:rsidR="00FA6433" w:rsidRDefault="00FA6433">
      <w:pPr>
        <w:spacing w:line="240" w:lineRule="auto"/>
      </w:pPr>
      <w:r>
        <w:separator/>
      </w:r>
    </w:p>
  </w:endnote>
  <w:endnote w:type="continuationSeparator" w:id="0">
    <w:p w14:paraId="6B6BE18E" w14:textId="77777777" w:rsidR="00FA6433" w:rsidRDefault="00FA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8BBA3" w14:textId="77777777" w:rsidR="00FA6433" w:rsidRDefault="00FA6433">
      <w:pPr>
        <w:spacing w:line="240" w:lineRule="auto"/>
      </w:pPr>
      <w:r>
        <w:separator/>
      </w:r>
    </w:p>
  </w:footnote>
  <w:footnote w:type="continuationSeparator" w:id="0">
    <w:p w14:paraId="4F092454" w14:textId="77777777" w:rsidR="00FA6433" w:rsidRDefault="00FA6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62" w14:textId="67C764EB" w:rsidR="00785BE8" w:rsidRDefault="00FA643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F30CD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163" w14:textId="77777777" w:rsidR="00785BE8" w:rsidRDefault="00785BE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E8"/>
    <w:rsid w:val="002915CF"/>
    <w:rsid w:val="005E28FE"/>
    <w:rsid w:val="00785BE8"/>
    <w:rsid w:val="007B6481"/>
    <w:rsid w:val="007F30CD"/>
    <w:rsid w:val="009E00EA"/>
    <w:rsid w:val="00B7257B"/>
    <w:rsid w:val="00D17AB9"/>
    <w:rsid w:val="00F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117B"/>
  <w15:docId w15:val="{3F75079C-48D7-42C7-A3D5-2E19C61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gzS+gXzLKmtpcusTZFDcQO9vA==">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7408</Words>
  <Characters>42230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komarov</dc:creator>
  <cp:lastModifiedBy>igor komarov</cp:lastModifiedBy>
  <cp:revision>3</cp:revision>
  <cp:lastPrinted>2025-02-24T10:02:00Z</cp:lastPrinted>
  <dcterms:created xsi:type="dcterms:W3CDTF">2025-02-12T07:48:00Z</dcterms:created>
  <dcterms:modified xsi:type="dcterms:W3CDTF">2025-02-24T10:07:00Z</dcterms:modified>
</cp:coreProperties>
</file>