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91E6D" w14:textId="77777777" w:rsidR="007B5E48" w:rsidRDefault="00000000">
      <w:pPr>
        <w:pStyle w:val="10"/>
        <w:keepNext/>
        <w:keepLines/>
        <w:shd w:val="clear" w:color="auto" w:fill="auto"/>
      </w:pPr>
      <w:bookmarkStart w:id="0" w:name="bookmark0"/>
      <w:bookmarkStart w:id="1" w:name="bookmark1"/>
      <w:r>
        <w:t>A test of meta-heuristic algorithms for parameter extraction of next-generation solar cells with S-shaped current-voltage curves</w:t>
      </w:r>
      <w:bookmarkEnd w:id="0"/>
      <w:bookmarkEnd w:id="1"/>
    </w:p>
    <w:p w14:paraId="04210149" w14:textId="77777777" w:rsidR="007B5E48" w:rsidRDefault="00000000">
      <w:pPr>
        <w:pStyle w:val="50"/>
        <w:shd w:val="clear" w:color="auto" w:fill="auto"/>
        <w:spacing w:after="200" w:line="240" w:lineRule="auto"/>
        <w:jc w:val="both"/>
      </w:pPr>
      <w:r>
        <w:t>Oleg Olikh</w:t>
      </w:r>
    </w:p>
    <w:p w14:paraId="3EFBD47E" w14:textId="77777777" w:rsidR="007B5E48" w:rsidRDefault="00000000">
      <w:pPr>
        <w:pStyle w:val="22"/>
        <w:keepNext/>
        <w:keepLines/>
        <w:numPr>
          <w:ilvl w:val="0"/>
          <w:numId w:val="1"/>
        </w:numPr>
        <w:shd w:val="clear" w:color="auto" w:fill="auto"/>
        <w:tabs>
          <w:tab w:val="left" w:pos="294"/>
        </w:tabs>
      </w:pPr>
      <w:bookmarkStart w:id="2" w:name="bookmark2"/>
      <w:bookmarkStart w:id="3" w:name="bookmark3"/>
      <w:r>
        <w:t>Introduction</w:t>
      </w:r>
      <w:bookmarkEnd w:id="2"/>
      <w:bookmarkEnd w:id="3"/>
    </w:p>
    <w:p w14:paraId="5E13C947" w14:textId="77777777" w:rsidR="007B5E48" w:rsidRDefault="00000000">
      <w:pPr>
        <w:pStyle w:val="11"/>
        <w:shd w:val="clear" w:color="auto" w:fill="auto"/>
        <w:jc w:val="both"/>
      </w:pPr>
      <w:r>
        <w:t xml:space="preserve">Photovoltaics (PV) is widely regarded as the most promising sustainable clean energy technology to meet the rising energy demand of our global population. By the end of 2021, the installed capacity of global solar PV panels reached an impressive 971 GW, with an additional 183 GW added in 2021 alone </w:t>
      </w:r>
      <w:hyperlink w:anchor="bookmark56" w:tooltip="Current Document">
        <w:r>
          <w:t>[</w:t>
        </w:r>
        <w:r>
          <w:rPr>
            <w:color w:val="2F4F4F"/>
          </w:rPr>
          <w:t>1</w:t>
        </w:r>
        <w:r>
          <w:t>]</w:t>
        </w:r>
      </w:hyperlink>
      <w:r>
        <w:t xml:space="preserve">. According to the International Energy Agency (IEA) reports, the cumulative installed PV capacity was predicted to increase to 1.826 TW by 2026 and 14.5 TW by 2050 </w:t>
      </w:r>
      <w:hyperlink w:anchor="bookmark59" w:tooltip="Current Document">
        <w:r>
          <w:t>[</w:t>
        </w:r>
        <w:r>
          <w:rPr>
            <w:color w:val="2F4F4F"/>
          </w:rPr>
          <w:t>2</w:t>
        </w:r>
        <w:r>
          <w:t>]</w:t>
        </w:r>
      </w:hyperlink>
      <w:r>
        <w:t xml:space="preserve">. Currently, silicon solar cells make up approximately 90% of the global photovoltaic production capacity. But recently, intensive research is underway for innovative developments, further experiments, and practical PV applications of various new-generation solar cells (NG-SCs). The operating principle of NG-SCs is qualitatively similar to Si-SCs, but the fourth quadrant of their current-voltage characteristics (IVCs) often exhibits an S-shaped kink. The kink origin has been attributed to various physical phenomena and such IVC feature is typical in the most promising candidates for the NG-SCs. Specifically, S-shaped IV curves have been observed in silicon heterojunction SCs </w:t>
      </w:r>
      <w:hyperlink w:anchor="bookmark60" w:tooltip="Current Document">
        <w:r>
          <w:t>[</w:t>
        </w:r>
        <w:r>
          <w:rPr>
            <w:color w:val="2F4F4F"/>
          </w:rPr>
          <w:t>3</w:t>
        </w:r>
        <w:r>
          <w:t>]</w:t>
        </w:r>
      </w:hyperlink>
      <w:r>
        <w:t xml:space="preserve">, thin-film SCs such as CdTe, CI(G)S, and amorphous silicon PV devices </w:t>
      </w:r>
      <w:hyperlink w:anchor="bookmark60" w:tooltip="Current Document">
        <w:r>
          <w:t>[</w:t>
        </w:r>
        <w:r>
          <w:rPr>
            <w:color w:val="2F4F4F"/>
          </w:rPr>
          <w:t>3</w:t>
        </w:r>
        <w:r>
          <w:t>,</w:t>
        </w:r>
      </w:hyperlink>
      <w:hyperlink w:anchor="bookmark61" w:tooltip="Current Document">
        <w:r>
          <w:t xml:space="preserve"> </w:t>
        </w:r>
        <w:r>
          <w:rPr>
            <w:color w:val="2F4F4F"/>
          </w:rPr>
          <w:t>4</w:t>
        </w:r>
        <w:r>
          <w:t>]</w:t>
        </w:r>
      </w:hyperlink>
      <w:r>
        <w:t xml:space="preserve">, normal and inverted organic SCs </w:t>
      </w:r>
      <w:hyperlink w:anchor="bookmark62" w:tooltip="Current Document">
        <w:r>
          <w:t>[</w:t>
        </w:r>
        <w:r>
          <w:rPr>
            <w:color w:val="2F4F4F"/>
          </w:rPr>
          <w:t>5</w:t>
        </w:r>
        <w:r>
          <w:t>,</w:t>
        </w:r>
      </w:hyperlink>
      <w:hyperlink w:anchor="bookmark63" w:tooltip="Current Document">
        <w:r>
          <w:t xml:space="preserve"> </w:t>
        </w:r>
        <w:r>
          <w:rPr>
            <w:color w:val="2F4F4F"/>
          </w:rPr>
          <w:t>6</w:t>
        </w:r>
        <w:r>
          <w:t>,</w:t>
        </w:r>
      </w:hyperlink>
      <w:hyperlink w:anchor="bookmark64" w:tooltip="Current Document">
        <w:r>
          <w:t xml:space="preserve"> </w:t>
        </w:r>
        <w:r>
          <w:rPr>
            <w:color w:val="2F4F4F"/>
          </w:rPr>
          <w:t>7</w:t>
        </w:r>
        <w:r>
          <w:t>]</w:t>
        </w:r>
      </w:hyperlink>
      <w:r>
        <w:t xml:space="preserve">, perovskite SCs </w:t>
      </w:r>
      <w:hyperlink w:anchor="bookmark60" w:tooltip="Current Document">
        <w:r>
          <w:t>[</w:t>
        </w:r>
        <w:r>
          <w:rPr>
            <w:color w:val="2F4F4F"/>
          </w:rPr>
          <w:t>3</w:t>
        </w:r>
        <w:r>
          <w:t>,</w:t>
        </w:r>
      </w:hyperlink>
      <w:hyperlink w:anchor="bookmark65" w:tooltip="Current Document">
        <w:r>
          <w:t xml:space="preserve"> </w:t>
        </w:r>
        <w:r>
          <w:rPr>
            <w:color w:val="2F4F4F"/>
          </w:rPr>
          <w:t>8</w:t>
        </w:r>
        <w:r>
          <w:t>]</w:t>
        </w:r>
      </w:hyperlink>
      <w:r>
        <w:t xml:space="preserve">, quantum dot SCs </w:t>
      </w:r>
      <w:hyperlink w:anchor="bookmark66" w:tooltip="Current Document">
        <w:r>
          <w:t>[</w:t>
        </w:r>
        <w:r>
          <w:rPr>
            <w:color w:val="2F4F4F"/>
          </w:rPr>
          <w:t>9</w:t>
        </w:r>
        <w:r>
          <w:t>,</w:t>
        </w:r>
      </w:hyperlink>
      <w:hyperlink w:anchor="bookmark67" w:tooltip="Current Document">
        <w:r>
          <w:t xml:space="preserve"> </w:t>
        </w:r>
        <w:r>
          <w:rPr>
            <w:color w:val="2F4F4F"/>
          </w:rPr>
          <w:t>10</w:t>
        </w:r>
        <w:r>
          <w:t>]</w:t>
        </w:r>
      </w:hyperlink>
      <w:r>
        <w:t xml:space="preserve">, and hybrid SCs </w:t>
      </w:r>
      <w:hyperlink w:anchor="bookmark68" w:tooltip="Current Document">
        <w:r>
          <w:t>[</w:t>
        </w:r>
        <w:r>
          <w:rPr>
            <w:color w:val="2F4F4F"/>
          </w:rPr>
          <w:t>11</w:t>
        </w:r>
        <w:r>
          <w:t>,</w:t>
        </w:r>
      </w:hyperlink>
      <w:hyperlink w:anchor="bookmark69" w:tooltip="Current Document">
        <w:r>
          <w:t xml:space="preserve"> </w:t>
        </w:r>
        <w:r>
          <w:rPr>
            <w:color w:val="2F4F4F"/>
          </w:rPr>
          <w:t>12</w:t>
        </w:r>
        <w:r>
          <w:t>,</w:t>
        </w:r>
      </w:hyperlink>
      <w:hyperlink w:anchor="bookmark70" w:tooltip="Current Document">
        <w:r>
          <w:t xml:space="preserve"> </w:t>
        </w:r>
        <w:r>
          <w:rPr>
            <w:color w:val="2F4F4F"/>
          </w:rPr>
          <w:t>13</w:t>
        </w:r>
        <w:r>
          <w:t>]</w:t>
        </w:r>
      </w:hyperlink>
      <w:r>
        <w:t>.</w:t>
      </w:r>
    </w:p>
    <w:p w14:paraId="0E1E0BD4" w14:textId="4C9BA0E4" w:rsidR="007B5E48" w:rsidRDefault="00000000" w:rsidP="00A72C9F">
      <w:pPr>
        <w:pStyle w:val="11"/>
        <w:shd w:val="clear" w:color="auto" w:fill="auto"/>
        <w:spacing w:after="160"/>
        <w:jc w:val="both"/>
      </w:pPr>
      <w:r>
        <w:t xml:space="preserve">One of the most common approaches to understanding the electrical characteristics of PV devices is to use an equivalent circuit model. Such lumped-parameter modeling allows simulation, analysis, and optimization of device performance. The most frequently used conventional SC lumped-parameter models are single-diode model (SDM), double-diode model (DDM), and three-diode model (TDM) models. The models incorporate parallel-connected diodes that activate in one direction, a photo-current source, a parallel shunt resistance, and a series resistance. The PV module model (PVMM) is based on SDM and is made up of several diodes in series or parallel. Unfortunately, the conventional models failed in describing the S-shaped kink. Thus, new models are proposed to give some reasonable IV curve shape explanations on the IV curve shape from the view of electricity. One of the earliest attempts to develop such a model was proposed by Mazhari </w:t>
      </w:r>
      <w:hyperlink w:anchor="bookmark71" w:tooltip="Current Document">
        <w:r>
          <w:t>[</w:t>
        </w:r>
        <w:r>
          <w:rPr>
            <w:color w:val="2F4F4F"/>
          </w:rPr>
          <w:t>14</w:t>
        </w:r>
        <w:r>
          <w:t>]</w:t>
        </w:r>
      </w:hyperlink>
      <w:r>
        <w:t xml:space="preserve">. This model is essentially a simplified version of the SDM, achieved by excluding resistances and incorporating an additional diode. Mazhari's model fails to capture the linear-like rise S-shaped kink in the third quadrant, and the model, which improved by incorporating two </w:t>
      </w:r>
      <w:proofErr w:type="gramStart"/>
      <w:r>
        <w:t>resistance</w:t>
      </w:r>
      <w:proofErr w:type="gramEnd"/>
      <w:r>
        <w:t xml:space="preserve">, proposed for organic SCs </w:t>
      </w:r>
      <w:hyperlink w:anchor="bookmark72" w:tooltip="Current Document">
        <w:r>
          <w:t>[</w:t>
        </w:r>
        <w:r>
          <w:rPr>
            <w:color w:val="2F4F4F"/>
          </w:rPr>
          <w:t>15</w:t>
        </w:r>
        <w:r>
          <w:t>]</w:t>
        </w:r>
      </w:hyperlink>
      <w:r>
        <w:t xml:space="preserve">. Gaur and Kumar </w:t>
      </w:r>
      <w:hyperlink w:anchor="bookmark62" w:tooltip="Current Document">
        <w:r>
          <w:t>[</w:t>
        </w:r>
        <w:r>
          <w:rPr>
            <w:color w:val="2F4F4F"/>
          </w:rPr>
          <w:t>5</w:t>
        </w:r>
        <w:r>
          <w:t>]</w:t>
        </w:r>
      </w:hyperlink>
      <w:r>
        <w:t xml:space="preserve"> offered equivalent model to represent the behavior of polymer SC in the dark. This model is almost</w:t>
      </w:r>
      <w:r>
        <w:rPr>
          <w:sz w:val="15"/>
          <w:szCs w:val="15"/>
        </w:rPr>
        <w:t xml:space="preserve">: </w:t>
      </w:r>
      <w:r>
        <w:rPr>
          <w:rStyle w:val="a7"/>
        </w:rPr>
        <w:t xml:space="preserve">identical to the DDM, except one of the diodes is the opposite. Another way to develop equivalent models involves using multiple series diodes. Zuo </w:t>
      </w:r>
      <w:r>
        <w:rPr>
          <w:rStyle w:val="a7"/>
          <w:i/>
          <w:iCs/>
          <w:sz w:val="17"/>
          <w:szCs w:val="17"/>
        </w:rPr>
        <w:t>et al</w:t>
      </w:r>
      <w:r>
        <w:rPr>
          <w:rStyle w:val="a7"/>
          <w:i/>
          <w:iCs/>
        </w:rPr>
        <w:t>.</w:t>
      </w:r>
      <w:r>
        <w:rPr>
          <w:rStyle w:val="a7"/>
        </w:rPr>
        <w:t xml:space="preserve"> </w:t>
      </w:r>
      <w:hyperlink w:anchor="bookmark73" w:tooltip="Current Document">
        <w:r>
          <w:rPr>
            <w:rStyle w:val="a7"/>
          </w:rPr>
          <w:t>[</w:t>
        </w:r>
        <w:r>
          <w:rPr>
            <w:rStyle w:val="a7"/>
            <w:color w:val="2F4F4F"/>
          </w:rPr>
          <w:t>16</w:t>
        </w:r>
        <w:r>
          <w:rPr>
            <w:rStyle w:val="a7"/>
          </w:rPr>
          <w:t>]</w:t>
        </w:r>
      </w:hyperlink>
      <w:r>
        <w:rPr>
          <w:rStyle w:val="a7"/>
        </w:rPr>
        <w:t xml:space="preserve"> offered to explain the S-shape by utilizing a model consisting of two series diodes connected in the same direction, two shunt resistors, and one series resistor. Another lumped-parameter equivalent circuit holds two opposed diodes, two opposed current sources, and no resistors </w:t>
      </w:r>
      <w:hyperlink w:anchor="bookmark66" w:tooltip="Current Document">
        <w:r>
          <w:rPr>
            <w:rStyle w:val="a7"/>
          </w:rPr>
          <w:t>[</w:t>
        </w:r>
        <w:r>
          <w:rPr>
            <w:rStyle w:val="a7"/>
            <w:color w:val="2F4F4F"/>
          </w:rPr>
          <w:t>9</w:t>
        </w:r>
        <w:r>
          <w:rPr>
            <w:rStyle w:val="a7"/>
          </w:rPr>
          <w:t>]</w:t>
        </w:r>
      </w:hyperlink>
      <w:r>
        <w:rPr>
          <w:rStyle w:val="a7"/>
        </w:rPr>
        <w:t xml:space="preserve">. De Castro et al </w:t>
      </w:r>
      <w:hyperlink w:anchor="bookmark74" w:tooltip="Current Document">
        <w:r>
          <w:rPr>
            <w:rStyle w:val="a7"/>
          </w:rPr>
          <w:t>[</w:t>
        </w:r>
        <w:r>
          <w:rPr>
            <w:rStyle w:val="a7"/>
            <w:color w:val="2F4F4F"/>
          </w:rPr>
          <w:t>17</w:t>
        </w:r>
        <w:r>
          <w:rPr>
            <w:rStyle w:val="a7"/>
          </w:rPr>
          <w:t>]</w:t>
        </w:r>
      </w:hyperlink>
      <w:r>
        <w:rPr>
          <w:rStyle w:val="a7"/>
        </w:rPr>
        <w:t xml:space="preserve"> proposed a model consisting of two opposed diodes with shunt resistance for each, a series resistance, and a photo</w:t>
      </w:r>
      <w:r>
        <w:rPr>
          <w:rStyle w:val="a7"/>
        </w:rPr>
        <w:softHyphen/>
        <w:t xml:space="preserve">current source. The last model represents a significant advancement as it successfully reproduces the S-shaped kink in the power-producing fourth quadrant of the illuminated IVCs. However, it falls short of adequately describing the IV curve beyond the open-circuit point in the first quadrant, where the current of many practical devices tends to continue increasing </w:t>
      </w:r>
      <w:hyperlink w:anchor="bookmark75" w:tooltip="Current Document">
        <w:r>
          <w:rPr>
            <w:rStyle w:val="a7"/>
          </w:rPr>
          <w:t>[</w:t>
        </w:r>
        <w:r>
          <w:rPr>
            <w:rStyle w:val="a7"/>
            <w:color w:val="2F4F4F"/>
          </w:rPr>
          <w:t>18</w:t>
        </w:r>
        <w:r>
          <w:rPr>
            <w:rStyle w:val="a7"/>
          </w:rPr>
          <w:t>]</w:t>
        </w:r>
      </w:hyperlink>
      <w:r>
        <w:rPr>
          <w:rStyle w:val="a7"/>
        </w:rPr>
        <w:t xml:space="preserve">. To address this challenge, a potential solution was suggested — incorporating a third diode that would either replace one of the shunt resistances </w:t>
      </w:r>
      <w:hyperlink w:anchor="bookmark76" w:tooltip="Current Document">
        <w:r>
          <w:rPr>
            <w:rStyle w:val="a7"/>
          </w:rPr>
          <w:t>[</w:t>
        </w:r>
        <w:r>
          <w:rPr>
            <w:rStyle w:val="a7"/>
            <w:color w:val="2F4F4F"/>
          </w:rPr>
          <w:t>19</w:t>
        </w:r>
        <w:r>
          <w:rPr>
            <w:rStyle w:val="a7"/>
          </w:rPr>
          <w:t>]</w:t>
        </w:r>
      </w:hyperlink>
      <w:r>
        <w:rPr>
          <w:rStyle w:val="a7"/>
        </w:rPr>
        <w:t xml:space="preserve"> or be placed in parallel with it </w:t>
      </w:r>
      <w:hyperlink w:anchor="bookmark77" w:tooltip="Current Document">
        <w:r>
          <w:rPr>
            <w:rStyle w:val="a7"/>
          </w:rPr>
          <w:t>[</w:t>
        </w:r>
        <w:r>
          <w:rPr>
            <w:rStyle w:val="a7"/>
            <w:color w:val="2F4F4F"/>
          </w:rPr>
          <w:t>20</w:t>
        </w:r>
        <w:r>
          <w:rPr>
            <w:rStyle w:val="a7"/>
          </w:rPr>
          <w:t>,</w:t>
        </w:r>
      </w:hyperlink>
      <w:hyperlink w:anchor="bookmark61" w:tooltip="Current Document">
        <w:r>
          <w:rPr>
            <w:rStyle w:val="a7"/>
          </w:rPr>
          <w:t xml:space="preserve"> </w:t>
        </w:r>
        <w:r>
          <w:rPr>
            <w:rStyle w:val="a7"/>
            <w:color w:val="2F4F4F"/>
          </w:rPr>
          <w:t>4</w:t>
        </w:r>
        <w:r>
          <w:rPr>
            <w:rStyle w:val="a7"/>
          </w:rPr>
          <w:t>]</w:t>
        </w:r>
      </w:hyperlink>
      <w:r>
        <w:rPr>
          <w:rStyle w:val="a7"/>
        </w:rPr>
        <w:t xml:space="preserve">. In general, the developing models to describe S-shaped IV curves continues. For instance, a relatively recent proposal </w:t>
      </w:r>
      <w:hyperlink w:anchor="bookmark78" w:tooltip="Current Document">
        <w:r>
          <w:rPr>
            <w:rStyle w:val="a7"/>
          </w:rPr>
          <w:t>[</w:t>
        </w:r>
        <w:r>
          <w:rPr>
            <w:rStyle w:val="a7"/>
            <w:color w:val="2F4F4F"/>
          </w:rPr>
          <w:t>21</w:t>
        </w:r>
        <w:r>
          <w:rPr>
            <w:rStyle w:val="a7"/>
          </w:rPr>
          <w:t>]</w:t>
        </w:r>
      </w:hyperlink>
      <w:r>
        <w:rPr>
          <w:rStyle w:val="a7"/>
        </w:rPr>
        <w:t xml:space="preserve"> is the B2BDM model: back-to-back diodes in parallel with a shunt resistor and the photo-current source, all in series with an offset voltage source, and then connected in parallel to another diode and shunt resistor, again in series with a resistor. Some review about models for PV devices with S-shaped IV curves can be found in </w:t>
      </w:r>
      <w:hyperlink w:anchor="bookmark75" w:tooltip="Current Document">
        <w:r>
          <w:rPr>
            <w:rStyle w:val="a7"/>
          </w:rPr>
          <w:t>[</w:t>
        </w:r>
        <w:r>
          <w:rPr>
            <w:rStyle w:val="a7"/>
            <w:color w:val="2F4F4F"/>
          </w:rPr>
          <w:t>18</w:t>
        </w:r>
        <w:r>
          <w:rPr>
            <w:rStyle w:val="a7"/>
          </w:rPr>
          <w:t>,</w:t>
        </w:r>
      </w:hyperlink>
      <w:hyperlink w:anchor="bookmark79" w:tooltip="Current Document">
        <w:r>
          <w:rPr>
            <w:rStyle w:val="a7"/>
          </w:rPr>
          <w:t xml:space="preserve"> </w:t>
        </w:r>
        <w:r>
          <w:rPr>
            <w:rStyle w:val="a7"/>
            <w:color w:val="2F4F4F"/>
          </w:rPr>
          <w:t>22</w:t>
        </w:r>
        <w:r>
          <w:rPr>
            <w:rStyle w:val="a7"/>
          </w:rPr>
          <w:t>]</w:t>
        </w:r>
      </w:hyperlink>
      <w:r>
        <w:rPr>
          <w:rStyle w:val="a7"/>
        </w:rPr>
        <w:t>.</w:t>
      </w:r>
    </w:p>
    <w:p w14:paraId="31B86F7A" w14:textId="77777777" w:rsidR="007B5E48" w:rsidRDefault="00000000">
      <w:pPr>
        <w:pStyle w:val="11"/>
        <w:shd w:val="clear" w:color="auto" w:fill="auto"/>
        <w:jc w:val="both"/>
      </w:pPr>
      <w:r>
        <w:t xml:space="preserve">The next step after the model development is the identification of corresponding parameters from the IVCs. Essentially, this task is an optimization problem. One popular approach for solving such problems is the application of meta-heuristic algorithms. No Free Lunch theory (NFL) </w:t>
      </w:r>
      <w:hyperlink w:anchor="bookmark80" w:tooltip="Current Document">
        <w:r>
          <w:t>[</w:t>
        </w:r>
        <w:r>
          <w:rPr>
            <w:color w:val="2F4F4F"/>
          </w:rPr>
          <w:t>23</w:t>
        </w:r>
        <w:r>
          <w:t>]</w:t>
        </w:r>
      </w:hyperlink>
      <w:r>
        <w:t xml:space="preserve"> provides the foundation for meta-heuristic algorithm diversity, stating that no single algorithm can solve all optimization tasks effectively. As a result, each problem, including the parameter estimation of each equivalent model, necessitates a distinct algorithm selection. Numerous studies have been conducted to compare the efficiency of meta-heuristic algorithms for parameter estimation under conventional SC models. Some studies focus on a single model, such as SDM </w:t>
      </w:r>
      <w:hyperlink w:anchor="bookmark81" w:tooltip="Current Document">
        <w:r>
          <w:t>[</w:t>
        </w:r>
        <w:r>
          <w:rPr>
            <w:color w:val="2F4F4F"/>
          </w:rPr>
          <w:t>24</w:t>
        </w:r>
        <w:r>
          <w:t>]</w:t>
        </w:r>
      </w:hyperlink>
      <w:r>
        <w:t xml:space="preserve">, DDM </w:t>
      </w:r>
      <w:hyperlink w:anchor="bookmark82" w:tooltip="Current Document">
        <w:r>
          <w:t>[</w:t>
        </w:r>
        <w:r>
          <w:rPr>
            <w:color w:val="2F4F4F"/>
          </w:rPr>
          <w:t>25</w:t>
        </w:r>
        <w:r>
          <w:t>,</w:t>
        </w:r>
      </w:hyperlink>
      <w:hyperlink w:anchor="bookmark83" w:tooltip="Current Document">
        <w:r>
          <w:t xml:space="preserve"> </w:t>
        </w:r>
        <w:r>
          <w:rPr>
            <w:color w:val="2F4F4F"/>
          </w:rPr>
          <w:t>26</w:t>
        </w:r>
        <w:r>
          <w:t>]</w:t>
        </w:r>
      </w:hyperlink>
      <w:r>
        <w:t xml:space="preserve">, or TDM </w:t>
      </w:r>
      <w:hyperlink w:anchor="bookmark84" w:tooltip="Current Document">
        <w:r>
          <w:t>[</w:t>
        </w:r>
        <w:r>
          <w:rPr>
            <w:color w:val="2F4F4F"/>
          </w:rPr>
          <w:t>27</w:t>
        </w:r>
        <w:r>
          <w:t>]</w:t>
        </w:r>
      </w:hyperlink>
      <w:r>
        <w:t xml:space="preserve">, while others examine both SDM and DDM concurrently </w:t>
      </w:r>
      <w:hyperlink w:anchor="bookmark85" w:tooltip="Current Document">
        <w:r>
          <w:t>[</w:t>
        </w:r>
        <w:r>
          <w:rPr>
            <w:color w:val="2F4F4F"/>
          </w:rPr>
          <w:t>28</w:t>
        </w:r>
        <w:r>
          <w:t>,</w:t>
        </w:r>
      </w:hyperlink>
      <w:hyperlink w:anchor="bookmark86" w:tooltip="Current Document">
        <w:r>
          <w:t xml:space="preserve"> </w:t>
        </w:r>
        <w:r>
          <w:rPr>
            <w:color w:val="2F4F4F"/>
          </w:rPr>
          <w:lastRenderedPageBreak/>
          <w:t>29</w:t>
        </w:r>
        <w:r>
          <w:t>,</w:t>
        </w:r>
      </w:hyperlink>
      <w:hyperlink w:anchor="bookmark87" w:tooltip="Current Document">
        <w:r>
          <w:t xml:space="preserve"> </w:t>
        </w:r>
        <w:r>
          <w:rPr>
            <w:color w:val="2F4F4F"/>
          </w:rPr>
          <w:t>30</w:t>
        </w:r>
        <w:r>
          <w:t>,</w:t>
        </w:r>
      </w:hyperlink>
      <w:hyperlink w:anchor="bookmark88" w:tooltip="Current Document">
        <w:r>
          <w:t xml:space="preserve"> </w:t>
        </w:r>
        <w:r>
          <w:rPr>
            <w:color w:val="2F4F4F"/>
          </w:rPr>
          <w:t>31</w:t>
        </w:r>
        <w:r>
          <w:t>]</w:t>
        </w:r>
      </w:hyperlink>
      <w:r>
        <w:t xml:space="preserve">. Several papers have investigated algorithms' efficiency in processing IV curves according to three models: SDM, DDM, and PVMM </w:t>
      </w:r>
      <w:hyperlink w:anchor="bookmark89" w:tooltip="Current Document">
        <w:r>
          <w:t>[</w:t>
        </w:r>
        <w:r>
          <w:rPr>
            <w:color w:val="2F4F4F"/>
          </w:rPr>
          <w:t>32</w:t>
        </w:r>
        <w:r>
          <w:t>,</w:t>
        </w:r>
      </w:hyperlink>
      <w:hyperlink w:anchor="bookmark90" w:tooltip="Current Document">
        <w:r>
          <w:t xml:space="preserve"> </w:t>
        </w:r>
        <w:r>
          <w:rPr>
            <w:color w:val="2F4F4F"/>
          </w:rPr>
          <w:t>33</w:t>
        </w:r>
        <w:r>
          <w:t>,</w:t>
        </w:r>
      </w:hyperlink>
      <w:hyperlink w:anchor="bookmark91" w:tooltip="Current Document">
        <w:r>
          <w:t xml:space="preserve"> </w:t>
        </w:r>
        <w:r>
          <w:rPr>
            <w:color w:val="2F4F4F"/>
          </w:rPr>
          <w:t>34</w:t>
        </w:r>
        <w:r>
          <w:t>,</w:t>
        </w:r>
      </w:hyperlink>
      <w:hyperlink w:anchor="bookmark92" w:tooltip="Current Document">
        <w:r>
          <w:t xml:space="preserve"> </w:t>
        </w:r>
        <w:r>
          <w:rPr>
            <w:color w:val="2F4F4F"/>
          </w:rPr>
          <w:t>35</w:t>
        </w:r>
        <w:r>
          <w:t>]</w:t>
        </w:r>
      </w:hyperlink>
      <w:r>
        <w:t xml:space="preserve">. Indeed, the utilization of conventional SC models for testing newly developed algorithms is among the most popular approaches after using CEC20XX benchmark functions. A comprehensive survey of meta-heuristic algorithms for parameter extraction of conventional PV models can be found in </w:t>
      </w:r>
      <w:hyperlink w:anchor="bookmark93" w:tooltip="Current Document">
        <w:r>
          <w:t>[</w:t>
        </w:r>
        <w:r>
          <w:rPr>
            <w:color w:val="2F4F4F"/>
          </w:rPr>
          <w:t>36</w:t>
        </w:r>
        <w:r>
          <w:t>]</w:t>
        </w:r>
      </w:hyperlink>
      <w:r>
        <w:t>.</w:t>
      </w:r>
    </w:p>
    <w:p w14:paraId="0B995C49" w14:textId="77777777" w:rsidR="007B5E48" w:rsidRDefault="00000000">
      <w:pPr>
        <w:pStyle w:val="11"/>
        <w:shd w:val="clear" w:color="auto" w:fill="auto"/>
        <w:jc w:val="both"/>
      </w:pPr>
      <w:r>
        <w:t xml:space="preserve">Regarding the estimation of parameters from S-shaped IV curves, the situation is not as well-explored. Certainly, meta-heuristic algorithms have been utilized in processing experimental S-shaped IV curves </w:t>
      </w:r>
      <w:hyperlink w:anchor="bookmark94" w:tooltip="Current Document">
        <w:r>
          <w:t>[</w:t>
        </w:r>
        <w:r>
          <w:rPr>
            <w:color w:val="2F4F4F"/>
          </w:rPr>
          <w:t>37</w:t>
        </w:r>
        <w:r>
          <w:t>]</w:t>
        </w:r>
      </w:hyperlink>
      <w:r>
        <w:t>. Nevertheless, studies aimed at identifying the most optimal approach for solving these problems are absent to our knowledge. However, the NFL theory suggests that algorithms that have demonstrated exceptional results for silicon monocrystalline SC models may not yield the same effectiveness for NG-SC models.</w:t>
      </w:r>
    </w:p>
    <w:p w14:paraId="15762281" w14:textId="77777777" w:rsidR="007B5E48" w:rsidRDefault="00000000">
      <w:pPr>
        <w:pStyle w:val="11"/>
        <w:shd w:val="clear" w:color="auto" w:fill="auto"/>
        <w:spacing w:after="360"/>
        <w:jc w:val="both"/>
      </w:pPr>
      <w:r>
        <w:t xml:space="preserve">This study aimed to review the effectiveness of parameter estimation according to the De Castro two-diode model </w:t>
      </w:r>
      <w:hyperlink w:anchor="bookmark74" w:tooltip="Current Document">
        <w:r>
          <w:t>[</w:t>
        </w:r>
        <w:r>
          <w:rPr>
            <w:color w:val="2F4F4F"/>
          </w:rPr>
          <w:t>17</w:t>
        </w:r>
        <w:r>
          <w:t>]</w:t>
        </w:r>
      </w:hyperlink>
      <w:r>
        <w:t xml:space="preserve"> using a set of 14 meta-heuristic algorithms and determine the best-performing among them. The selection of this particular model from the diverse range is motivated by its universality. Despite the mentioned drawbacks in the first quadrant, the model attracts attention in deriving the analytical solutions of the equivalent circuits </w:t>
      </w:r>
      <w:hyperlink w:anchor="bookmark67" w:tooltip="Current Document">
        <w:r>
          <w:t>[</w:t>
        </w:r>
        <w:r>
          <w:rPr>
            <w:color w:val="2F4F4F"/>
          </w:rPr>
          <w:t>10</w:t>
        </w:r>
        <w:r>
          <w:t>]</w:t>
        </w:r>
      </w:hyperlink>
      <w:r>
        <w:t xml:space="preserve"> and is widely used to describe experimental IV curves of SCs with different structures </w:t>
      </w:r>
      <w:hyperlink w:anchor="bookmark95" w:tooltip="Current Document">
        <w:r>
          <w:t>[</w:t>
        </w:r>
        <w:r>
          <w:rPr>
            <w:color w:val="2F4F4F"/>
          </w:rPr>
          <w:t>38</w:t>
        </w:r>
        <w:r>
          <w:t>,</w:t>
        </w:r>
      </w:hyperlink>
      <w:hyperlink w:anchor="bookmark94" w:tooltip="Current Document">
        <w:r>
          <w:t xml:space="preserve"> </w:t>
        </w:r>
        <w:r>
          <w:rPr>
            <w:color w:val="2F4F4F"/>
          </w:rPr>
          <w:t>37</w:t>
        </w:r>
        <w:r>
          <w:t>,</w:t>
        </w:r>
      </w:hyperlink>
      <w:hyperlink w:anchor="bookmark96" w:tooltip="Current Document">
        <w:r>
          <w:t xml:space="preserve"> </w:t>
        </w:r>
        <w:r>
          <w:rPr>
            <w:color w:val="2F4F4F"/>
          </w:rPr>
          <w:t>39</w:t>
        </w:r>
        <w:r>
          <w:t>,</w:t>
        </w:r>
      </w:hyperlink>
      <w:hyperlink w:anchor="bookmark97" w:tooltip="Current Document">
        <w:r>
          <w:t xml:space="preserve"> </w:t>
        </w:r>
        <w:r>
          <w:rPr>
            <w:color w:val="2F4F4F"/>
          </w:rPr>
          <w:t>40</w:t>
        </w:r>
        <w:r>
          <w:t>,</w:t>
        </w:r>
      </w:hyperlink>
      <w:hyperlink w:anchor="bookmark98" w:tooltip="Current Document">
        <w:r>
          <w:t xml:space="preserve"> </w:t>
        </w:r>
        <w:r>
          <w:rPr>
            <w:color w:val="2F4F4F"/>
          </w:rPr>
          <w:t>41</w:t>
        </w:r>
        <w:r>
          <w:t>,</w:t>
        </w:r>
      </w:hyperlink>
      <w:hyperlink w:anchor="bookmark99" w:tooltip="Current Document">
        <w:r>
          <w:t xml:space="preserve"> </w:t>
        </w:r>
        <w:r>
          <w:rPr>
            <w:color w:val="2F4F4F"/>
          </w:rPr>
          <w:t>42</w:t>
        </w:r>
        <w:r>
          <w:t>,</w:t>
        </w:r>
      </w:hyperlink>
      <w:hyperlink w:anchor="bookmark100" w:tooltip="Current Document">
        <w:r>
          <w:t xml:space="preserve"> </w:t>
        </w:r>
        <w:r>
          <w:rPr>
            <w:color w:val="2F4F4F"/>
          </w:rPr>
          <w:t>43</w:t>
        </w:r>
        <w:r>
          <w:t>,</w:t>
        </w:r>
      </w:hyperlink>
      <w:hyperlink w:anchor="bookmark101" w:tooltip="Current Document">
        <w:r>
          <w:t xml:space="preserve"> </w:t>
        </w:r>
        <w:r>
          <w:rPr>
            <w:color w:val="2F4F4F"/>
          </w:rPr>
          <w:t>44</w:t>
        </w:r>
        <w:r>
          <w:t>,</w:t>
        </w:r>
      </w:hyperlink>
      <w:hyperlink w:anchor="bookmark102" w:tooltip="Current Document">
        <w:r>
          <w:t xml:space="preserve"> </w:t>
        </w:r>
        <w:r>
          <w:rPr>
            <w:color w:val="2F4F4F"/>
          </w:rPr>
          <w:t>45</w:t>
        </w:r>
        <w:r>
          <w:t>]</w:t>
        </w:r>
      </w:hyperlink>
      <w:r>
        <w:t xml:space="preserve">. In particular, these include polymer </w:t>
      </w:r>
      <w:hyperlink w:anchor="bookmark99" w:tooltip="Current Document">
        <w:r>
          <w:t>[</w:t>
        </w:r>
        <w:r>
          <w:rPr>
            <w:color w:val="2F4F4F"/>
          </w:rPr>
          <w:t>42</w:t>
        </w:r>
        <w:r>
          <w:t>]</w:t>
        </w:r>
      </w:hyperlink>
      <w:r>
        <w:t xml:space="preserve"> and polymer/fullerene </w:t>
      </w:r>
      <w:hyperlink w:anchor="bookmark97" w:tooltip="Current Document">
        <w:r>
          <w:t>[</w:t>
        </w:r>
        <w:r>
          <w:rPr>
            <w:color w:val="2F4F4F"/>
          </w:rPr>
          <w:t>40</w:t>
        </w:r>
        <w:r>
          <w:t>]</w:t>
        </w:r>
      </w:hyperlink>
      <w:r>
        <w:t xml:space="preserve"> bulk heterojunction photocells, ternary organic solar cells </w:t>
      </w:r>
      <w:hyperlink w:anchor="bookmark100" w:tooltip="Current Document">
        <w:r>
          <w:t>[</w:t>
        </w:r>
        <w:r>
          <w:rPr>
            <w:color w:val="2F4F4F"/>
          </w:rPr>
          <w:t>43</w:t>
        </w:r>
        <w:r>
          <w:t>]</w:t>
        </w:r>
      </w:hyperlink>
      <w:r>
        <w:t xml:space="preserve">, and other types of organic structures </w:t>
      </w:r>
      <w:hyperlink w:anchor="bookmark94" w:tooltip="Current Document">
        <w:r>
          <w:t>[</w:t>
        </w:r>
        <w:r>
          <w:rPr>
            <w:color w:val="2F4F4F"/>
          </w:rPr>
          <w:t>37</w:t>
        </w:r>
        <w:r>
          <w:t>,</w:t>
        </w:r>
      </w:hyperlink>
      <w:hyperlink w:anchor="bookmark96" w:tooltip="Current Document">
        <w:r>
          <w:t xml:space="preserve"> </w:t>
        </w:r>
        <w:r>
          <w:rPr>
            <w:color w:val="2F4F4F"/>
          </w:rPr>
          <w:t>39</w:t>
        </w:r>
        <w:r>
          <w:t>]</w:t>
        </w:r>
      </w:hyperlink>
      <w:r>
        <w:t xml:space="preserve">, perovskite solar cells with fullerene transport layer and carbon nanotube electrode </w:t>
      </w:r>
      <w:hyperlink w:anchor="bookmark102" w:tooltip="Current Document">
        <w:r>
          <w:t>[</w:t>
        </w:r>
        <w:r>
          <w:rPr>
            <w:color w:val="2F4F4F"/>
          </w:rPr>
          <w:t>45</w:t>
        </w:r>
        <w:r>
          <w:t>]</w:t>
        </w:r>
      </w:hyperlink>
      <w:r>
        <w:t xml:space="preserve">, and perovskite solar cells with ionic liquid gating </w:t>
      </w:r>
      <w:hyperlink w:anchor="bookmark101" w:tooltip="Current Document">
        <w:r>
          <w:t>[</w:t>
        </w:r>
        <w:r>
          <w:rPr>
            <w:color w:val="2F4F4F"/>
          </w:rPr>
          <w:t>44</w:t>
        </w:r>
        <w:r>
          <w:t>]</w:t>
        </w:r>
      </w:hyperlink>
      <w:r>
        <w:t>. The popularity of the De Castro model is also associated with the fact that in experiments, IV curves are typically measured only within the range from short-circuit current to open-circuit voltage, i.e., only in the fourth quadrant. The considered metaheuristic algorithms belong to different categories based on their sources of inspiration. Some of these algorithms have been well-known for a long time and have proven their effectiveness in solving a wide range of problems. Other algorithms are more recent, developed with the knowledge gained from their predecessors. The obtained results are compared using various nonparametric statistical methods.</w:t>
      </w:r>
    </w:p>
    <w:p w14:paraId="70167B5D" w14:textId="77777777" w:rsidR="007B5E48" w:rsidRDefault="00000000">
      <w:pPr>
        <w:pStyle w:val="22"/>
        <w:keepNext/>
        <w:keepLines/>
        <w:numPr>
          <w:ilvl w:val="0"/>
          <w:numId w:val="1"/>
        </w:numPr>
        <w:shd w:val="clear" w:color="auto" w:fill="auto"/>
        <w:tabs>
          <w:tab w:val="left" w:pos="367"/>
        </w:tabs>
        <w:spacing w:after="100" w:line="206" w:lineRule="auto"/>
        <w:jc w:val="both"/>
      </w:pPr>
      <w:bookmarkStart w:id="4" w:name="bookmark4"/>
      <w:bookmarkStart w:id="5" w:name="bookmark5"/>
      <w:r>
        <w:t>Problem definition</w:t>
      </w:r>
      <w:bookmarkEnd w:id="4"/>
      <w:bookmarkEnd w:id="5"/>
    </w:p>
    <w:p w14:paraId="29878A16" w14:textId="77777777" w:rsidR="007B5E48" w:rsidRDefault="00000000">
      <w:pPr>
        <w:pStyle w:val="30"/>
        <w:keepNext/>
        <w:keepLines/>
        <w:numPr>
          <w:ilvl w:val="1"/>
          <w:numId w:val="1"/>
        </w:numPr>
        <w:shd w:val="clear" w:color="auto" w:fill="auto"/>
        <w:tabs>
          <w:tab w:val="left" w:pos="457"/>
        </w:tabs>
        <w:spacing w:line="226" w:lineRule="auto"/>
        <w:jc w:val="both"/>
      </w:pPr>
      <w:bookmarkStart w:id="6" w:name="bookmark6"/>
      <w:bookmarkStart w:id="7" w:name="bookmark7"/>
      <w:r>
        <w:t>Mathematical formulation of opposed two-diode model</w:t>
      </w:r>
      <w:bookmarkEnd w:id="6"/>
      <w:bookmarkEnd w:id="7"/>
    </w:p>
    <w:p w14:paraId="72B6C305" w14:textId="6603A04F" w:rsidR="007B5E48" w:rsidRDefault="00000000" w:rsidP="00A72C9F">
      <w:pPr>
        <w:pStyle w:val="11"/>
        <w:shd w:val="clear" w:color="auto" w:fill="auto"/>
        <w:spacing w:after="100" w:line="262" w:lineRule="auto"/>
        <w:jc w:val="both"/>
      </w:pPr>
      <w:r>
        <w:t xml:space="preserve">It can be seen from the figure that model contains a current source accompanied by a diode D1, a shunt resistor </w:t>
      </w:r>
      <w:r>
        <w:rPr>
          <w:b/>
          <w:bCs/>
          <w:i/>
          <w:iCs/>
        </w:rPr>
        <w:t>R</w:t>
      </w:r>
      <w:r>
        <w:rPr>
          <w:vertAlign w:val="subscript"/>
        </w:rPr>
        <w:t>p1</w:t>
      </w:r>
      <w:r>
        <w:t xml:space="preserve"> to show the leakage current, and a series resistor </w:t>
      </w:r>
      <w:r>
        <w:rPr>
          <w:b/>
          <w:bCs/>
          <w:i/>
          <w:iCs/>
        </w:rPr>
        <w:t>R</w:t>
      </w:r>
      <w:r>
        <w:rPr>
          <w:i/>
          <w:iCs/>
          <w:vertAlign w:val="subscript"/>
        </w:rPr>
        <w:t>s</w:t>
      </w:r>
      <w:r>
        <w:t xml:space="preserve"> to consider the losses associated with the load current. Besides, the second diode D2 with a second parallel resistance </w:t>
      </w:r>
      <w:r>
        <w:rPr>
          <w:b/>
          <w:bCs/>
          <w:i/>
          <w:iCs/>
        </w:rPr>
        <w:t>R</w:t>
      </w:r>
      <w:r>
        <w:rPr>
          <w:vertAlign w:val="subscript"/>
        </w:rPr>
        <w:t>p2</w:t>
      </w:r>
    </w:p>
    <w:p w14:paraId="75DA2E5F" w14:textId="460AD643" w:rsidR="007B5E48" w:rsidRDefault="00000000" w:rsidP="00A72C9F">
      <w:pPr>
        <w:pStyle w:val="11"/>
        <w:shd w:val="clear" w:color="auto" w:fill="auto"/>
        <w:spacing w:line="262" w:lineRule="auto"/>
        <w:ind w:firstLine="0"/>
        <w:sectPr w:rsidR="007B5E48">
          <w:headerReference w:type="default" r:id="rId7"/>
          <w:footerReference w:type="default" r:id="rId8"/>
          <w:headerReference w:type="first" r:id="rId9"/>
          <w:footerReference w:type="first" r:id="rId10"/>
          <w:pgSz w:w="10886" w:h="14854"/>
          <w:pgMar w:top="1075" w:right="728" w:bottom="998" w:left="738" w:header="0" w:footer="3" w:gutter="0"/>
          <w:cols w:space="720"/>
          <w:noEndnote/>
          <w:docGrid w:linePitch="360"/>
        </w:sectPr>
      </w:pPr>
      <w:bookmarkStart w:id="8" w:name="bookmark16"/>
      <w:r>
        <w:t xml:space="preserve">is placed opposite to the first one and is essential to simulate the non-ideal effects of the active layer/cathode interface. The analytical solution </w:t>
      </w:r>
      <w:r>
        <w:rPr>
          <w:b/>
          <w:bCs/>
          <w:i/>
          <w:iCs/>
        </w:rPr>
        <w:t>V</w:t>
      </w:r>
      <w:r>
        <w:rPr>
          <w:i/>
          <w:iCs/>
        </w:rPr>
        <w:t>(</w:t>
      </w:r>
      <w:r>
        <w:rPr>
          <w:b/>
          <w:bCs/>
          <w:i/>
          <w:iCs/>
        </w:rPr>
        <w:t>I</w:t>
      </w:r>
      <w:r>
        <w:t xml:space="preserve">) of the opposed two-diode equivalent circuit model is as follows </w:t>
      </w:r>
      <w:hyperlink w:anchor="bookmark103" w:tooltip="Current Document">
        <w:r>
          <w:t>[</w:t>
        </w:r>
        <w:r>
          <w:rPr>
            <w:color w:val="2F4F4F"/>
          </w:rPr>
          <w:t>46</w:t>
        </w:r>
        <w:r>
          <w:t>,</w:t>
        </w:r>
      </w:hyperlink>
      <w:hyperlink w:anchor="bookmark104" w:tooltip="Current Document">
        <w:r>
          <w:t xml:space="preserve"> </w:t>
        </w:r>
        <w:r>
          <w:rPr>
            <w:color w:val="2F4F4F"/>
          </w:rPr>
          <w:t>47</w:t>
        </w:r>
        <w:r>
          <w:t>]</w:t>
        </w:r>
        <w:bookmarkEnd w:id="8"/>
      </w:hyperlink>
      <w:r>
        <w:rPr>
          <w:noProof/>
        </w:rPr>
        <mc:AlternateContent>
          <mc:Choice Requires="wps">
            <w:drawing>
              <wp:anchor distT="569595" distB="458470" distL="0" distR="0" simplePos="0" relativeHeight="125829397" behindDoc="0" locked="0" layoutInCell="1" allowOverlap="1" wp14:anchorId="43A2BE76" wp14:editId="26D57559">
                <wp:simplePos x="0" y="0"/>
                <wp:positionH relativeFrom="page">
                  <wp:posOffset>666750</wp:posOffset>
                </wp:positionH>
                <wp:positionV relativeFrom="paragraph">
                  <wp:posOffset>569595</wp:posOffset>
                </wp:positionV>
                <wp:extent cx="260350" cy="163195"/>
                <wp:effectExtent l="0" t="0" r="0" b="0"/>
                <wp:wrapTopAndBottom/>
                <wp:docPr id="31" name="Shape 31"/>
                <wp:cNvGraphicFramePr/>
                <a:graphic xmlns:a="http://schemas.openxmlformats.org/drawingml/2006/main">
                  <a:graphicData uri="http://schemas.microsoft.com/office/word/2010/wordprocessingShape">
                    <wps:wsp>
                      <wps:cNvSpPr txBox="1"/>
                      <wps:spPr>
                        <a:xfrm>
                          <a:off x="0" y="0"/>
                          <a:ext cx="260350" cy="163195"/>
                        </a:xfrm>
                        <a:prstGeom prst="rect">
                          <a:avLst/>
                        </a:prstGeom>
                        <a:noFill/>
                      </wps:spPr>
                      <wps:txbx>
                        <w:txbxContent>
                          <w:p w14:paraId="10598772" w14:textId="77777777" w:rsidR="007B5E48" w:rsidRDefault="00000000">
                            <w:pPr>
                              <w:pStyle w:val="11"/>
                              <w:shd w:val="clear" w:color="auto" w:fill="auto"/>
                              <w:spacing w:line="240" w:lineRule="auto"/>
                              <w:ind w:firstLine="0"/>
                            </w:pPr>
                            <w:bookmarkStart w:id="9" w:name="bookmark15"/>
                            <w:r>
                              <w:t>with</w:t>
                            </w:r>
                            <w:bookmarkEnd w:id="9"/>
                          </w:p>
                        </w:txbxContent>
                      </wps:txbx>
                      <wps:bodyPr wrap="none" lIns="0" tIns="0" rIns="0" bIns="0"/>
                    </wps:wsp>
                  </a:graphicData>
                </a:graphic>
              </wp:anchor>
            </w:drawing>
          </mc:Choice>
          <mc:Fallback>
            <w:pict>
              <v:shapetype w14:anchorId="43A2BE76" id="_x0000_t202" coordsize="21600,21600" o:spt="202" path="m,l,21600r21600,l21600,xe">
                <v:stroke joinstyle="miter"/>
                <v:path gradientshapeok="t" o:connecttype="rect"/>
              </v:shapetype>
              <v:shape id="Shape 31" o:spid="_x0000_s1026" type="#_x0000_t202" style="position:absolute;margin-left:52.5pt;margin-top:44.85pt;width:20.5pt;height:12.85pt;z-index:125829397;visibility:visible;mso-wrap-style:none;mso-wrap-distance-left:0;mso-wrap-distance-top:44.85pt;mso-wrap-distance-right:0;mso-wrap-distance-bottom:36.1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" filled="f" stroked="f">
                <v:textbox inset="0,0,0,0">
                  <w:txbxContent>
                    <w:p w14:paraId="10598772" w14:textId="77777777" w:rsidR="007B5E48" w:rsidRDefault="00000000">
                      <w:pPr>
                        <w:pStyle w:val="11"/>
                        <w:shd w:val="clear" w:color="auto" w:fill="auto"/>
                        <w:spacing w:line="240" w:lineRule="auto"/>
                        <w:ind w:firstLine="0"/>
                      </w:pPr>
                      <w:bookmarkStart w:id="10" w:name="bookmark15"/>
                      <w:r>
                        <w:t>with</w:t>
                      </w:r>
                      <w:bookmarkEnd w:id="10"/>
                    </w:p>
                  </w:txbxContent>
                </v:textbox>
                <w10:wrap type="topAndBottom" anchorx="page"/>
              </v:shape>
            </w:pict>
          </mc:Fallback>
        </mc:AlternateContent>
      </w:r>
      <w:r w:rsidR="00A72C9F">
        <w:t xml:space="preserve"> </w:t>
      </w:r>
    </w:p>
    <w:p w14:paraId="4E31E633" w14:textId="28CAB177" w:rsidR="007B5E48" w:rsidRDefault="00000000">
      <w:pPr>
        <w:pStyle w:val="11"/>
        <w:shd w:val="clear" w:color="auto" w:fill="auto"/>
        <w:spacing w:line="262" w:lineRule="auto"/>
        <w:ind w:firstLine="0"/>
        <w:jc w:val="both"/>
      </w:pPr>
      <w:r>
        <w:t xml:space="preserve">here </w:t>
      </w:r>
      <w:r>
        <w:rPr>
          <w:b/>
          <w:bCs/>
          <w:i/>
          <w:iCs/>
        </w:rPr>
        <w:t>g</w:t>
      </w:r>
      <w:r>
        <w:rPr>
          <w:rFonts w:ascii="Arial" w:eastAsia="Arial" w:hAnsi="Arial" w:cs="Arial"/>
          <w:i/>
          <w:iCs/>
          <w:smallCaps/>
          <w:sz w:val="18"/>
          <w:szCs w:val="18"/>
        </w:rPr>
        <w:t>(</w:t>
      </w:r>
      <w:r>
        <w:rPr>
          <w:i/>
          <w:iCs/>
          <w:smallCaps/>
          <w:sz w:val="16"/>
          <w:szCs w:val="16"/>
        </w:rPr>
        <w:t>x</w:t>
      </w:r>
      <w:r>
        <w:rPr>
          <w:rFonts w:ascii="Arial" w:eastAsia="Arial" w:hAnsi="Arial" w:cs="Arial"/>
          <w:i/>
          <w:iCs/>
          <w:smallCaps/>
          <w:sz w:val="18"/>
          <w:szCs w:val="18"/>
        </w:rPr>
        <w:t>)</w:t>
      </w:r>
      <w:r>
        <w:rPr>
          <w:i/>
          <w:iCs/>
        </w:rPr>
        <w:t xml:space="preserve"> = ln(</w:t>
      </w:r>
      <w:r>
        <w:rPr>
          <w:b/>
          <w:bCs/>
          <w:i/>
          <w:iCs/>
        </w:rPr>
        <w:t>W</w:t>
      </w:r>
      <w:r>
        <w:t>(exp(</w:t>
      </w:r>
      <w:r>
        <w:rPr>
          <w:b/>
          <w:bCs/>
          <w:i/>
          <w:iCs/>
        </w:rPr>
        <w:t>x</w:t>
      </w:r>
      <w:r>
        <w:t xml:space="preserve">))), </w:t>
      </w:r>
      <w:r>
        <w:rPr>
          <w:b/>
          <w:bCs/>
          <w:i/>
          <w:iCs/>
        </w:rPr>
        <w:t>W</w:t>
      </w:r>
      <w:r>
        <w:t xml:space="preserve"> is the Lambert function </w:t>
      </w:r>
      <w:hyperlink w:anchor="bookmark105" w:tooltip="Current Document">
        <w:r>
          <w:t>[</w:t>
        </w:r>
        <w:r>
          <w:rPr>
            <w:color w:val="2F4F4F"/>
          </w:rPr>
          <w:t>48</w:t>
        </w:r>
        <w:r>
          <w:t>]</w:t>
        </w:r>
      </w:hyperlink>
      <w:r>
        <w:t xml:space="preserve">, </w:t>
      </w:r>
      <w:r>
        <w:rPr>
          <w:b/>
          <w:bCs/>
          <w:i/>
          <w:iCs/>
        </w:rPr>
        <w:t>I</w:t>
      </w:r>
      <w:r>
        <w:rPr>
          <w:sz w:val="15"/>
          <w:szCs w:val="15"/>
        </w:rPr>
        <w:t xml:space="preserve">01 </w:t>
      </w:r>
      <w:r>
        <w:t xml:space="preserve">and </w:t>
      </w:r>
      <w:r>
        <w:rPr>
          <w:b/>
          <w:bCs/>
          <w:i/>
          <w:iCs/>
        </w:rPr>
        <w:t>I</w:t>
      </w:r>
      <w:r>
        <w:rPr>
          <w:vertAlign w:val="subscript"/>
        </w:rPr>
        <w:t>02</w:t>
      </w:r>
      <w:r>
        <w:t xml:space="preserve"> are the saturation currents and </w:t>
      </w:r>
      <w:r>
        <w:rPr>
          <w:b/>
          <w:bCs/>
          <w:i/>
          <w:iCs/>
        </w:rPr>
        <w:t>-</w:t>
      </w:r>
      <w:r>
        <w:rPr>
          <w:vertAlign w:val="subscript"/>
        </w:rPr>
        <w:t>1</w:t>
      </w:r>
      <w:r>
        <w:t xml:space="preserve"> and </w:t>
      </w:r>
      <w:r>
        <w:rPr>
          <w:b/>
          <w:bCs/>
          <w:i/>
          <w:iCs/>
        </w:rPr>
        <w:t>-</w:t>
      </w:r>
      <w:r>
        <w:rPr>
          <w:vertAlign w:val="subscript"/>
        </w:rPr>
        <w:t xml:space="preserve">2 </w:t>
      </w:r>
      <w:r>
        <w:t xml:space="preserve">are the ideality factors for D1 and D2 respectively, and </w:t>
      </w:r>
      <w:proofErr w:type="spellStart"/>
      <w:r>
        <w:rPr>
          <w:b/>
          <w:bCs/>
          <w:i/>
          <w:iCs/>
        </w:rPr>
        <w:t>I</w:t>
      </w:r>
      <w:r>
        <w:rPr>
          <w:vertAlign w:val="subscript"/>
        </w:rPr>
        <w:t>ph</w:t>
      </w:r>
      <w:proofErr w:type="spellEnd"/>
      <w:r>
        <w:t xml:space="preserve"> is the ideal photocurrent. Thus, the model employs eight lumped parameters (</w:t>
      </w:r>
      <w:r>
        <w:rPr>
          <w:b/>
          <w:bCs/>
          <w:i/>
          <w:iCs/>
        </w:rPr>
        <w:t>I</w:t>
      </w:r>
      <w:r>
        <w:rPr>
          <w:vertAlign w:val="subscript"/>
        </w:rPr>
        <w:t>01</w:t>
      </w:r>
      <w:r>
        <w:t xml:space="preserve">, </w:t>
      </w:r>
      <w:r>
        <w:rPr>
          <w:b/>
          <w:bCs/>
          <w:i/>
          <w:iCs/>
        </w:rPr>
        <w:t>-</w:t>
      </w:r>
      <w:r>
        <w:rPr>
          <w:vertAlign w:val="subscript"/>
        </w:rPr>
        <w:t>1</w:t>
      </w:r>
      <w:r>
        <w:t xml:space="preserve">, </w:t>
      </w:r>
      <w:r>
        <w:rPr>
          <w:b/>
          <w:bCs/>
          <w:i/>
          <w:iCs/>
        </w:rPr>
        <w:t>R</w:t>
      </w:r>
      <w:r>
        <w:rPr>
          <w:vertAlign w:val="subscript"/>
        </w:rPr>
        <w:t>p1</w:t>
      </w:r>
      <w:r>
        <w:t xml:space="preserve">, </w:t>
      </w:r>
      <w:r>
        <w:rPr>
          <w:b/>
          <w:bCs/>
          <w:i/>
          <w:iCs/>
        </w:rPr>
        <w:t>I</w:t>
      </w:r>
      <w:r>
        <w:rPr>
          <w:vertAlign w:val="subscript"/>
        </w:rPr>
        <w:t>02</w:t>
      </w:r>
      <w:r>
        <w:t xml:space="preserve">, </w:t>
      </w:r>
      <w:r>
        <w:rPr>
          <w:b/>
          <w:bCs/>
          <w:i/>
          <w:iCs/>
        </w:rPr>
        <w:t>-</w:t>
      </w:r>
      <w:r>
        <w:rPr>
          <w:vertAlign w:val="subscript"/>
        </w:rPr>
        <w:t>2</w:t>
      </w:r>
      <w:r>
        <w:t xml:space="preserve">, </w:t>
      </w:r>
      <w:r>
        <w:rPr>
          <w:b/>
          <w:bCs/>
          <w:i/>
          <w:iCs/>
        </w:rPr>
        <w:t>R</w:t>
      </w:r>
      <w:r>
        <w:rPr>
          <w:vertAlign w:val="subscript"/>
        </w:rPr>
        <w:t>p2</w:t>
      </w:r>
      <w:r>
        <w:t xml:space="preserve">, </w:t>
      </w:r>
      <w:r>
        <w:rPr>
          <w:b/>
          <w:bCs/>
          <w:i/>
          <w:iCs/>
        </w:rPr>
        <w:t>R</w:t>
      </w:r>
      <w:r>
        <w:rPr>
          <w:vertAlign w:val="subscript"/>
        </w:rPr>
        <w:t>s</w:t>
      </w:r>
      <w:r>
        <w:t xml:space="preserve">, and </w:t>
      </w:r>
      <w:proofErr w:type="spellStart"/>
      <w:r>
        <w:rPr>
          <w:b/>
          <w:bCs/>
          <w:i/>
          <w:iCs/>
        </w:rPr>
        <w:t>I</w:t>
      </w:r>
      <w:r>
        <w:rPr>
          <w:vertAlign w:val="subscript"/>
        </w:rPr>
        <w:t>ph</w:t>
      </w:r>
      <w:proofErr w:type="spellEnd"/>
      <w:r>
        <w:t xml:space="preserve">) that need to be determined from the IV curve. Thus, from an optimization perspective, the dimension of the problem is </w:t>
      </w:r>
      <w:r>
        <w:rPr>
          <w:b/>
          <w:bCs/>
          <w:i/>
          <w:iCs/>
        </w:rPr>
        <w:t>D</w:t>
      </w:r>
      <w:r>
        <w:t xml:space="preserve"> = 8.</w:t>
      </w:r>
    </w:p>
    <w:p w14:paraId="6B591DBF" w14:textId="77777777" w:rsidR="007B5E48" w:rsidRDefault="00000000">
      <w:pPr>
        <w:pStyle w:val="11"/>
        <w:shd w:val="clear" w:color="auto" w:fill="auto"/>
        <w:spacing w:after="180" w:line="262" w:lineRule="auto"/>
        <w:jc w:val="both"/>
      </w:pPr>
      <w:r>
        <w:t xml:space="preserve">We used </w:t>
      </w:r>
      <w:proofErr w:type="spellStart"/>
      <w:r>
        <w:t>Eqs</w:t>
      </w:r>
      <w:proofErr w:type="spellEnd"/>
      <w:r>
        <w:t xml:space="preserve">. </w:t>
      </w:r>
      <w:hyperlink w:anchor="bookmark16" w:tooltip="Current Document">
        <w:r>
          <w:t>(</w:t>
        </w:r>
        <w:r>
          <w:rPr>
            <w:color w:val="2F4F4F"/>
          </w:rPr>
          <w:t>1</w:t>
        </w:r>
        <w:r>
          <w:t>)</w:t>
        </w:r>
      </w:hyperlink>
      <w:r>
        <w:t>-</w:t>
      </w:r>
      <w:hyperlink w:anchor="bookmark15" w:tooltip="Current Document">
        <w:r>
          <w:t>(</w:t>
        </w:r>
        <w:r>
          <w:rPr>
            <w:color w:val="2F4F4F"/>
          </w:rPr>
          <w:t>2</w:t>
        </w:r>
        <w:r>
          <w:t>)</w:t>
        </w:r>
      </w:hyperlink>
      <w:r>
        <w:t xml:space="preserve"> both for simulation IV curves and during the approximation procedure. The </w:t>
      </w:r>
      <w:r>
        <w:rPr>
          <w:b/>
          <w:bCs/>
          <w:i/>
          <w:iCs/>
        </w:rPr>
        <w:t>g</w:t>
      </w:r>
      <w:r>
        <w:t xml:space="preserve">-function was evaluated by using iterative procedure </w:t>
      </w:r>
      <w:hyperlink w:anchor="bookmark104" w:tooltip="Current Document">
        <w:r>
          <w:t>[</w:t>
        </w:r>
        <w:r>
          <w:rPr>
            <w:color w:val="2F4F4F"/>
          </w:rPr>
          <w:t>47</w:t>
        </w:r>
        <w:r>
          <w:t>]</w:t>
        </w:r>
      </w:hyperlink>
      <w:r>
        <w:t>.</w:t>
      </w:r>
    </w:p>
    <w:p w14:paraId="54D725D1" w14:textId="77777777" w:rsidR="007B5E48" w:rsidRDefault="00000000">
      <w:pPr>
        <w:pStyle w:val="30"/>
        <w:keepNext/>
        <w:keepLines/>
        <w:numPr>
          <w:ilvl w:val="1"/>
          <w:numId w:val="1"/>
        </w:numPr>
        <w:shd w:val="clear" w:color="auto" w:fill="auto"/>
        <w:tabs>
          <w:tab w:val="left" w:pos="509"/>
        </w:tabs>
        <w:jc w:val="both"/>
      </w:pPr>
      <w:bookmarkStart w:id="11" w:name="bookmark17"/>
      <w:bookmarkStart w:id="12" w:name="bookmark18"/>
      <w:r>
        <w:t>Synthetic IV curves</w:t>
      </w:r>
      <w:bookmarkEnd w:id="11"/>
      <w:bookmarkEnd w:id="12"/>
    </w:p>
    <w:p w14:paraId="5CD29F76" w14:textId="77777777" w:rsidR="007B5E48" w:rsidRDefault="00000000">
      <w:pPr>
        <w:pStyle w:val="11"/>
        <w:shd w:val="clear" w:color="auto" w:fill="auto"/>
        <w:jc w:val="both"/>
      </w:pPr>
      <w:r>
        <w:t>The research involved the parameter estimation of solar cells using meta-heuristic algorithms based on synthetic IV characteristics simulated using the opposed two-diode model. This approach allows for assessing the accuracy of the employed optimization methods, as the simulation was performed using known parameter values.</w:t>
      </w:r>
    </w:p>
    <w:p w14:paraId="173C5839" w14:textId="77777777" w:rsidR="007B5E48" w:rsidRDefault="00000000">
      <w:pPr>
        <w:pStyle w:val="11"/>
        <w:shd w:val="clear" w:color="auto" w:fill="auto"/>
        <w:spacing w:after="180"/>
        <w:jc w:val="both"/>
      </w:pPr>
      <w:r>
        <w:t xml:space="preserve">In first part of the study, a detailed analysis was conducted on a single IV curve, evaluating the performance of meta-heuristic algorithms for parameter estimation in a one-time application mainly. Additionally, the suitability of employing two different fitness functions was examined. In the second part, we simulated a set of IV characteristics and evaluated the average </w:t>
      </w:r>
      <w:r>
        <w:lastRenderedPageBreak/>
        <w:t>performance metrics of various algorithms.</w:t>
      </w:r>
    </w:p>
    <w:p w14:paraId="01113AD5" w14:textId="77777777" w:rsidR="007B5E48" w:rsidRDefault="00000000">
      <w:pPr>
        <w:pStyle w:val="40"/>
        <w:keepNext/>
        <w:keepLines/>
        <w:numPr>
          <w:ilvl w:val="2"/>
          <w:numId w:val="1"/>
        </w:numPr>
        <w:shd w:val="clear" w:color="auto" w:fill="auto"/>
        <w:tabs>
          <w:tab w:val="left" w:pos="591"/>
        </w:tabs>
        <w:jc w:val="both"/>
      </w:pPr>
      <w:bookmarkStart w:id="13" w:name="bookmark19"/>
      <w:bookmarkStart w:id="14" w:name="bookmark20"/>
      <w:r>
        <w:t>Single-IV case</w:t>
      </w:r>
      <w:bookmarkEnd w:id="13"/>
      <w:bookmarkEnd w:id="14"/>
    </w:p>
    <w:p w14:paraId="0D0AB2BB" w14:textId="77777777" w:rsidR="007B5E48" w:rsidRDefault="00000000">
      <w:pPr>
        <w:pStyle w:val="11"/>
        <w:shd w:val="clear" w:color="auto" w:fill="auto"/>
        <w:spacing w:after="180"/>
        <w:jc w:val="both"/>
      </w:pPr>
      <w:bookmarkStart w:id="15" w:name="bookmark21"/>
      <w:r>
        <w:t xml:space="preserve">Previous studies have demonstrated </w:t>
      </w:r>
      <w:hyperlink w:anchor="bookmark99" w:tooltip="Current Document">
        <w:r>
          <w:t>[</w:t>
        </w:r>
        <w:r>
          <w:rPr>
            <w:color w:val="2F4F4F"/>
          </w:rPr>
          <w:t>42</w:t>
        </w:r>
        <w:r>
          <w:t>,</w:t>
        </w:r>
      </w:hyperlink>
      <w:hyperlink w:anchor="bookmark106" w:tooltip="Current Document">
        <w:r>
          <w:t xml:space="preserve"> </w:t>
        </w:r>
        <w:r>
          <w:rPr>
            <w:color w:val="2F4F4F"/>
          </w:rPr>
          <w:t>49</w:t>
        </w:r>
        <w:r>
          <w:t>]</w:t>
        </w:r>
      </w:hyperlink>
      <w:r>
        <w:t xml:space="preserve"> that when the ideality factor of D2 is either equal to or significantly larger than </w:t>
      </w:r>
      <w:r>
        <w:rPr>
          <w:b/>
          <w:bCs/>
          <w:i/>
          <w:iCs/>
        </w:rPr>
        <w:t>-</w:t>
      </w:r>
      <w:r>
        <w:rPr>
          <w:vertAlign w:val="subscript"/>
        </w:rPr>
        <w:t>1</w:t>
      </w:r>
      <w:r>
        <w:t xml:space="preserve"> (</w:t>
      </w:r>
      <w:r>
        <w:rPr>
          <w:b/>
          <w:bCs/>
          <w:i/>
          <w:iCs/>
        </w:rPr>
        <w:t>-</w:t>
      </w:r>
      <w:r>
        <w:rPr>
          <w:vertAlign w:val="subscript"/>
        </w:rPr>
        <w:t>1</w:t>
      </w:r>
      <w:r>
        <w:t xml:space="preserve"> = </w:t>
      </w:r>
      <w:r>
        <w:rPr>
          <w:b/>
          <w:bCs/>
          <w:i/>
          <w:iCs/>
        </w:rPr>
        <w:t>-</w:t>
      </w:r>
      <w:r>
        <w:rPr>
          <w:vertAlign w:val="subscript"/>
        </w:rPr>
        <w:t>2</w:t>
      </w:r>
      <w:r>
        <w:t xml:space="preserve"> = 1</w:t>
      </w:r>
      <w:r>
        <w:rPr>
          <w:b/>
          <w:bCs/>
          <w:i/>
          <w:iCs/>
        </w:rPr>
        <w:t>.</w:t>
      </w:r>
      <w:r>
        <w:t xml:space="preserve">92 or </w:t>
      </w:r>
      <w:r>
        <w:rPr>
          <w:b/>
          <w:bCs/>
          <w:i/>
          <w:iCs/>
        </w:rPr>
        <w:t>-</w:t>
      </w:r>
      <w:r>
        <w:rPr>
          <w:vertAlign w:val="subscript"/>
        </w:rPr>
        <w:t>1</w:t>
      </w:r>
      <w:r>
        <w:t xml:space="preserve"> = 1</w:t>
      </w:r>
      <w:r>
        <w:rPr>
          <w:b/>
          <w:bCs/>
          <w:i/>
          <w:iCs/>
        </w:rPr>
        <w:t>.</w:t>
      </w:r>
      <w:r>
        <w:t xml:space="preserve">00, </w:t>
      </w:r>
      <w:r>
        <w:rPr>
          <w:b/>
          <w:bCs/>
          <w:i/>
          <w:iCs/>
        </w:rPr>
        <w:t>-</w:t>
      </w:r>
      <w:r>
        <w:rPr>
          <w:vertAlign w:val="subscript"/>
        </w:rPr>
        <w:t>2</w:t>
      </w:r>
      <w:r>
        <w:t xml:space="preserve"> = 3</w:t>
      </w:r>
      <w:r>
        <w:rPr>
          <w:b/>
          <w:bCs/>
          <w:i/>
          <w:iCs/>
        </w:rPr>
        <w:t>.</w:t>
      </w:r>
      <w:r>
        <w:t xml:space="preserve">00), the nonlinear least-squares method successfully determines a set of equivalent circuit parameters that accurately replicate the experimental data of an organic photovoltaic cell. </w:t>
      </w:r>
      <w:proofErr w:type="gramStart"/>
      <w:r>
        <w:t>Therefore</w:t>
      </w:r>
      <w:proofErr w:type="gramEnd"/>
      <w:r>
        <w:t xml:space="preserve"> this approach does not allow for distinguishing between similar IV curves obtained from solar cells with different parameters. To overcome this issue, Tada </w:t>
      </w:r>
      <w:hyperlink w:anchor="bookmark106" w:tooltip="Current Document">
        <w:r>
          <w:t>[</w:t>
        </w:r>
        <w:r>
          <w:rPr>
            <w:color w:val="2F4F4F"/>
          </w:rPr>
          <w:t>49</w:t>
        </w:r>
        <w:r>
          <w:t>]</w:t>
        </w:r>
      </w:hyperlink>
      <w:r>
        <w:t xml:space="preserve"> successfully employed Bayesian estimation of parameters. To assess the capabilities of meta-heuristic methods in overcoming additional similar challenges, they were applied to </w:t>
      </w:r>
      <w:proofErr w:type="gramStart"/>
      <w:r>
        <w:t>a</w:t>
      </w:r>
      <w:proofErr w:type="gramEnd"/>
      <w:r>
        <w:t xml:space="preserve"> IV curve corresponding to such a problematic case. The parameter values were taken from </w:t>
      </w:r>
      <w:hyperlink w:anchor="bookmark106" w:tooltip="Current Document">
        <w:r>
          <w:t>[</w:t>
        </w:r>
        <w:r>
          <w:rPr>
            <w:color w:val="2F4F4F"/>
          </w:rPr>
          <w:t>49</w:t>
        </w:r>
        <w:r>
          <w:t>]</w:t>
        </w:r>
      </w:hyperlink>
      <w:r>
        <w:t>:</w:t>
      </w:r>
      <w:bookmarkEnd w:id="15"/>
    </w:p>
    <w:p w14:paraId="4E3BD922" w14:textId="65903FDD" w:rsidR="007B5E48" w:rsidRDefault="00000000">
      <w:pPr>
        <w:pStyle w:val="11"/>
        <w:shd w:val="clear" w:color="auto" w:fill="auto"/>
        <w:spacing w:after="180" w:line="262" w:lineRule="auto"/>
        <w:ind w:firstLine="0"/>
        <w:jc w:val="both"/>
      </w:pPr>
      <w:r>
        <w:t xml:space="preserve">and the IV curve was simulated over a range of 0-0.8 V with step 10 mV at </w:t>
      </w:r>
      <w:r>
        <w:rPr>
          <w:b/>
          <w:bCs/>
          <w:i/>
          <w:iCs/>
        </w:rPr>
        <w:t>T</w:t>
      </w:r>
      <w:r>
        <w:t xml:space="preserve"> = 300 K. The simulation result is presented on Fig.</w:t>
      </w:r>
      <w:hyperlink w:anchor="bookmark22" w:tooltip="Current Document">
        <w:r>
          <w:t xml:space="preserve"> </w:t>
        </w:r>
        <w:r>
          <w:rPr>
            <w:color w:val="2F4F4F"/>
          </w:rPr>
          <w:t xml:space="preserve">2 </w:t>
        </w:r>
      </w:hyperlink>
      <w:r>
        <w:t>by symbols.</w:t>
      </w:r>
      <w:r w:rsidR="00A72C9F">
        <w:t xml:space="preserve">  </w:t>
      </w:r>
    </w:p>
    <w:p w14:paraId="35BBB6A1" w14:textId="77777777" w:rsidR="007B5E48" w:rsidRDefault="00000000">
      <w:pPr>
        <w:pStyle w:val="40"/>
        <w:keepNext/>
        <w:keepLines/>
        <w:numPr>
          <w:ilvl w:val="2"/>
          <w:numId w:val="1"/>
        </w:numPr>
        <w:shd w:val="clear" w:color="auto" w:fill="auto"/>
        <w:tabs>
          <w:tab w:val="left" w:pos="591"/>
        </w:tabs>
        <w:spacing w:line="254" w:lineRule="auto"/>
        <w:jc w:val="both"/>
      </w:pPr>
      <w:bookmarkStart w:id="16" w:name="bookmark24"/>
      <w:bookmarkStart w:id="17" w:name="bookmark25"/>
      <w:bookmarkStart w:id="18" w:name="bookmark23"/>
      <w:r>
        <w:t>IV-</w:t>
      </w:r>
      <w:proofErr w:type="spellStart"/>
      <w:r>
        <w:t>setcase</w:t>
      </w:r>
      <w:bookmarkEnd w:id="16"/>
      <w:bookmarkEnd w:id="17"/>
      <w:bookmarkEnd w:id="18"/>
      <w:proofErr w:type="spellEnd"/>
    </w:p>
    <w:p w14:paraId="7D5A0179" w14:textId="77777777" w:rsidR="007B5E48" w:rsidRDefault="00000000">
      <w:pPr>
        <w:pStyle w:val="11"/>
        <w:shd w:val="clear" w:color="auto" w:fill="auto"/>
        <w:spacing w:line="266" w:lineRule="auto"/>
        <w:jc w:val="both"/>
      </w:pPr>
      <w:r>
        <w:t xml:space="preserve">Employing various meta-heuristic algorithms to analyze a single IV curve is insufficient to obtain comprehensive insights into the methods' efficacy in parameter estimation. The accuracy of parameter determination is closely tied to their absolute values. For instance, an increase in the </w:t>
      </w:r>
      <w:r>
        <w:rPr>
          <w:b/>
          <w:bCs/>
          <w:i/>
          <w:iCs/>
        </w:rPr>
        <w:t>R</w:t>
      </w:r>
      <w:r>
        <w:rPr>
          <w:vertAlign w:val="subscript"/>
        </w:rPr>
        <w:t>p</w:t>
      </w:r>
      <w:r>
        <w:t xml:space="preserve"> value can pose challenges for accurately estimating resistance because the shunt will have a lesser impact on the overall shape of IV curve. In addition, the ratio between the parameter values also plays a crucial role.</w:t>
      </w:r>
    </w:p>
    <w:p w14:paraId="0F33F9F4" w14:textId="6FF45175" w:rsidR="00A72C9F" w:rsidRDefault="00000000" w:rsidP="00A72C9F">
      <w:pPr>
        <w:pStyle w:val="11"/>
        <w:shd w:val="clear" w:color="auto" w:fill="auto"/>
        <w:spacing w:after="140"/>
        <w:ind w:firstLine="0"/>
      </w:pPr>
      <w:r>
        <w:t xml:space="preserve">To test the methods across different parameter values, we generated synthetic data in a temperature range from 260 K to 350 K. During the simulation process, we considered various temperature dependencies of the parameters. We based our approach on known physical mechanisms but focused on achieving the diversity of parameter ratio instead of attempting to replicate real-life photovoltaic converters precisely. Furthermore, an S-shaped IV curve is observed in solar cells of various types, and diverse charge transport mechanisms significantly complicate the selection of the only possible temperature dependence for each of the eight model parameters. Therefore, we assumed that the current conduction mechanism through D1 is close to tunneling, and hence, </w:t>
      </w:r>
      <w:r>
        <w:rPr>
          <w:b/>
          <w:bCs/>
          <w:i/>
          <w:iCs/>
        </w:rPr>
        <w:t>I</w:t>
      </w:r>
      <w:r>
        <w:rPr>
          <w:i/>
          <w:iCs/>
          <w:vertAlign w:val="subscript"/>
        </w:rPr>
        <w:t>01</w:t>
      </w:r>
      <w:r>
        <w:t xml:space="preserve">, </w:t>
      </w:r>
      <w:r>
        <w:rPr>
          <w:b/>
          <w:bCs/>
          <w:i/>
          <w:iCs/>
        </w:rPr>
        <w:t>R</w:t>
      </w:r>
      <w:r>
        <w:rPr>
          <w:vertAlign w:val="subscript"/>
        </w:rPr>
        <w:t>p</w:t>
      </w:r>
      <w:r>
        <w:rPr>
          <w:sz w:val="15"/>
          <w:szCs w:val="15"/>
        </w:rPr>
        <w:t>1</w:t>
      </w:r>
      <w:r>
        <w:t xml:space="preserve">, and </w:t>
      </w:r>
      <w:r>
        <w:rPr>
          <w:i/>
          <w:iCs/>
        </w:rPr>
        <w:t>(</w:t>
      </w:r>
      <w:r>
        <w:rPr>
          <w:b/>
          <w:bCs/>
          <w:i/>
          <w:iCs/>
        </w:rPr>
        <w:t>n</w:t>
      </w:r>
      <w:r>
        <w:rPr>
          <w:i/>
          <w:iCs/>
          <w:vertAlign w:val="subscript"/>
        </w:rPr>
        <w:t>1</w:t>
      </w:r>
      <w:r>
        <w:rPr>
          <w:i/>
          <w:iCs/>
        </w:rPr>
        <w:t xml:space="preserve"> </w:t>
      </w:r>
      <w:proofErr w:type="spellStart"/>
      <w:r>
        <w:rPr>
          <w:b/>
          <w:bCs/>
          <w:i/>
          <w:iCs/>
        </w:rPr>
        <w:t>kT</w:t>
      </w:r>
      <w:proofErr w:type="spellEnd"/>
      <w:r>
        <w:t xml:space="preserve">) remain constant, with </w:t>
      </w:r>
      <w:r>
        <w:rPr>
          <w:b/>
          <w:bCs/>
          <w:i/>
          <w:iCs/>
        </w:rPr>
        <w:t>l</w:t>
      </w:r>
      <w:r>
        <w:rPr>
          <w:sz w:val="15"/>
          <w:szCs w:val="15"/>
        </w:rPr>
        <w:t xml:space="preserve">ol </w:t>
      </w:r>
      <w:r>
        <w:t xml:space="preserve">=0 </w:t>
      </w:r>
      <w:r>
        <w:rPr>
          <w:b/>
          <w:bCs/>
          <w:i/>
          <w:iCs/>
        </w:rPr>
        <w:t>.</w:t>
      </w:r>
      <w:r>
        <w:t xml:space="preserve">015 mA, </w:t>
      </w:r>
      <w:r>
        <w:rPr>
          <w:b/>
          <w:bCs/>
          <w:i/>
          <w:iCs/>
        </w:rPr>
        <w:t>R</w:t>
      </w:r>
      <w:r>
        <w:rPr>
          <w:sz w:val="15"/>
          <w:szCs w:val="15"/>
        </w:rPr>
        <w:t>p</w:t>
      </w:r>
      <w:r>
        <w:rPr>
          <w:vertAlign w:val="subscript"/>
        </w:rPr>
        <w:t>1</w:t>
      </w:r>
      <w:r>
        <w:t xml:space="preserve"> = 10</w:t>
      </w:r>
      <w:r>
        <w:rPr>
          <w:vertAlign w:val="superscript"/>
        </w:rPr>
        <w:t>4</w:t>
      </w:r>
      <w:r>
        <w:t xml:space="preserve"> Q, </w:t>
      </w:r>
      <w:r>
        <w:rPr>
          <w:b/>
          <w:bCs/>
          <w:i/>
          <w:iCs/>
        </w:rPr>
        <w:t>n</w:t>
      </w:r>
      <w:r>
        <w:rPr>
          <w:vertAlign w:val="subscript"/>
        </w:rPr>
        <w:t>1</w:t>
      </w:r>
      <w:r>
        <w:t xml:space="preserve"> </w:t>
      </w:r>
      <w:proofErr w:type="spellStart"/>
      <w:r>
        <w:rPr>
          <w:b/>
          <w:bCs/>
          <w:i/>
          <w:iCs/>
        </w:rPr>
        <w:t>kT</w:t>
      </w:r>
      <w:proofErr w:type="spellEnd"/>
      <w:r>
        <w:rPr>
          <w:b/>
          <w:bCs/>
          <w:i/>
          <w:iCs/>
        </w:rPr>
        <w:t xml:space="preserve"> </w:t>
      </w:r>
      <w:r>
        <w:rPr>
          <w:i/>
          <w:iCs/>
        </w:rPr>
        <w:t>= 1</w:t>
      </w:r>
      <w:r>
        <w:t xml:space="preserve"> eV. In the case of D2, the thermionic emission current was suggested where </w:t>
      </w:r>
      <w:r>
        <w:rPr>
          <w:b/>
          <w:bCs/>
          <w:i/>
          <w:iCs/>
        </w:rPr>
        <w:t>y</w:t>
      </w:r>
      <w:r>
        <w:t xml:space="preserve"> = </w:t>
      </w:r>
      <w:proofErr w:type="spellStart"/>
      <w:r>
        <w:rPr>
          <w:b/>
          <w:bCs/>
          <w:i/>
          <w:iCs/>
        </w:rPr>
        <w:t>I</w:t>
      </w:r>
      <w:r>
        <w:rPr>
          <w:sz w:val="15"/>
          <w:szCs w:val="15"/>
        </w:rPr>
        <w:t>ph</w:t>
      </w:r>
      <w:proofErr w:type="spellEnd"/>
      <w:r>
        <w:rPr>
          <w:sz w:val="15"/>
          <w:szCs w:val="15"/>
        </w:rPr>
        <w:t xml:space="preserve"> </w:t>
      </w:r>
      <w:r>
        <w:t xml:space="preserve">or </w:t>
      </w:r>
      <w:r>
        <w:rPr>
          <w:b/>
          <w:bCs/>
          <w:i/>
          <w:iCs/>
        </w:rPr>
        <w:t>R</w:t>
      </w:r>
      <w:r>
        <w:rPr>
          <w:vertAlign w:val="subscript"/>
        </w:rPr>
        <w:t>s</w:t>
      </w:r>
      <w:r>
        <w:t xml:space="preserve">, </w:t>
      </w:r>
      <w:r>
        <w:rPr>
          <w:b/>
          <w:bCs/>
          <w:i/>
          <w:iCs/>
        </w:rPr>
        <w:t>y</w:t>
      </w:r>
      <w:r>
        <w:rPr>
          <w:sz w:val="15"/>
          <w:szCs w:val="15"/>
        </w:rPr>
        <w:t xml:space="preserve">0 </w:t>
      </w:r>
      <w:r>
        <w:t xml:space="preserve">is the parameter value at room temperature, </w:t>
      </w:r>
      <w:proofErr w:type="spellStart"/>
      <w:r>
        <w:t>TC</w:t>
      </w:r>
      <w:r>
        <w:rPr>
          <w:b/>
          <w:bCs/>
          <w:i/>
          <w:iCs/>
          <w:vertAlign w:val="subscript"/>
        </w:rPr>
        <w:t>y</w:t>
      </w:r>
      <w:proofErr w:type="spellEnd"/>
      <w:r>
        <w:t xml:space="preserve"> is the temperature coefficient of parameter. For most types of monocrystalline silicon solar cells, the TC^ typically ranges from around -0</w:t>
      </w:r>
      <w:r>
        <w:rPr>
          <w:b/>
          <w:bCs/>
          <w:i/>
          <w:iCs/>
        </w:rPr>
        <w:t>.</w:t>
      </w:r>
      <w:r>
        <w:t>0004 K</w:t>
      </w:r>
      <w:r>
        <w:rPr>
          <w:vertAlign w:val="superscript"/>
        </w:rPr>
        <w:t>-1</w:t>
      </w:r>
      <w:r>
        <w:t xml:space="preserve"> </w:t>
      </w:r>
      <w:hyperlink w:anchor="bookmark113" w:tooltip="Current Document">
        <w:r>
          <w:t>[</w:t>
        </w:r>
        <w:r>
          <w:rPr>
            <w:color w:val="2F4F4F"/>
          </w:rPr>
          <w:t>56</w:t>
        </w:r>
        <w:r>
          <w:t>]</w:t>
        </w:r>
      </w:hyperlink>
      <w:r>
        <w:t>. However, as the base thickness decreases, the temperature coefficient can increase to -0</w:t>
      </w:r>
      <w:r>
        <w:rPr>
          <w:b/>
          <w:bCs/>
          <w:i/>
          <w:iCs/>
        </w:rPr>
        <w:t>.</w:t>
      </w:r>
      <w:r>
        <w:t>0014 K</w:t>
      </w:r>
      <w:r>
        <w:rPr>
          <w:vertAlign w:val="superscript"/>
        </w:rPr>
        <w:t>-1</w:t>
      </w:r>
      <w:r>
        <w:t xml:space="preserve"> </w:t>
      </w:r>
      <w:hyperlink w:anchor="bookmark114" w:tooltip="Current Document">
        <w:r>
          <w:t>[</w:t>
        </w:r>
        <w:r>
          <w:rPr>
            <w:color w:val="2F4F4F"/>
          </w:rPr>
          <w:t>57</w:t>
        </w:r>
        <w:r>
          <w:t>]</w:t>
        </w:r>
      </w:hyperlink>
      <w:r>
        <w:t>. For hydrogenated amorphous silicon solar cells, TC</w:t>
      </w:r>
      <w:r>
        <w:rPr>
          <w:i/>
          <w:iCs/>
          <w:sz w:val="15"/>
          <w:szCs w:val="15"/>
        </w:rPr>
        <w:t>I</w:t>
      </w:r>
      <w:r>
        <w:t xml:space="preserve"> is equal to -10</w:t>
      </w:r>
      <w:r>
        <w:rPr>
          <w:vertAlign w:val="superscript"/>
        </w:rPr>
        <w:t>-3</w:t>
      </w:r>
      <w:r>
        <w:t xml:space="preserve"> K</w:t>
      </w:r>
      <w:r>
        <w:rPr>
          <w:vertAlign w:val="superscript"/>
        </w:rPr>
        <w:t>-1</w:t>
      </w:r>
      <w:r>
        <w:t xml:space="preserve"> </w:t>
      </w:r>
      <w:hyperlink w:anchor="bookmark115" w:tooltip="Current Document">
        <w:r>
          <w:t>[</w:t>
        </w:r>
        <w:r>
          <w:rPr>
            <w:color w:val="2F4F4F"/>
          </w:rPr>
          <w:t>58</w:t>
        </w:r>
        <w:r>
          <w:t>]</w:t>
        </w:r>
      </w:hyperlink>
      <w:r>
        <w:t>. For organic solar cells, the temperature coefficient</w:t>
      </w:r>
      <w:r w:rsidR="00A72C9F" w:rsidRPr="00A72C9F">
        <w:t xml:space="preserve"> </w:t>
      </w:r>
      <w:r w:rsidR="00A72C9F">
        <w:t xml:space="preserve">and </w:t>
      </w:r>
      <w:r w:rsidR="00A72C9F">
        <w:rPr>
          <w:b/>
          <w:bCs/>
          <w:i/>
          <w:iCs/>
        </w:rPr>
        <w:t>I</w:t>
      </w:r>
      <w:r w:rsidR="00A72C9F">
        <w:rPr>
          <w:vertAlign w:val="subscript"/>
        </w:rPr>
        <w:t>02</w:t>
      </w:r>
      <w:r w:rsidR="00A72C9F">
        <w:t xml:space="preserve"> and </w:t>
      </w:r>
      <w:r w:rsidR="00A72C9F">
        <w:rPr>
          <w:b/>
          <w:bCs/>
          <w:i/>
          <w:iCs/>
        </w:rPr>
        <w:t>n</w:t>
      </w:r>
      <w:r w:rsidR="00A72C9F">
        <w:rPr>
          <w:vertAlign w:val="subscript"/>
        </w:rPr>
        <w:t>2</w:t>
      </w:r>
      <w:r w:rsidR="00A72C9F">
        <w:t xml:space="preserve"> increased and decreased, respectively, with temperature rise </w:t>
      </w:r>
      <w:hyperlink w:anchor="bookmark107" w:tooltip="Current Document">
        <w:r w:rsidR="00A72C9F">
          <w:t>[</w:t>
        </w:r>
        <w:r w:rsidR="00A72C9F">
          <w:rPr>
            <w:color w:val="2F4F4F"/>
          </w:rPr>
          <w:t>50</w:t>
        </w:r>
        <w:r w:rsidR="00A72C9F">
          <w:t>]</w:t>
        </w:r>
      </w:hyperlink>
      <w:r w:rsidR="00A72C9F">
        <w:t>:</w:t>
      </w:r>
    </w:p>
    <w:p w14:paraId="3FB7F731" w14:textId="77777777" w:rsidR="00A72C9F" w:rsidRDefault="00A72C9F" w:rsidP="00A72C9F">
      <w:pPr>
        <w:pStyle w:val="ab"/>
        <w:shd w:val="clear" w:color="auto" w:fill="auto"/>
        <w:spacing w:line="262" w:lineRule="auto"/>
        <w:jc w:val="both"/>
      </w:pPr>
      <w:r>
        <w:t xml:space="preserve">where </w:t>
      </w:r>
      <w:r>
        <w:rPr>
          <w:b/>
          <w:bCs/>
          <w:i/>
          <w:iCs/>
        </w:rPr>
        <w:t>I</w:t>
      </w:r>
      <w:r>
        <w:rPr>
          <w:vertAlign w:val="subscript"/>
        </w:rPr>
        <w:t>002</w:t>
      </w:r>
      <w:r>
        <w:t xml:space="preserve">, </w:t>
      </w:r>
      <w:r>
        <w:rPr>
          <w:b/>
          <w:bCs/>
          <w:i/>
          <w:iCs/>
        </w:rPr>
        <w:t>E</w:t>
      </w:r>
      <w:r>
        <w:rPr>
          <w:b/>
          <w:bCs/>
          <w:i/>
          <w:iCs/>
          <w:vertAlign w:val="subscript"/>
        </w:rPr>
        <w:t>I</w:t>
      </w:r>
      <w:r>
        <w:t xml:space="preserve">, and </w:t>
      </w:r>
      <w:r>
        <w:rPr>
          <w:b/>
          <w:bCs/>
          <w:i/>
          <w:iCs/>
        </w:rPr>
        <w:t>T</w:t>
      </w:r>
      <w:r>
        <w:rPr>
          <w:sz w:val="15"/>
          <w:szCs w:val="15"/>
        </w:rPr>
        <w:t xml:space="preserve">* </w:t>
      </w:r>
      <w:r>
        <w:t xml:space="preserve">are the constants which are independent of temperature. The values of </w:t>
      </w:r>
      <w:r>
        <w:rPr>
          <w:b/>
          <w:bCs/>
          <w:i/>
          <w:iCs/>
        </w:rPr>
        <w:t>I</w:t>
      </w:r>
      <w:r>
        <w:rPr>
          <w:vertAlign w:val="subscript"/>
        </w:rPr>
        <w:t>002</w:t>
      </w:r>
      <w:r>
        <w:t xml:space="preserve"> = 500 A, </w:t>
      </w:r>
      <w:r>
        <w:rPr>
          <w:b/>
          <w:bCs/>
          <w:i/>
          <w:iCs/>
        </w:rPr>
        <w:t>E</w:t>
      </w:r>
      <w:r>
        <w:rPr>
          <w:b/>
          <w:bCs/>
          <w:i/>
          <w:iCs/>
          <w:vertAlign w:val="subscript"/>
        </w:rPr>
        <w:t>I</w:t>
      </w:r>
      <w:r>
        <w:t xml:space="preserve"> = 0</w:t>
      </w:r>
      <w:r>
        <w:rPr>
          <w:b/>
          <w:bCs/>
          <w:i/>
          <w:iCs/>
        </w:rPr>
        <w:t>.</w:t>
      </w:r>
      <w:r>
        <w:t xml:space="preserve">40 eV, and </w:t>
      </w:r>
      <w:r>
        <w:rPr>
          <w:b/>
          <w:bCs/>
          <w:i/>
          <w:iCs/>
        </w:rPr>
        <w:t>T</w:t>
      </w:r>
      <w:r>
        <w:rPr>
          <w:sz w:val="15"/>
          <w:szCs w:val="15"/>
        </w:rPr>
        <w:t xml:space="preserve">* </w:t>
      </w:r>
      <w:r>
        <w:t xml:space="preserve">= 500 K were used. For </w:t>
      </w:r>
      <w:r>
        <w:rPr>
          <w:b/>
          <w:bCs/>
          <w:i/>
          <w:iCs/>
        </w:rPr>
        <w:t>R</w:t>
      </w:r>
      <w:r>
        <w:rPr>
          <w:i/>
          <w:iCs/>
          <w:vertAlign w:val="subscript"/>
        </w:rPr>
        <w:t>p2</w:t>
      </w:r>
      <w:r>
        <w:t xml:space="preserve">, an exponential temperature dependence was employed, as it is widely observed </w:t>
      </w:r>
      <w:hyperlink w:anchor="bookmark108" w:tooltip="Current Document">
        <w:r>
          <w:t>[</w:t>
        </w:r>
        <w:r>
          <w:rPr>
            <w:color w:val="2F4F4F"/>
          </w:rPr>
          <w:t>51</w:t>
        </w:r>
        <w:r>
          <w:t>]</w:t>
        </w:r>
      </w:hyperlink>
      <w:r>
        <w:t xml:space="preserve"> in modern solar cells for the shunt resistance:</w:t>
      </w:r>
    </w:p>
    <w:p w14:paraId="6B38752E" w14:textId="77777777" w:rsidR="00A72C9F" w:rsidRDefault="00A72C9F" w:rsidP="00A72C9F">
      <w:pPr>
        <w:pStyle w:val="ab"/>
        <w:shd w:val="clear" w:color="auto" w:fill="auto"/>
        <w:jc w:val="both"/>
      </w:pPr>
      <w:r>
        <w:t xml:space="preserve">with </w:t>
      </w:r>
      <w:r>
        <w:rPr>
          <w:b/>
          <w:bCs/>
          <w:i/>
          <w:iCs/>
        </w:rPr>
        <w:t>R</w:t>
      </w:r>
      <w:r>
        <w:rPr>
          <w:vertAlign w:val="subscript"/>
        </w:rPr>
        <w:t>p20</w:t>
      </w:r>
      <w:r>
        <w:t xml:space="preserve"> = 9 </w:t>
      </w:r>
      <w:proofErr w:type="spellStart"/>
      <w:r>
        <w:t>mQ</w:t>
      </w:r>
      <w:proofErr w:type="spellEnd"/>
      <w:r>
        <w:t xml:space="preserve">, </w:t>
      </w:r>
      <w:r>
        <w:rPr>
          <w:b/>
          <w:bCs/>
          <w:i/>
          <w:iCs/>
        </w:rPr>
        <w:t>E</w:t>
      </w:r>
      <w:r>
        <w:rPr>
          <w:b/>
          <w:bCs/>
          <w:i/>
          <w:iCs/>
          <w:vertAlign w:val="subscript"/>
        </w:rPr>
        <w:t>R</w:t>
      </w:r>
      <w:r>
        <w:t xml:space="preserve"> = 0</w:t>
      </w:r>
      <w:r>
        <w:rPr>
          <w:b/>
          <w:bCs/>
          <w:i/>
          <w:iCs/>
        </w:rPr>
        <w:t>.</w:t>
      </w:r>
      <w:r>
        <w:t xml:space="preserve">32 eV. The linear temperature dependencies is expected for both </w:t>
      </w:r>
      <w:proofErr w:type="spellStart"/>
      <w:r>
        <w:rPr>
          <w:b/>
          <w:bCs/>
          <w:i/>
          <w:iCs/>
        </w:rPr>
        <w:t>I</w:t>
      </w:r>
      <w:r>
        <w:rPr>
          <w:vertAlign w:val="subscript"/>
        </w:rPr>
        <w:t>ph</w:t>
      </w:r>
      <w:proofErr w:type="spellEnd"/>
      <w:r>
        <w:t xml:space="preserve"> </w:t>
      </w:r>
      <w:hyperlink w:anchor="bookmark109" w:tooltip="Current Document">
        <w:r>
          <w:t>[</w:t>
        </w:r>
        <w:r>
          <w:rPr>
            <w:color w:val="2F4F4F"/>
          </w:rPr>
          <w:t>52</w:t>
        </w:r>
        <w:r>
          <w:t>,</w:t>
        </w:r>
      </w:hyperlink>
      <w:hyperlink w:anchor="bookmark110" w:tooltip="Current Document">
        <w:r>
          <w:t xml:space="preserve"> </w:t>
        </w:r>
        <w:r>
          <w:rPr>
            <w:color w:val="2F4F4F"/>
          </w:rPr>
          <w:t>53</w:t>
        </w:r>
        <w:r>
          <w:t>]</w:t>
        </w:r>
      </w:hyperlink>
      <w:r>
        <w:t xml:space="preserve"> and </w:t>
      </w:r>
      <w:r>
        <w:rPr>
          <w:b/>
          <w:bCs/>
          <w:i/>
          <w:iCs/>
        </w:rPr>
        <w:t>R</w:t>
      </w:r>
      <w:r>
        <w:rPr>
          <w:vertAlign w:val="subscript"/>
        </w:rPr>
        <w:t xml:space="preserve">s </w:t>
      </w:r>
      <w:hyperlink w:anchor="bookmark111" w:tooltip="Current Document">
        <w:r>
          <w:t>[</w:t>
        </w:r>
        <w:r>
          <w:rPr>
            <w:color w:val="2F4F4F"/>
          </w:rPr>
          <w:t>54</w:t>
        </w:r>
        <w:r>
          <w:t>,</w:t>
        </w:r>
      </w:hyperlink>
      <w:hyperlink w:anchor="bookmark112" w:tooltip="Current Document">
        <w:r>
          <w:t xml:space="preserve"> </w:t>
        </w:r>
        <w:r>
          <w:rPr>
            <w:color w:val="2F4F4F"/>
          </w:rPr>
          <w:t>55</w:t>
        </w:r>
        <w:r>
          <w:t>]</w:t>
        </w:r>
      </w:hyperlink>
      <w:r>
        <w:t>:</w:t>
      </w:r>
    </w:p>
    <w:p w14:paraId="2E4F8240" w14:textId="0AE5D724" w:rsidR="007B5E48" w:rsidRDefault="007B5E48">
      <w:pPr>
        <w:jc w:val="center"/>
        <w:rPr>
          <w:sz w:val="2"/>
          <w:szCs w:val="2"/>
        </w:rPr>
      </w:pPr>
    </w:p>
    <w:p w14:paraId="59F4A1BA" w14:textId="77777777" w:rsidR="007B5E48" w:rsidRDefault="00000000">
      <w:pPr>
        <w:pStyle w:val="11"/>
        <w:shd w:val="clear" w:color="auto" w:fill="auto"/>
        <w:spacing w:line="338" w:lineRule="auto"/>
        <w:ind w:firstLine="0"/>
        <w:jc w:val="both"/>
      </w:pPr>
      <w:r>
        <w:t>can reach a magnitude of -0</w:t>
      </w:r>
      <w:r>
        <w:rPr>
          <w:b/>
          <w:bCs/>
          <w:i/>
          <w:iCs/>
        </w:rPr>
        <w:t>.</w:t>
      </w:r>
      <w:r>
        <w:t xml:space="preserve">003 K </w:t>
      </w:r>
      <w:r>
        <w:rPr>
          <w:vertAlign w:val="superscript"/>
        </w:rPr>
        <w:t>1</w:t>
      </w:r>
      <w:r>
        <w:t xml:space="preserve"> </w:t>
      </w:r>
      <w:hyperlink w:anchor="bookmark116" w:tooltip="Current Document">
        <w:r>
          <w:t>[</w:t>
        </w:r>
        <w:r>
          <w:rPr>
            <w:color w:val="2F4F4F"/>
          </w:rPr>
          <w:t>59</w:t>
        </w:r>
        <w:r>
          <w:t>]</w:t>
        </w:r>
      </w:hyperlink>
      <w:r>
        <w:t xml:space="preserve">. During the simulation, we assumed </w:t>
      </w:r>
      <w:proofErr w:type="spellStart"/>
      <w:r>
        <w:t>TC</w:t>
      </w:r>
      <w:r>
        <w:rPr>
          <w:i/>
          <w:iCs/>
          <w:sz w:val="15"/>
          <w:szCs w:val="15"/>
        </w:rPr>
        <w:t>j</w:t>
      </w:r>
      <w:proofErr w:type="spellEnd"/>
      <w:r>
        <w:t xml:space="preserve"> = -10 </w:t>
      </w:r>
      <w:r>
        <w:rPr>
          <w:vertAlign w:val="superscript"/>
        </w:rPr>
        <w:t>3</w:t>
      </w:r>
      <w:r>
        <w:t xml:space="preserve"> K </w:t>
      </w:r>
      <w:r>
        <w:rPr>
          <w:vertAlign w:val="superscript"/>
        </w:rPr>
        <w:t>1</w:t>
      </w:r>
      <w:r>
        <w:t xml:space="preserve">. Furthermore, the values of </w:t>
      </w:r>
      <w:r>
        <w:rPr>
          <w:b/>
          <w:bCs/>
          <w:i/>
          <w:iCs/>
        </w:rPr>
        <w:t>I</w:t>
      </w:r>
      <w:r>
        <w:rPr>
          <w:vertAlign w:val="subscript"/>
        </w:rPr>
        <w:t>ph0</w:t>
      </w:r>
      <w:r>
        <w:t xml:space="preserve"> = 1 mA, TC</w:t>
      </w:r>
      <w:r>
        <w:rPr>
          <w:b/>
          <w:bCs/>
          <w:i/>
          <w:iCs/>
          <w:vertAlign w:val="subscript"/>
        </w:rPr>
        <w:t>R</w:t>
      </w:r>
      <w:r>
        <w:t xml:space="preserve"> = 0</w:t>
      </w:r>
      <w:r>
        <w:rPr>
          <w:b/>
          <w:bCs/>
          <w:i/>
          <w:iCs/>
        </w:rPr>
        <w:t>.</w:t>
      </w:r>
      <w:r>
        <w:t>02 K</w:t>
      </w:r>
      <w:r>
        <w:rPr>
          <w:vertAlign w:val="superscript"/>
        </w:rPr>
        <w:t>-1</w:t>
      </w:r>
      <w:r>
        <w:t xml:space="preserve">, and </w:t>
      </w:r>
      <w:r>
        <w:rPr>
          <w:b/>
          <w:bCs/>
          <w:i/>
          <w:iCs/>
        </w:rPr>
        <w:t>R</w:t>
      </w:r>
      <w:r>
        <w:rPr>
          <w:i/>
          <w:iCs/>
          <w:vertAlign w:val="subscript"/>
        </w:rPr>
        <w:t>s0</w:t>
      </w:r>
      <w:r>
        <w:t xml:space="preserve"> = 50 Q were used.</w:t>
      </w:r>
    </w:p>
    <w:p w14:paraId="18ED3450" w14:textId="77777777" w:rsidR="007B5E48" w:rsidRDefault="00000000">
      <w:pPr>
        <w:pStyle w:val="11"/>
        <w:shd w:val="clear" w:color="auto" w:fill="auto"/>
        <w:spacing w:after="200" w:line="262" w:lineRule="auto"/>
        <w:jc w:val="both"/>
      </w:pPr>
      <w:r>
        <w:t xml:space="preserve">The set of I-V data was composed of 10 curves, which were simulated at 10 K intervals from 260 to 350 K; in this case, </w:t>
      </w:r>
      <w:r>
        <w:rPr>
          <w:b/>
          <w:bCs/>
          <w:i/>
          <w:iCs/>
        </w:rPr>
        <w:t>n</w:t>
      </w:r>
      <w:r>
        <w:rPr>
          <w:i/>
          <w:iCs/>
          <w:vertAlign w:val="subscript"/>
        </w:rPr>
        <w:t>1</w:t>
      </w:r>
      <w:r>
        <w:t xml:space="preserve">, </w:t>
      </w:r>
      <w:r>
        <w:rPr>
          <w:b/>
          <w:bCs/>
          <w:i/>
          <w:iCs/>
        </w:rPr>
        <w:t>I</w:t>
      </w:r>
      <w:r>
        <w:rPr>
          <w:i/>
          <w:iCs/>
          <w:sz w:val="15"/>
          <w:szCs w:val="15"/>
        </w:rPr>
        <w:t>0</w:t>
      </w:r>
      <w:r>
        <w:rPr>
          <w:i/>
          <w:iCs/>
          <w:vertAlign w:val="subscript"/>
        </w:rPr>
        <w:t>2</w:t>
      </w:r>
      <w:r>
        <w:t xml:space="preserve">, </w:t>
      </w:r>
      <w:r>
        <w:rPr>
          <w:b/>
          <w:bCs/>
          <w:i/>
          <w:iCs/>
        </w:rPr>
        <w:t>n</w:t>
      </w:r>
      <w:r>
        <w:rPr>
          <w:i/>
          <w:iCs/>
          <w:vertAlign w:val="subscript"/>
        </w:rPr>
        <w:t>2</w:t>
      </w:r>
      <w:r>
        <w:t xml:space="preserve">, </w:t>
      </w:r>
      <w:r>
        <w:rPr>
          <w:b/>
          <w:bCs/>
          <w:i/>
          <w:iCs/>
        </w:rPr>
        <w:t>R</w:t>
      </w:r>
      <w:r>
        <w:rPr>
          <w:i/>
          <w:iCs/>
          <w:sz w:val="15"/>
          <w:szCs w:val="15"/>
        </w:rPr>
        <w:t>p</w:t>
      </w:r>
      <w:r>
        <w:rPr>
          <w:i/>
          <w:iCs/>
          <w:vertAlign w:val="subscript"/>
        </w:rPr>
        <w:t>2</w:t>
      </w:r>
      <w:r>
        <w:t xml:space="preserve">, </w:t>
      </w:r>
      <w:r>
        <w:rPr>
          <w:b/>
          <w:bCs/>
          <w:i/>
          <w:iCs/>
        </w:rPr>
        <w:t>R</w:t>
      </w:r>
      <w:r>
        <w:rPr>
          <w:i/>
          <w:iCs/>
          <w:vertAlign w:val="subscript"/>
        </w:rPr>
        <w:t>s</w:t>
      </w:r>
      <w:r>
        <w:t xml:space="preserve">, and </w:t>
      </w:r>
      <w:proofErr w:type="spellStart"/>
      <w:r>
        <w:rPr>
          <w:b/>
          <w:bCs/>
          <w:i/>
          <w:iCs/>
        </w:rPr>
        <w:t>I</w:t>
      </w:r>
      <w:r>
        <w:rPr>
          <w:i/>
          <w:iCs/>
          <w:sz w:val="15"/>
          <w:szCs w:val="15"/>
        </w:rPr>
        <w:t>y</w:t>
      </w:r>
      <w:r>
        <w:rPr>
          <w:i/>
          <w:iCs/>
          <w:vertAlign w:val="subscript"/>
        </w:rPr>
        <w:t>h</w:t>
      </w:r>
      <w:proofErr w:type="spellEnd"/>
      <w:r>
        <w:t xml:space="preserve"> varied from 6.37 to 4.73, from 9 to 880 </w:t>
      </w:r>
      <w:r>
        <w:rPr>
          <w:b/>
          <w:bCs/>
          <w:i/>
          <w:iCs/>
        </w:rPr>
        <w:t>^</w:t>
      </w:r>
      <w:r>
        <w:t>A, from 2.92 to 2.43, from 1</w:t>
      </w:r>
      <w:r>
        <w:rPr>
          <w:b/>
          <w:bCs/>
          <w:i/>
          <w:iCs/>
        </w:rPr>
        <w:t>.</w:t>
      </w:r>
      <w:r>
        <w:t xml:space="preserve">4 </w:t>
      </w:r>
      <w:r>
        <w:rPr>
          <w:b/>
          <w:bCs/>
        </w:rPr>
        <w:t xml:space="preserve">• </w:t>
      </w:r>
      <w:r>
        <w:t>10</w:t>
      </w:r>
      <w:r>
        <w:rPr>
          <w:vertAlign w:val="superscript"/>
        </w:rPr>
        <w:t>4</w:t>
      </w:r>
      <w:r>
        <w:t xml:space="preserve"> to 360 Q, from 10 to 100 Q, and from 0.96 to 1.05 mA, respectively. The simulation results are presented on Fig.</w:t>
      </w:r>
      <w:hyperlink w:anchor="bookmark26" w:tooltip="Current Document">
        <w:r>
          <w:t xml:space="preserve"> </w:t>
        </w:r>
        <w:r>
          <w:rPr>
            <w:color w:val="2F4F4F"/>
          </w:rPr>
          <w:t xml:space="preserve">3 </w:t>
        </w:r>
      </w:hyperlink>
      <w:r>
        <w:t>by symbols.</w:t>
      </w:r>
    </w:p>
    <w:p w14:paraId="5EFCAF70" w14:textId="77777777" w:rsidR="007B5E48" w:rsidRDefault="00000000">
      <w:pPr>
        <w:pStyle w:val="30"/>
        <w:keepNext/>
        <w:keepLines/>
        <w:numPr>
          <w:ilvl w:val="1"/>
          <w:numId w:val="1"/>
        </w:numPr>
        <w:shd w:val="clear" w:color="auto" w:fill="auto"/>
        <w:tabs>
          <w:tab w:val="left" w:pos="454"/>
        </w:tabs>
        <w:jc w:val="both"/>
      </w:pPr>
      <w:bookmarkStart w:id="19" w:name="bookmark27"/>
      <w:bookmarkStart w:id="20" w:name="bookmark28"/>
      <w:r>
        <w:t>Meta-heuristic algorithms</w:t>
      </w:r>
      <w:bookmarkEnd w:id="19"/>
      <w:bookmarkEnd w:id="20"/>
    </w:p>
    <w:p w14:paraId="1EE33561" w14:textId="77777777" w:rsidR="007B5E48" w:rsidRDefault="00000000">
      <w:pPr>
        <w:pStyle w:val="11"/>
        <w:shd w:val="clear" w:color="auto" w:fill="auto"/>
        <w:jc w:val="both"/>
      </w:pPr>
      <w:r>
        <w:t xml:space="preserve">In the literature, meta-heuristics are frequently categorized based on their sources of inspiration. This categorization involves incorporating elements of true simulations and principles that incorporate stochasticity, with the objective of emulating diverse characteristics observed in biological behavior, the lives of creatures in nature, human behavior, or natural phenomena. On this basis, any meta-heuristic algorithm can fall into one of the following main classes </w:t>
      </w:r>
      <w:hyperlink w:anchor="bookmark117" w:tooltip="Current Document">
        <w:r>
          <w:t>[</w:t>
        </w:r>
        <w:r>
          <w:rPr>
            <w:color w:val="2F4F4F"/>
          </w:rPr>
          <w:t>60</w:t>
        </w:r>
        <w:r>
          <w:t>,</w:t>
        </w:r>
      </w:hyperlink>
      <w:hyperlink w:anchor="bookmark118" w:tooltip="Current Document">
        <w:r>
          <w:t xml:space="preserve"> </w:t>
        </w:r>
        <w:r>
          <w:rPr>
            <w:color w:val="2F4F4F"/>
          </w:rPr>
          <w:t>61</w:t>
        </w:r>
        <w:r>
          <w:t>,</w:t>
        </w:r>
      </w:hyperlink>
      <w:hyperlink w:anchor="bookmark119" w:tooltip="Current Document">
        <w:r>
          <w:t xml:space="preserve"> </w:t>
        </w:r>
        <w:r>
          <w:rPr>
            <w:color w:val="2F4F4F"/>
          </w:rPr>
          <w:t>62</w:t>
        </w:r>
        <w:r>
          <w:t>]</w:t>
        </w:r>
      </w:hyperlink>
      <w:r>
        <w:t>: evolution-based methods (emulate the principles of evolutionary behavior observed in creatures in nature by relying on the concept of survival of the fittest), swarm intelligence-based methods (simulate the collective, dynamic, intelligent, and concerted gregarious conduct of collections of flocks or communities found in nature), bio</w:t>
      </w:r>
      <w:r>
        <w:softHyphen/>
        <w:t xml:space="preserve">based methods (use biological processes unrelated to group behavior), chemical &amp; physical-based methods (originate from the physical phenomena or chemical laws </w:t>
      </w:r>
      <w:r>
        <w:lastRenderedPageBreak/>
        <w:t>that exist in the universe), human-society-based methods (inspired by human beings, including various activities such as thinking and social behavior), and math-based methods (borrow the mathematical functions). Generally, there are hundreds of meta-heuristic optimization methods available. While we acknowledge that our selection may not be fully comprehensive, we utilized 14 methods, representing all classes mentioned above, to tackle the parameter estimation task within the framework of the opposed two-diode model for a solar cell. Hereafter, we provide a succinct description of each method alongside the parameters employed during the fitting process.</w:t>
      </w:r>
    </w:p>
    <w:p w14:paraId="0D838DFA" w14:textId="77777777" w:rsidR="007B5E48" w:rsidRDefault="00000000">
      <w:pPr>
        <w:pStyle w:val="11"/>
        <w:shd w:val="clear" w:color="auto" w:fill="auto"/>
        <w:jc w:val="both"/>
      </w:pPr>
      <w:r>
        <w:rPr>
          <w:i/>
          <w:iCs/>
          <w:sz w:val="17"/>
          <w:szCs w:val="17"/>
        </w:rPr>
        <w:t>Differential evolution</w:t>
      </w:r>
      <w:r>
        <w:t xml:space="preserve"> (</w:t>
      </w:r>
      <w:r>
        <w:rPr>
          <w:b/>
          <w:bCs/>
        </w:rPr>
        <w:t>DE</w:t>
      </w:r>
      <w:r>
        <w:t xml:space="preserve">). DE is one of the classical methods, and it is based on the natural selection law and uses the randomly generated initial population, differential mutation, and probability crossover </w:t>
      </w:r>
      <w:hyperlink w:anchor="bookmark120" w:tooltip="Current Document">
        <w:r>
          <w:t>[</w:t>
        </w:r>
        <w:r>
          <w:rPr>
            <w:color w:val="2F4F4F"/>
          </w:rPr>
          <w:t>63</w:t>
        </w:r>
        <w:r>
          <w:t>]</w:t>
        </w:r>
      </w:hyperlink>
      <w:r>
        <w:t xml:space="preserve">. During the implementation, we employed a penalty function suggested by Ishaque </w:t>
      </w:r>
      <w:r>
        <w:rPr>
          <w:i/>
          <w:iCs/>
          <w:sz w:val="17"/>
          <w:szCs w:val="17"/>
        </w:rPr>
        <w:t>et al</w:t>
      </w:r>
      <w:r>
        <w:t xml:space="preserve"> </w:t>
      </w:r>
      <w:hyperlink w:anchor="bookmark121" w:tooltip="Current Document">
        <w:r>
          <w:t>[</w:t>
        </w:r>
        <w:r>
          <w:rPr>
            <w:color w:val="2F4F4F"/>
          </w:rPr>
          <w:t>64</w:t>
        </w:r>
        <w:r>
          <w:t>]</w:t>
        </w:r>
      </w:hyperlink>
      <w:r>
        <w:t xml:space="preserve">. Besides, according to Wang and Ye </w:t>
      </w:r>
      <w:hyperlink w:anchor="bookmark120" w:tooltip="Current Document">
        <w:r>
          <w:t>[</w:t>
        </w:r>
        <w:r>
          <w:rPr>
            <w:color w:val="2F4F4F"/>
          </w:rPr>
          <w:t>63</w:t>
        </w:r>
        <w:r>
          <w:t>]</w:t>
        </w:r>
      </w:hyperlink>
      <w:r>
        <w:t xml:space="preserve">, the values of mutation scaling factor </w:t>
      </w:r>
      <w:r>
        <w:rPr>
          <w:b/>
          <w:bCs/>
          <w:i/>
          <w:iCs/>
        </w:rPr>
        <w:t>F</w:t>
      </w:r>
      <w:r>
        <w:t xml:space="preserve"> = 0</w:t>
      </w:r>
      <w:r>
        <w:rPr>
          <w:b/>
          <w:bCs/>
          <w:i/>
          <w:iCs/>
        </w:rPr>
        <w:t>.</w:t>
      </w:r>
      <w:r>
        <w:t xml:space="preserve">8, crossover rate </w:t>
      </w:r>
      <w:r>
        <w:rPr>
          <w:b/>
          <w:bCs/>
          <w:i/>
          <w:iCs/>
        </w:rPr>
        <w:t>Cr</w:t>
      </w:r>
      <w:r>
        <w:t xml:space="preserve"> = 0</w:t>
      </w:r>
      <w:r>
        <w:rPr>
          <w:b/>
          <w:bCs/>
          <w:i/>
          <w:iCs/>
        </w:rPr>
        <w:t>.</w:t>
      </w:r>
      <w:r>
        <w:t xml:space="preserve">3, and population size </w:t>
      </w:r>
      <w:r>
        <w:rPr>
          <w:b/>
          <w:bCs/>
          <w:i/>
          <w:iCs/>
        </w:rPr>
        <w:t>Np</w:t>
      </w:r>
      <w:r>
        <w:t xml:space="preserve"> = 8 X </w:t>
      </w:r>
      <w:r>
        <w:rPr>
          <w:b/>
          <w:bCs/>
          <w:i/>
          <w:iCs/>
        </w:rPr>
        <w:t>D</w:t>
      </w:r>
      <w:r>
        <w:t xml:space="preserve"> = 64 were used in this work.</w:t>
      </w:r>
    </w:p>
    <w:p w14:paraId="0AEA6B18" w14:textId="77777777" w:rsidR="007B5E48" w:rsidRDefault="00000000">
      <w:pPr>
        <w:pStyle w:val="11"/>
        <w:shd w:val="clear" w:color="auto" w:fill="auto"/>
        <w:spacing w:after="200"/>
        <w:jc w:val="both"/>
      </w:pPr>
      <w:r>
        <w:rPr>
          <w:i/>
          <w:iCs/>
          <w:sz w:val="17"/>
          <w:szCs w:val="17"/>
        </w:rPr>
        <w:t>Adaptive differential evolution with the Lagrange interpolation argument</w:t>
      </w:r>
      <w:r>
        <w:t xml:space="preserve"> (</w:t>
      </w:r>
      <w:r>
        <w:rPr>
          <w:b/>
          <w:bCs/>
        </w:rPr>
        <w:t>ADELI</w:t>
      </w:r>
      <w:r>
        <w:t xml:space="preserve">). The method is based on DE, which integrates an adaptive local search scheme with Lagrange interpolation </w:t>
      </w:r>
      <w:hyperlink w:anchor="bookmark122" w:tooltip="Current Document">
        <w:r>
          <w:t>[</w:t>
        </w:r>
        <w:r>
          <w:rPr>
            <w:color w:val="2F4F4F"/>
          </w:rPr>
          <w:t>65</w:t>
        </w:r>
        <w:r>
          <w:t>]</w:t>
        </w:r>
      </w:hyperlink>
      <w:r>
        <w:t xml:space="preserve">. This incorporation aims to enhance the exploitation capability and accelerate the convergence speed. In ADELI, the scaling factor and crossover rate are set to self-adapting to optimize the results. We used parameter values recommended by Huang </w:t>
      </w:r>
      <w:r>
        <w:rPr>
          <w:i/>
          <w:iCs/>
          <w:sz w:val="17"/>
          <w:szCs w:val="17"/>
        </w:rPr>
        <w:t>et al</w:t>
      </w:r>
      <w:r>
        <w:t xml:space="preserve"> </w:t>
      </w:r>
      <w:hyperlink w:anchor="bookmark122" w:tooltip="Current Document">
        <w:r>
          <w:t>[</w:t>
        </w:r>
        <w:r>
          <w:rPr>
            <w:color w:val="2F4F4F"/>
          </w:rPr>
          <w:t>65</w:t>
        </w:r>
        <w:r>
          <w:t>]</w:t>
        </w:r>
      </w:hyperlink>
      <w:r>
        <w:t xml:space="preserve"> during the implementation process. Additionally, we set </w:t>
      </w:r>
      <w:r>
        <w:rPr>
          <w:b/>
          <w:bCs/>
          <w:i/>
          <w:iCs/>
        </w:rPr>
        <w:t>Np</w:t>
      </w:r>
      <w:r>
        <w:t xml:space="preserve"> to 64 for our numerical experiments.</w:t>
      </w:r>
    </w:p>
    <w:p w14:paraId="5E1B1ED4" w14:textId="77777777" w:rsidR="007B5E48" w:rsidRDefault="00000000">
      <w:pPr>
        <w:pStyle w:val="11"/>
        <w:shd w:val="clear" w:color="auto" w:fill="auto"/>
        <w:spacing w:line="262" w:lineRule="auto"/>
        <w:jc w:val="both"/>
      </w:pPr>
      <w:r>
        <w:rPr>
          <w:i/>
          <w:iCs/>
          <w:sz w:val="17"/>
          <w:szCs w:val="17"/>
        </w:rPr>
        <w:t>Differential evolution with neighborhood-based adaptive evolution mechanism</w:t>
      </w:r>
      <w:r>
        <w:t xml:space="preserve"> (</w:t>
      </w:r>
      <w:r>
        <w:rPr>
          <w:b/>
          <w:bCs/>
        </w:rPr>
        <w:t>NDE</w:t>
      </w:r>
      <w:r>
        <w:t xml:space="preserve">). The method uses a mutation strategy, which takes into account neighborhood and individual information, and an adaptive evolution mechanism </w:t>
      </w:r>
      <w:hyperlink w:anchor="bookmark123" w:tooltip="Current Document">
        <w:r>
          <w:t>[</w:t>
        </w:r>
        <w:r>
          <w:rPr>
            <w:color w:val="2F4F4F"/>
          </w:rPr>
          <w:t>66</w:t>
        </w:r>
        <w:r>
          <w:t>]</w:t>
        </w:r>
      </w:hyperlink>
      <w:r>
        <w:t xml:space="preserve">. The determination of </w:t>
      </w:r>
      <w:r>
        <w:rPr>
          <w:b/>
          <w:bCs/>
          <w:i/>
          <w:iCs/>
        </w:rPr>
        <w:t>F</w:t>
      </w:r>
      <w:r>
        <w:t xml:space="preserve"> and </w:t>
      </w:r>
      <w:r>
        <w:rPr>
          <w:b/>
          <w:bCs/>
          <w:i/>
          <w:iCs/>
        </w:rPr>
        <w:t>Cr</w:t>
      </w:r>
      <w:r>
        <w:t xml:space="preserve"> values is achieved through the utilization of the weighted adaptive procedure </w:t>
      </w:r>
      <w:hyperlink w:anchor="bookmark124" w:tooltip="Current Document">
        <w:r>
          <w:t>[</w:t>
        </w:r>
        <w:r>
          <w:rPr>
            <w:color w:val="2F4F4F"/>
          </w:rPr>
          <w:t>67</w:t>
        </w:r>
        <w:r>
          <w:t>]</w:t>
        </w:r>
      </w:hyperlink>
      <w:r>
        <w:t xml:space="preserve">, and an adaptive adjustment of the population size is implemented using a simple reduction method (from 10 x </w:t>
      </w:r>
      <w:r>
        <w:rPr>
          <w:b/>
          <w:bCs/>
          <w:i/>
          <w:iCs/>
        </w:rPr>
        <w:t>D</w:t>
      </w:r>
      <w:r>
        <w:t xml:space="preserve"> = 80 to 5).</w:t>
      </w:r>
    </w:p>
    <w:p w14:paraId="517AA42D" w14:textId="77777777" w:rsidR="007B5E48" w:rsidRDefault="00000000">
      <w:pPr>
        <w:pStyle w:val="11"/>
        <w:shd w:val="clear" w:color="auto" w:fill="auto"/>
        <w:spacing w:line="269" w:lineRule="auto"/>
        <w:jc w:val="both"/>
      </w:pPr>
      <w:r>
        <w:rPr>
          <w:i/>
          <w:iCs/>
          <w:sz w:val="17"/>
          <w:szCs w:val="17"/>
        </w:rPr>
        <w:t xml:space="preserve">Success </w:t>
      </w:r>
      <w:proofErr w:type="gramStart"/>
      <w:r>
        <w:rPr>
          <w:i/>
          <w:iCs/>
          <w:sz w:val="17"/>
          <w:szCs w:val="17"/>
        </w:rPr>
        <w:t>history based</w:t>
      </w:r>
      <w:proofErr w:type="gramEnd"/>
      <w:r>
        <w:rPr>
          <w:i/>
          <w:iCs/>
          <w:sz w:val="17"/>
          <w:szCs w:val="17"/>
        </w:rPr>
        <w:t xml:space="preserve"> DE with hybridization mutation strategies and population size reduction</w:t>
      </w:r>
      <w:r>
        <w:t xml:space="preserve"> (</w:t>
      </w:r>
      <w:r>
        <w:rPr>
          <w:b/>
          <w:bCs/>
        </w:rPr>
        <w:t>EBLSHADE</w:t>
      </w:r>
      <w:r>
        <w:t xml:space="preserve">). The method is the hybridization framework between </w:t>
      </w:r>
      <w:proofErr w:type="spellStart"/>
      <w:r>
        <w:rPr>
          <w:i/>
          <w:iCs/>
          <w:sz w:val="17"/>
          <w:szCs w:val="17"/>
        </w:rPr>
        <w:t>pbest</w:t>
      </w:r>
      <w:proofErr w:type="spellEnd"/>
      <w:r>
        <w:t xml:space="preserve"> and </w:t>
      </w:r>
      <w:proofErr w:type="spellStart"/>
      <w:r>
        <w:rPr>
          <w:i/>
          <w:iCs/>
          <w:sz w:val="17"/>
          <w:szCs w:val="17"/>
        </w:rPr>
        <w:t>ord_pbest</w:t>
      </w:r>
      <w:proofErr w:type="spellEnd"/>
      <w:r>
        <w:t xml:space="preserve"> mutation strategies and stores a set of </w:t>
      </w:r>
      <w:r>
        <w:rPr>
          <w:b/>
          <w:bCs/>
          <w:i/>
          <w:iCs/>
        </w:rPr>
        <w:t xml:space="preserve">Cr </w:t>
      </w:r>
      <w:r>
        <w:t xml:space="preserve">and </w:t>
      </w:r>
      <w:r>
        <w:rPr>
          <w:b/>
          <w:bCs/>
          <w:i/>
          <w:iCs/>
        </w:rPr>
        <w:t>F</w:t>
      </w:r>
      <w:r>
        <w:t xml:space="preserve"> values that have performed well in the recent past </w:t>
      </w:r>
      <w:hyperlink w:anchor="bookmark125" w:tooltip="Current Document">
        <w:r>
          <w:t>[</w:t>
        </w:r>
        <w:r>
          <w:rPr>
            <w:color w:val="2F4F4F"/>
          </w:rPr>
          <w:t>68</w:t>
        </w:r>
        <w:r>
          <w:t>]</w:t>
        </w:r>
      </w:hyperlink>
      <w:r>
        <w:t xml:space="preserve">. A linear </w:t>
      </w:r>
      <w:r>
        <w:rPr>
          <w:b/>
          <w:bCs/>
          <w:i/>
          <w:iCs/>
        </w:rPr>
        <w:t>Np</w:t>
      </w:r>
      <w:r>
        <w:t xml:space="preserve"> reduction (from 18 x </w:t>
      </w:r>
      <w:r>
        <w:rPr>
          <w:b/>
          <w:bCs/>
          <w:i/>
          <w:iCs/>
        </w:rPr>
        <w:t xml:space="preserve">D </w:t>
      </w:r>
      <w:r>
        <w:rPr>
          <w:i/>
          <w:iCs/>
        </w:rPr>
        <w:t>= 144</w:t>
      </w:r>
      <w:r>
        <w:t xml:space="preserve"> to 4) is used as well.</w:t>
      </w:r>
    </w:p>
    <w:p w14:paraId="68F9212C" w14:textId="77777777" w:rsidR="007B5E48" w:rsidRDefault="00000000">
      <w:pPr>
        <w:pStyle w:val="11"/>
        <w:shd w:val="clear" w:color="auto" w:fill="auto"/>
        <w:spacing w:line="262" w:lineRule="auto"/>
        <w:jc w:val="both"/>
      </w:pPr>
      <w:r>
        <w:rPr>
          <w:i/>
          <w:iCs/>
          <w:sz w:val="17"/>
          <w:szCs w:val="17"/>
        </w:rPr>
        <w:t>Particle swarm optimization</w:t>
      </w:r>
      <w:r>
        <w:t xml:space="preserve"> (</w:t>
      </w:r>
      <w:r>
        <w:rPr>
          <w:b/>
          <w:bCs/>
        </w:rPr>
        <w:t>PSO</w:t>
      </w:r>
      <w:r>
        <w:t xml:space="preserve">). It is another classic method based on observations of the social behavior of animals, such as bird flocking, fish schooling, and swarm theory. According to Ye et al. </w:t>
      </w:r>
      <w:hyperlink w:anchor="bookmark126" w:tooltip="Current Document">
        <w:r>
          <w:t>[</w:t>
        </w:r>
        <w:r>
          <w:rPr>
            <w:color w:val="2F4F4F"/>
          </w:rPr>
          <w:t>69</w:t>
        </w:r>
        <w:r>
          <w:t>]</w:t>
        </w:r>
      </w:hyperlink>
      <w:r>
        <w:t xml:space="preserve">, the values of learning factors </w:t>
      </w:r>
      <w:r>
        <w:rPr>
          <w:b/>
          <w:bCs/>
          <w:i/>
          <w:iCs/>
        </w:rPr>
        <w:t>l</w:t>
      </w:r>
      <w:r>
        <w:rPr>
          <w:i/>
          <w:iCs/>
          <w:vertAlign w:val="subscript"/>
        </w:rPr>
        <w:t>1</w:t>
      </w:r>
      <w:r>
        <w:t xml:space="preserve"> = </w:t>
      </w:r>
      <w:r>
        <w:rPr>
          <w:b/>
          <w:bCs/>
          <w:i/>
          <w:iCs/>
        </w:rPr>
        <w:t>l</w:t>
      </w:r>
      <w:r>
        <w:rPr>
          <w:i/>
          <w:iCs/>
          <w:vertAlign w:val="subscript"/>
        </w:rPr>
        <w:t>2</w:t>
      </w:r>
      <w:r>
        <w:t xml:space="preserve"> = 2, the final weight and the initial weight </w:t>
      </w:r>
      <w:proofErr w:type="spellStart"/>
      <w:r>
        <w:rPr>
          <w:b/>
          <w:bCs/>
          <w:i/>
          <w:iCs/>
        </w:rPr>
        <w:t>w</w:t>
      </w:r>
      <w:r>
        <w:rPr>
          <w:b/>
          <w:bCs/>
          <w:i/>
          <w:iCs/>
          <w:vertAlign w:val="subscript"/>
        </w:rPr>
        <w:t>max</w:t>
      </w:r>
      <w:proofErr w:type="spellEnd"/>
      <w:r>
        <w:rPr>
          <w:b/>
          <w:bCs/>
          <w:i/>
          <w:iCs/>
        </w:rPr>
        <w:t xml:space="preserve"> </w:t>
      </w:r>
      <w:r>
        <w:rPr>
          <w:i/>
          <w:iCs/>
        </w:rPr>
        <w:t>=</w:t>
      </w:r>
      <w:r>
        <w:t xml:space="preserve"> 0</w:t>
      </w:r>
      <w:r>
        <w:rPr>
          <w:b/>
          <w:bCs/>
          <w:i/>
          <w:iCs/>
        </w:rPr>
        <w:t>.</w:t>
      </w:r>
      <w:r>
        <w:t xml:space="preserve">9, </w:t>
      </w:r>
      <w:proofErr w:type="spellStart"/>
      <w:r>
        <w:rPr>
          <w:b/>
          <w:bCs/>
          <w:i/>
          <w:iCs/>
        </w:rPr>
        <w:t>w</w:t>
      </w:r>
      <w:r>
        <w:rPr>
          <w:b/>
          <w:bCs/>
          <w:i/>
          <w:iCs/>
          <w:vertAlign w:val="subscript"/>
        </w:rPr>
        <w:t>min</w:t>
      </w:r>
      <w:proofErr w:type="spellEnd"/>
      <w:r>
        <w:rPr>
          <w:b/>
          <w:bCs/>
          <w:i/>
          <w:iCs/>
        </w:rPr>
        <w:t xml:space="preserve"> </w:t>
      </w:r>
      <w:r>
        <w:rPr>
          <w:i/>
          <w:iCs/>
        </w:rPr>
        <w:t>=</w:t>
      </w:r>
      <w:r>
        <w:t xml:space="preserve"> 0</w:t>
      </w:r>
      <w:r>
        <w:rPr>
          <w:b/>
          <w:bCs/>
          <w:i/>
          <w:iCs/>
        </w:rPr>
        <w:t>.</w:t>
      </w:r>
      <w:r>
        <w:t xml:space="preserve">4, and </w:t>
      </w:r>
      <w:r>
        <w:rPr>
          <w:b/>
          <w:bCs/>
          <w:i/>
          <w:iCs/>
        </w:rPr>
        <w:t>Np</w:t>
      </w:r>
      <w:r>
        <w:t xml:space="preserve"> = 15 x </w:t>
      </w:r>
      <w:r>
        <w:rPr>
          <w:b/>
          <w:bCs/>
          <w:i/>
          <w:iCs/>
        </w:rPr>
        <w:t xml:space="preserve">D </w:t>
      </w:r>
      <w:r>
        <w:rPr>
          <w:i/>
          <w:iCs/>
        </w:rPr>
        <w:t>=</w:t>
      </w:r>
      <w:r>
        <w:t xml:space="preserve"> 120 are used in this work.</w:t>
      </w:r>
    </w:p>
    <w:p w14:paraId="387A721F" w14:textId="77777777" w:rsidR="007B5E48" w:rsidRDefault="00000000">
      <w:pPr>
        <w:pStyle w:val="11"/>
        <w:shd w:val="clear" w:color="auto" w:fill="auto"/>
        <w:spacing w:line="262" w:lineRule="auto"/>
        <w:jc w:val="both"/>
      </w:pPr>
      <w:r>
        <w:t xml:space="preserve">The </w:t>
      </w:r>
      <w:r>
        <w:rPr>
          <w:i/>
          <w:iCs/>
          <w:sz w:val="17"/>
          <w:szCs w:val="17"/>
        </w:rPr>
        <w:t>modified artificial bee colony</w:t>
      </w:r>
      <w:r>
        <w:t xml:space="preserve"> (</w:t>
      </w:r>
      <w:r>
        <w:rPr>
          <w:b/>
          <w:bCs/>
        </w:rPr>
        <w:t>MABC</w:t>
      </w:r>
      <w:r>
        <w:t xml:space="preserve">) algorithm is based on the intelligent foraging behavior of honey bee swarms </w:t>
      </w:r>
      <w:hyperlink w:anchor="bookmark127" w:tooltip="Current Document">
        <w:r>
          <w:t>[</w:t>
        </w:r>
        <w:r>
          <w:rPr>
            <w:color w:val="2F4F4F"/>
          </w:rPr>
          <w:t>70</w:t>
        </w:r>
        <w:r>
          <w:t>]</w:t>
        </w:r>
      </w:hyperlink>
      <w:r>
        <w:t>. The control parameters include the population size (</w:t>
      </w:r>
      <w:r>
        <w:rPr>
          <w:b/>
          <w:bCs/>
          <w:i/>
          <w:iCs/>
        </w:rPr>
        <w:t>Np</w:t>
      </w:r>
      <w:r>
        <w:t xml:space="preserve"> = 8 x </w:t>
      </w:r>
      <w:r>
        <w:rPr>
          <w:b/>
          <w:bCs/>
          <w:i/>
          <w:iCs/>
        </w:rPr>
        <w:t>D</w:t>
      </w:r>
      <w:r>
        <w:t xml:space="preserve"> = 64) and the maximum number of generations after which each non-improved food source is to be discarded </w:t>
      </w:r>
      <w:r>
        <w:rPr>
          <w:i/>
          <w:iCs/>
        </w:rPr>
        <w:t>(</w:t>
      </w:r>
      <w:r>
        <w:rPr>
          <w:b/>
          <w:bCs/>
          <w:i/>
          <w:iCs/>
        </w:rPr>
        <w:t>L</w:t>
      </w:r>
      <w:r>
        <w:rPr>
          <w:b/>
          <w:bCs/>
          <w:i/>
          <w:iCs/>
          <w:vertAlign w:val="subscript"/>
        </w:rPr>
        <w:t>imit</w:t>
      </w:r>
      <w:r>
        <w:t xml:space="preserve"> = 36).</w:t>
      </w:r>
    </w:p>
    <w:p w14:paraId="4C78E0A2" w14:textId="77777777" w:rsidR="007B5E48" w:rsidRDefault="00000000">
      <w:pPr>
        <w:pStyle w:val="11"/>
        <w:shd w:val="clear" w:color="auto" w:fill="auto"/>
        <w:spacing w:line="262" w:lineRule="auto"/>
        <w:jc w:val="both"/>
      </w:pPr>
      <w:r>
        <w:rPr>
          <w:i/>
          <w:iCs/>
          <w:sz w:val="17"/>
          <w:szCs w:val="17"/>
        </w:rPr>
        <w:t>Chaotic Whale Optimization Algorithm</w:t>
      </w:r>
      <w:r>
        <w:t xml:space="preserve"> (</w:t>
      </w:r>
      <w:r>
        <w:rPr>
          <w:b/>
          <w:bCs/>
        </w:rPr>
        <w:t>CWOA</w:t>
      </w:r>
      <w:r>
        <w:t xml:space="preserve">). WOA draws inspiration from the hunting behavior of humpback whales </w:t>
      </w:r>
      <w:hyperlink w:anchor="bookmark128" w:tooltip="Current Document">
        <w:r>
          <w:t>[</w:t>
        </w:r>
        <w:r>
          <w:rPr>
            <w:color w:val="2F4F4F"/>
          </w:rPr>
          <w:t>71</w:t>
        </w:r>
        <w:r>
          <w:t>]</w:t>
        </w:r>
      </w:hyperlink>
      <w:r>
        <w:t xml:space="preserve">. On the other hand, CWOA employs chaotic maps to compute and dynamically adjust its internal parameters </w:t>
      </w:r>
      <w:hyperlink w:anchor="bookmark129" w:tooltip="Current Document">
        <w:r>
          <w:t>[</w:t>
        </w:r>
        <w:r>
          <w:rPr>
            <w:color w:val="2F4F4F"/>
          </w:rPr>
          <w:t>72</w:t>
        </w:r>
        <w:r>
          <w:t>]</w:t>
        </w:r>
      </w:hyperlink>
      <w:r>
        <w:t xml:space="preserve">. In our study, we utilized the Singer chaotic map and set </w:t>
      </w:r>
      <w:r>
        <w:rPr>
          <w:b/>
          <w:bCs/>
          <w:i/>
          <w:iCs/>
        </w:rPr>
        <w:t>Np</w:t>
      </w:r>
      <w:r>
        <w:t xml:space="preserve"> = 100 for the identification of the parameters of the solar cell.</w:t>
      </w:r>
    </w:p>
    <w:p w14:paraId="544E8ABB" w14:textId="77777777" w:rsidR="007B5E48" w:rsidRDefault="00000000">
      <w:pPr>
        <w:pStyle w:val="11"/>
        <w:shd w:val="clear" w:color="auto" w:fill="auto"/>
        <w:spacing w:line="262" w:lineRule="auto"/>
        <w:jc w:val="both"/>
      </w:pPr>
      <w:r>
        <w:t xml:space="preserve">The </w:t>
      </w:r>
      <w:r>
        <w:rPr>
          <w:i/>
          <w:iCs/>
          <w:sz w:val="17"/>
          <w:szCs w:val="17"/>
        </w:rPr>
        <w:t>Neural Network Algorithm</w:t>
      </w:r>
      <w:r>
        <w:t xml:space="preserve"> (</w:t>
      </w:r>
      <w:r>
        <w:rPr>
          <w:b/>
          <w:bCs/>
        </w:rPr>
        <w:t>NNA</w:t>
      </w:r>
      <w:r>
        <w:t xml:space="preserve">) is a meta-heuristic algorithm that draws inspiration from both biological nervous systems and artificial neural networks </w:t>
      </w:r>
      <w:hyperlink w:anchor="bookmark130" w:tooltip="Current Document">
        <w:r>
          <w:t>[</w:t>
        </w:r>
        <w:r>
          <w:rPr>
            <w:color w:val="2F4F4F"/>
          </w:rPr>
          <w:t>73</w:t>
        </w:r>
        <w:r>
          <w:t>]</w:t>
        </w:r>
      </w:hyperlink>
      <w:r>
        <w:t xml:space="preserve">. The recommended </w:t>
      </w:r>
      <w:hyperlink w:anchor="bookmark130" w:tooltip="Current Document">
        <w:r>
          <w:t>[</w:t>
        </w:r>
        <w:r>
          <w:rPr>
            <w:color w:val="2F4F4F"/>
          </w:rPr>
          <w:t>73</w:t>
        </w:r>
        <w:r>
          <w:t>]</w:t>
        </w:r>
      </w:hyperlink>
      <w:r>
        <w:t xml:space="preserve"> value </w:t>
      </w:r>
      <w:r>
        <w:rPr>
          <w:b/>
          <w:bCs/>
          <w:i/>
          <w:iCs/>
        </w:rPr>
        <w:t>Np</w:t>
      </w:r>
      <w:r>
        <w:t xml:space="preserve"> = 50 is used in our paper.</w:t>
      </w:r>
    </w:p>
    <w:p w14:paraId="642D06A4" w14:textId="77777777" w:rsidR="007B5E48" w:rsidRDefault="00000000">
      <w:pPr>
        <w:pStyle w:val="11"/>
        <w:shd w:val="clear" w:color="auto" w:fill="auto"/>
        <w:spacing w:line="262" w:lineRule="auto"/>
        <w:jc w:val="both"/>
      </w:pPr>
      <w:r>
        <w:t xml:space="preserve">The </w:t>
      </w:r>
      <w:r>
        <w:rPr>
          <w:i/>
          <w:iCs/>
          <w:sz w:val="17"/>
          <w:szCs w:val="17"/>
        </w:rPr>
        <w:t xml:space="preserve">teaching </w:t>
      </w:r>
      <w:proofErr w:type="gramStart"/>
      <w:r>
        <w:rPr>
          <w:i/>
          <w:iCs/>
          <w:sz w:val="17"/>
          <w:szCs w:val="17"/>
        </w:rPr>
        <w:t>learning based</w:t>
      </w:r>
      <w:proofErr w:type="gramEnd"/>
      <w:r>
        <w:rPr>
          <w:i/>
          <w:iCs/>
          <w:sz w:val="17"/>
          <w:szCs w:val="17"/>
        </w:rPr>
        <w:t xml:space="preserve"> optimization</w:t>
      </w:r>
      <w:r>
        <w:t xml:space="preserve"> (</w:t>
      </w:r>
      <w:r>
        <w:rPr>
          <w:b/>
          <w:bCs/>
        </w:rPr>
        <w:t>TLBO</w:t>
      </w:r>
      <w:r>
        <w:t xml:space="preserve">) algorithm employs the concept of passing on knowledge within a classroom. Similar to learners acquiring knowledge from a teacher and interacting with their peers, TLBO incorporates such interactions </w:t>
      </w:r>
      <w:hyperlink w:anchor="bookmark131" w:tooltip="Current Document">
        <w:r>
          <w:t>[</w:t>
        </w:r>
        <w:r>
          <w:rPr>
            <w:color w:val="2F4F4F"/>
          </w:rPr>
          <w:t>74</w:t>
        </w:r>
        <w:r>
          <w:t>]</w:t>
        </w:r>
      </w:hyperlink>
      <w:r>
        <w:t xml:space="preserve">. In this study, a value of </w:t>
      </w:r>
      <w:r>
        <w:rPr>
          <w:b/>
          <w:bCs/>
          <w:i/>
          <w:iCs/>
        </w:rPr>
        <w:t>Np</w:t>
      </w:r>
      <w:r>
        <w:t xml:space="preserve"> = 100 is utilized.</w:t>
      </w:r>
    </w:p>
    <w:p w14:paraId="2E64B232" w14:textId="77777777" w:rsidR="007B5E48" w:rsidRDefault="00000000">
      <w:pPr>
        <w:pStyle w:val="11"/>
        <w:shd w:val="clear" w:color="auto" w:fill="auto"/>
        <w:spacing w:line="262" w:lineRule="auto"/>
        <w:jc w:val="both"/>
      </w:pPr>
      <w:r>
        <w:rPr>
          <w:i/>
          <w:iCs/>
          <w:sz w:val="17"/>
          <w:szCs w:val="17"/>
        </w:rPr>
        <w:t xml:space="preserve">Generalized oppositional teaching </w:t>
      </w:r>
      <w:proofErr w:type="gramStart"/>
      <w:r>
        <w:rPr>
          <w:i/>
          <w:iCs/>
          <w:sz w:val="17"/>
          <w:szCs w:val="17"/>
        </w:rPr>
        <w:t>learning based</w:t>
      </w:r>
      <w:proofErr w:type="gramEnd"/>
      <w:r>
        <w:rPr>
          <w:i/>
          <w:iCs/>
          <w:sz w:val="17"/>
          <w:szCs w:val="17"/>
        </w:rPr>
        <w:t xml:space="preserve"> optimization</w:t>
      </w:r>
      <w:r>
        <w:t xml:space="preserve"> (</w:t>
      </w:r>
      <w:r>
        <w:rPr>
          <w:b/>
          <w:bCs/>
        </w:rPr>
        <w:t>GOTLBO</w:t>
      </w:r>
      <w:r>
        <w:t xml:space="preserve">). This method integrates a concept that incorporates both the current estimate and its opposite estimate simultaneously into the original TLBO algorithm through the initialization step and generation jumping </w:t>
      </w:r>
      <w:hyperlink w:anchor="bookmark132" w:tooltip="Current Document">
        <w:r>
          <w:t>[</w:t>
        </w:r>
        <w:r>
          <w:rPr>
            <w:color w:val="2F4F4F"/>
          </w:rPr>
          <w:t>75</w:t>
        </w:r>
        <w:r>
          <w:t>]</w:t>
        </w:r>
      </w:hyperlink>
      <w:r>
        <w:t xml:space="preserve">. The values of jumping rate </w:t>
      </w:r>
      <w:r>
        <w:rPr>
          <w:b/>
          <w:bCs/>
          <w:i/>
          <w:iCs/>
        </w:rPr>
        <w:t>Jr</w:t>
      </w:r>
      <w:r>
        <w:t xml:space="preserve"> = 1</w:t>
      </w:r>
      <w:r>
        <w:rPr>
          <w:b/>
          <w:bCs/>
          <w:i/>
          <w:iCs/>
        </w:rPr>
        <w:t>.</w:t>
      </w:r>
      <w:r>
        <w:t xml:space="preserve">0 and </w:t>
      </w:r>
      <w:r>
        <w:rPr>
          <w:b/>
          <w:bCs/>
          <w:i/>
          <w:iCs/>
        </w:rPr>
        <w:t>Np</w:t>
      </w:r>
      <w:r>
        <w:t xml:space="preserve"> = 20 were used.</w:t>
      </w:r>
    </w:p>
    <w:p w14:paraId="6815023A" w14:textId="77777777" w:rsidR="007B5E48" w:rsidRDefault="00000000">
      <w:pPr>
        <w:pStyle w:val="11"/>
        <w:shd w:val="clear" w:color="auto" w:fill="auto"/>
        <w:spacing w:line="262" w:lineRule="auto"/>
        <w:jc w:val="both"/>
      </w:pPr>
      <w:r>
        <w:rPr>
          <w:i/>
          <w:iCs/>
          <w:sz w:val="17"/>
          <w:szCs w:val="17"/>
        </w:rPr>
        <w:t>Simplified teaching-learning based optimization algorithm</w:t>
      </w:r>
      <w:r>
        <w:t xml:space="preserve"> (</w:t>
      </w:r>
      <w:r>
        <w:rPr>
          <w:b/>
          <w:bCs/>
        </w:rPr>
        <w:t>STLBO</w:t>
      </w:r>
      <w:r>
        <w:t xml:space="preserve">). In STLBO, an elite strategy is employed to improve the searching capability, and </w:t>
      </w:r>
      <w:proofErr w:type="gramStart"/>
      <w:r>
        <w:t>a the</w:t>
      </w:r>
      <w:proofErr w:type="gramEnd"/>
      <w:r>
        <w:t xml:space="preserve"> chaotic map is used to enrich the uniformity of random values in the mutation phase </w:t>
      </w:r>
      <w:hyperlink w:anchor="bookmark133" w:tooltip="Current Document">
        <w:r>
          <w:t>[</w:t>
        </w:r>
        <w:r>
          <w:rPr>
            <w:color w:val="2F4F4F"/>
          </w:rPr>
          <w:t>76</w:t>
        </w:r>
        <w:r>
          <w:t>]</w:t>
        </w:r>
      </w:hyperlink>
      <w:r>
        <w:t xml:space="preserve">. The logistic chaotic map and </w:t>
      </w:r>
      <w:r>
        <w:rPr>
          <w:b/>
          <w:bCs/>
          <w:i/>
          <w:iCs/>
        </w:rPr>
        <w:t>Np</w:t>
      </w:r>
      <w:r>
        <w:t xml:space="preserve"> = 20 were used.</w:t>
      </w:r>
    </w:p>
    <w:p w14:paraId="090351A7" w14:textId="77777777" w:rsidR="007B5E48" w:rsidRDefault="00000000">
      <w:pPr>
        <w:pStyle w:val="11"/>
        <w:shd w:val="clear" w:color="auto" w:fill="auto"/>
        <w:spacing w:line="262" w:lineRule="auto"/>
        <w:jc w:val="both"/>
      </w:pPr>
      <w:r>
        <w:rPr>
          <w:i/>
          <w:iCs/>
          <w:sz w:val="17"/>
          <w:szCs w:val="17"/>
        </w:rPr>
        <w:t>Water wave optimization</w:t>
      </w:r>
      <w:r>
        <w:t xml:space="preserve"> (</w:t>
      </w:r>
      <w:r>
        <w:rPr>
          <w:b/>
          <w:bCs/>
        </w:rPr>
        <w:t>WW</w:t>
      </w:r>
      <w:r>
        <w:t xml:space="preserve">) takes inspiration from shallow water wave models and borrows ideas from wave propagation, refraction, and breaking </w:t>
      </w:r>
      <w:hyperlink w:anchor="bookmark134" w:tooltip="Current Document">
        <w:r>
          <w:t>[</w:t>
        </w:r>
        <w:r>
          <w:rPr>
            <w:color w:val="2F4F4F"/>
          </w:rPr>
          <w:t>77</w:t>
        </w:r>
        <w:r>
          <w:t>]</w:t>
        </w:r>
      </w:hyperlink>
      <w:r>
        <w:t xml:space="preserve">. WW is easy to implement with a small-size population, and there are four control parameters: the maximum wave height </w:t>
      </w:r>
      <w:proofErr w:type="spellStart"/>
      <w:r>
        <w:rPr>
          <w:b/>
          <w:bCs/>
          <w:i/>
          <w:iCs/>
        </w:rPr>
        <w:t>h</w:t>
      </w:r>
      <w:r>
        <w:rPr>
          <w:b/>
          <w:bCs/>
          <w:i/>
          <w:iCs/>
          <w:vertAlign w:val="subscript"/>
        </w:rPr>
        <w:t>max</w:t>
      </w:r>
      <w:proofErr w:type="spellEnd"/>
      <w:r>
        <w:t xml:space="preserve">, the wavelength reduction coefficient </w:t>
      </w:r>
      <w:r>
        <w:rPr>
          <w:b/>
          <w:bCs/>
          <w:i/>
          <w:iCs/>
        </w:rPr>
        <w:t>a</w:t>
      </w:r>
      <w:r>
        <w:rPr>
          <w:i/>
          <w:iCs/>
        </w:rPr>
        <w:t>,</w:t>
      </w:r>
      <w:r>
        <w:t xml:space="preserve"> the breaking coefficient </w:t>
      </w:r>
      <w:r>
        <w:rPr>
          <w:b/>
          <w:bCs/>
          <w:i/>
          <w:iCs/>
        </w:rPr>
        <w:t>fi</w:t>
      </w:r>
      <w:r>
        <w:t xml:space="preserve">, and the maximum number </w:t>
      </w:r>
      <w:proofErr w:type="spellStart"/>
      <w:r>
        <w:rPr>
          <w:b/>
          <w:bCs/>
          <w:i/>
          <w:iCs/>
        </w:rPr>
        <w:t>k</w:t>
      </w:r>
      <w:r>
        <w:rPr>
          <w:b/>
          <w:bCs/>
          <w:i/>
          <w:iCs/>
          <w:vertAlign w:val="subscript"/>
        </w:rPr>
        <w:t>max</w:t>
      </w:r>
      <w:proofErr w:type="spellEnd"/>
      <w:r>
        <w:t xml:space="preserve"> of breaking directions. According to Zheng </w:t>
      </w:r>
      <w:hyperlink w:anchor="bookmark134" w:tooltip="Current Document">
        <w:r>
          <w:t>[</w:t>
        </w:r>
        <w:r>
          <w:rPr>
            <w:color w:val="2F4F4F"/>
          </w:rPr>
          <w:t>77</w:t>
        </w:r>
        <w:r>
          <w:t>]</w:t>
        </w:r>
      </w:hyperlink>
      <w:r>
        <w:t xml:space="preserve">, we used the values </w:t>
      </w:r>
      <w:proofErr w:type="spellStart"/>
      <w:r>
        <w:rPr>
          <w:b/>
          <w:bCs/>
          <w:i/>
          <w:iCs/>
        </w:rPr>
        <w:t>h</w:t>
      </w:r>
      <w:r>
        <w:rPr>
          <w:b/>
          <w:bCs/>
          <w:i/>
          <w:iCs/>
          <w:vertAlign w:val="subscript"/>
        </w:rPr>
        <w:t>max</w:t>
      </w:r>
      <w:proofErr w:type="spellEnd"/>
      <w:r>
        <w:t xml:space="preserve"> = 6, </w:t>
      </w:r>
      <w:r>
        <w:rPr>
          <w:b/>
          <w:bCs/>
          <w:i/>
          <w:iCs/>
        </w:rPr>
        <w:t>a</w:t>
      </w:r>
      <w:r>
        <w:t xml:space="preserve"> = 1</w:t>
      </w:r>
      <w:r>
        <w:rPr>
          <w:b/>
          <w:bCs/>
          <w:i/>
          <w:iCs/>
        </w:rPr>
        <w:t>.</w:t>
      </w:r>
      <w:r>
        <w:t xml:space="preserve">026, </w:t>
      </w:r>
      <w:r>
        <w:rPr>
          <w:b/>
          <w:bCs/>
          <w:i/>
          <w:iCs/>
        </w:rPr>
        <w:t>Np</w:t>
      </w:r>
      <w:r>
        <w:t xml:space="preserve"> = 10, </w:t>
      </w:r>
      <w:proofErr w:type="spellStart"/>
      <w:r>
        <w:rPr>
          <w:b/>
          <w:bCs/>
          <w:i/>
          <w:iCs/>
        </w:rPr>
        <w:t>k</w:t>
      </w:r>
      <w:r>
        <w:rPr>
          <w:b/>
          <w:bCs/>
          <w:i/>
          <w:iCs/>
          <w:vertAlign w:val="subscript"/>
        </w:rPr>
        <w:t>max</w:t>
      </w:r>
      <w:proofErr w:type="spellEnd"/>
      <w:r>
        <w:t xml:space="preserve"> = </w:t>
      </w:r>
      <w:proofErr w:type="gramStart"/>
      <w:r>
        <w:t>min(</w:t>
      </w:r>
      <w:proofErr w:type="gramEnd"/>
      <w:r>
        <w:t>12</w:t>
      </w:r>
      <w:r>
        <w:rPr>
          <w:b/>
          <w:bCs/>
          <w:i/>
          <w:iCs/>
        </w:rPr>
        <w:t>, D</w:t>
      </w:r>
      <w:r>
        <w:t xml:space="preserve">/2) = 4, and </w:t>
      </w:r>
      <w:r>
        <w:rPr>
          <w:b/>
          <w:bCs/>
          <w:i/>
          <w:iCs/>
        </w:rPr>
        <w:t>fi</w:t>
      </w:r>
      <w:r>
        <w:t xml:space="preserve"> linearly decreased from 0.25 to 0.001.</w:t>
      </w:r>
    </w:p>
    <w:p w14:paraId="5F601A54" w14:textId="77777777" w:rsidR="007B5E48" w:rsidRDefault="00000000">
      <w:pPr>
        <w:pStyle w:val="11"/>
        <w:shd w:val="clear" w:color="auto" w:fill="auto"/>
        <w:spacing w:line="262" w:lineRule="auto"/>
        <w:jc w:val="both"/>
      </w:pPr>
      <w:r>
        <w:rPr>
          <w:i/>
          <w:iCs/>
          <w:sz w:val="17"/>
          <w:szCs w:val="17"/>
        </w:rPr>
        <w:t>Improved JAYA</w:t>
      </w:r>
      <w:r>
        <w:t xml:space="preserve"> (</w:t>
      </w:r>
      <w:r>
        <w:rPr>
          <w:b/>
          <w:bCs/>
        </w:rPr>
        <w:t>IJAYA</w:t>
      </w:r>
      <w:r>
        <w:t xml:space="preserve">). Jaya algorithm is based on the concept that the solution obtained for a given problem should move toward the best solution and should avoid the worst solution and does not require any algorithm-specific parameter </w:t>
      </w:r>
      <w:hyperlink w:anchor="bookmark135" w:tooltip="Current Document">
        <w:r>
          <w:t>[</w:t>
        </w:r>
        <w:r>
          <w:rPr>
            <w:color w:val="2F4F4F"/>
          </w:rPr>
          <w:t>78</w:t>
        </w:r>
        <w:r>
          <w:t>]</w:t>
        </w:r>
      </w:hyperlink>
      <w:r>
        <w:t xml:space="preserve">. In IJAYA, a self-adaptive weight is introduced to adjust the tendency of approaching the best solution and avoiding the worst solution; an experience-based learning strategy is employed to maintain the population diversity and enhance the exploration ability, and a chaotic elite learning method is proposed to refine the quality of the best solution in each generation </w:t>
      </w:r>
      <w:hyperlink w:anchor="bookmark136" w:tooltip="Current Document">
        <w:r>
          <w:t>[</w:t>
        </w:r>
        <w:r>
          <w:rPr>
            <w:color w:val="2F4F4F"/>
          </w:rPr>
          <w:t>79</w:t>
        </w:r>
        <w:r>
          <w:t>]</w:t>
        </w:r>
      </w:hyperlink>
      <w:r>
        <w:t xml:space="preserve">. The logistic chaotic map and </w:t>
      </w:r>
      <w:r>
        <w:rPr>
          <w:b/>
          <w:bCs/>
          <w:i/>
          <w:iCs/>
        </w:rPr>
        <w:t>Np</w:t>
      </w:r>
      <w:r>
        <w:t xml:space="preserve"> = 4 x </w:t>
      </w:r>
      <w:r>
        <w:rPr>
          <w:b/>
          <w:bCs/>
          <w:i/>
          <w:iCs/>
        </w:rPr>
        <w:t>D</w:t>
      </w:r>
      <w:r>
        <w:t xml:space="preserve"> = 32 were used.</w:t>
      </w:r>
    </w:p>
    <w:p w14:paraId="04DEFE3B" w14:textId="77777777" w:rsidR="007B5E48" w:rsidRDefault="00000000">
      <w:pPr>
        <w:pStyle w:val="11"/>
        <w:shd w:val="clear" w:color="auto" w:fill="auto"/>
        <w:spacing w:line="262" w:lineRule="auto"/>
        <w:jc w:val="both"/>
      </w:pPr>
      <w:r>
        <w:rPr>
          <w:i/>
          <w:iCs/>
          <w:sz w:val="17"/>
          <w:szCs w:val="17"/>
        </w:rPr>
        <w:t>Improved sine cosine algorithm</w:t>
      </w:r>
      <w:r>
        <w:t xml:space="preserve"> (</w:t>
      </w:r>
      <w:r>
        <w:rPr>
          <w:b/>
          <w:bCs/>
        </w:rPr>
        <w:t>ISCA</w:t>
      </w:r>
      <w:r>
        <w:t xml:space="preserve">). SCA based on simulating the behaviors of sine and cosine mathematical functions </w:t>
      </w:r>
      <w:hyperlink w:anchor="bookmark137" w:tooltip="Current Document">
        <w:r>
          <w:t>[</w:t>
        </w:r>
        <w:r>
          <w:rPr>
            <w:color w:val="2F4F4F"/>
          </w:rPr>
          <w:t>80</w:t>
        </w:r>
        <w:r>
          <w:t>]</w:t>
        </w:r>
      </w:hyperlink>
      <w:r>
        <w:t xml:space="preserve">. ISCA implementation included a modified position-updating equation based on inertia weight </w:t>
      </w:r>
      <w:r>
        <w:rPr>
          <w:i/>
          <w:iCs/>
        </w:rPr>
        <w:t>(</w:t>
      </w:r>
      <w:proofErr w:type="spellStart"/>
      <w:r>
        <w:rPr>
          <w:b/>
          <w:bCs/>
          <w:i/>
          <w:iCs/>
        </w:rPr>
        <w:t>w</w:t>
      </w:r>
      <w:r>
        <w:rPr>
          <w:b/>
          <w:bCs/>
          <w:i/>
          <w:iCs/>
          <w:vertAlign w:val="subscript"/>
        </w:rPr>
        <w:t>start</w:t>
      </w:r>
      <w:proofErr w:type="spellEnd"/>
      <w:r>
        <w:t xml:space="preserve"> = 1, </w:t>
      </w:r>
      <w:r>
        <w:rPr>
          <w:rFonts w:ascii="Arial" w:eastAsia="Arial" w:hAnsi="Arial" w:cs="Arial"/>
          <w:i/>
          <w:iCs/>
          <w:sz w:val="17"/>
          <w:szCs w:val="17"/>
          <w:vertAlign w:val="superscript"/>
        </w:rPr>
        <w:t>w</w:t>
      </w:r>
      <w:r>
        <w:rPr>
          <w:i/>
          <w:iCs/>
          <w:sz w:val="15"/>
          <w:szCs w:val="15"/>
        </w:rPr>
        <w:t>end</w:t>
      </w:r>
      <w:r>
        <w:t xml:space="preserve"> = 1), a nonlinear conversion parameter strategy based on the Gaussian function </w:t>
      </w:r>
      <w:r>
        <w:rPr>
          <w:i/>
          <w:iCs/>
        </w:rPr>
        <w:t>(</w:t>
      </w:r>
      <w:proofErr w:type="spellStart"/>
      <w:r>
        <w:rPr>
          <w:b/>
          <w:bCs/>
          <w:i/>
          <w:iCs/>
        </w:rPr>
        <w:t>a</w:t>
      </w:r>
      <w:r>
        <w:rPr>
          <w:b/>
          <w:bCs/>
          <w:i/>
          <w:iCs/>
          <w:vertAlign w:val="subscript"/>
        </w:rPr>
        <w:t>start</w:t>
      </w:r>
      <w:proofErr w:type="spellEnd"/>
      <w:r>
        <w:t xml:space="preserve"> = 2, </w:t>
      </w:r>
      <w:proofErr w:type="spellStart"/>
      <w:r>
        <w:rPr>
          <w:b/>
          <w:bCs/>
          <w:i/>
          <w:iCs/>
        </w:rPr>
        <w:t>a</w:t>
      </w:r>
      <w:r>
        <w:rPr>
          <w:b/>
          <w:bCs/>
          <w:i/>
          <w:iCs/>
          <w:vertAlign w:val="subscript"/>
        </w:rPr>
        <w:t>end</w:t>
      </w:r>
      <w:proofErr w:type="spellEnd"/>
      <w:r>
        <w:t xml:space="preserve"> = 0) </w:t>
      </w:r>
      <w:hyperlink w:anchor="bookmark138" w:tooltip="Current Document">
        <w:r>
          <w:t>[</w:t>
        </w:r>
        <w:r>
          <w:rPr>
            <w:color w:val="2F4F4F"/>
          </w:rPr>
          <w:t>81</w:t>
        </w:r>
        <w:r>
          <w:t>]</w:t>
        </w:r>
      </w:hyperlink>
      <w:r>
        <w:t xml:space="preserve">, the creation of the opposite population to jump out from the local optima with </w:t>
      </w:r>
      <w:r>
        <w:rPr>
          <w:b/>
          <w:bCs/>
          <w:i/>
          <w:iCs/>
        </w:rPr>
        <w:t>Jr</w:t>
      </w:r>
      <w:r>
        <w:t xml:space="preserve"> = 0</w:t>
      </w:r>
      <w:r>
        <w:rPr>
          <w:b/>
          <w:bCs/>
          <w:i/>
          <w:iCs/>
        </w:rPr>
        <w:t>.</w:t>
      </w:r>
      <w:r>
        <w:t xml:space="preserve">1 </w:t>
      </w:r>
      <w:hyperlink w:anchor="bookmark139" w:tooltip="Current Document">
        <w:r>
          <w:t>[</w:t>
        </w:r>
        <w:r>
          <w:rPr>
            <w:color w:val="2F4F4F"/>
          </w:rPr>
          <w:t>82</w:t>
        </w:r>
        <w:r>
          <w:t>]</w:t>
        </w:r>
      </w:hyperlink>
      <w:r>
        <w:t xml:space="preserve">, a greedy selection, and </w:t>
      </w:r>
      <w:r>
        <w:rPr>
          <w:b/>
          <w:bCs/>
          <w:i/>
          <w:iCs/>
        </w:rPr>
        <w:t>Np</w:t>
      </w:r>
      <w:r>
        <w:t xml:space="preserve"> = 30.</w:t>
      </w:r>
    </w:p>
    <w:p w14:paraId="79CBDE9E" w14:textId="77777777" w:rsidR="007B5E48" w:rsidRDefault="00000000">
      <w:pPr>
        <w:pStyle w:val="11"/>
        <w:shd w:val="clear" w:color="auto" w:fill="auto"/>
        <w:spacing w:line="262" w:lineRule="auto"/>
        <w:jc w:val="both"/>
      </w:pPr>
      <w:r>
        <w:t xml:space="preserve">The majority of the utilized algorithms demonstrate excellent performance when it comes to parameter estimation of SCs within conventional models (SDM or DDM) </w:t>
      </w:r>
      <w:hyperlink w:anchor="bookmark129" w:tooltip="Current Document">
        <w:r>
          <w:t>[</w:t>
        </w:r>
        <w:r>
          <w:rPr>
            <w:color w:val="2F4F4F"/>
          </w:rPr>
          <w:t>72</w:t>
        </w:r>
        <w:r>
          <w:t>,</w:t>
        </w:r>
      </w:hyperlink>
      <w:hyperlink w:anchor="bookmark120" w:tooltip="Current Document">
        <w:r>
          <w:t xml:space="preserve"> </w:t>
        </w:r>
        <w:r>
          <w:rPr>
            <w:color w:val="2F4F4F"/>
          </w:rPr>
          <w:t>63</w:t>
        </w:r>
        <w:r>
          <w:t>,</w:t>
        </w:r>
      </w:hyperlink>
      <w:hyperlink w:anchor="bookmark132" w:tooltip="Current Document">
        <w:r>
          <w:t xml:space="preserve"> </w:t>
        </w:r>
        <w:r>
          <w:rPr>
            <w:color w:val="2F4F4F"/>
          </w:rPr>
          <w:t>75</w:t>
        </w:r>
        <w:r>
          <w:t>,</w:t>
        </w:r>
      </w:hyperlink>
      <w:hyperlink w:anchor="bookmark136" w:tooltip="Current Document">
        <w:r>
          <w:t xml:space="preserve"> </w:t>
        </w:r>
        <w:r>
          <w:rPr>
            <w:color w:val="2F4F4F"/>
          </w:rPr>
          <w:t>79</w:t>
        </w:r>
        <w:r>
          <w:t>,</w:t>
        </w:r>
      </w:hyperlink>
      <w:hyperlink w:anchor="bookmark127" w:tooltip="Current Document">
        <w:r>
          <w:t xml:space="preserve"> </w:t>
        </w:r>
        <w:r>
          <w:rPr>
            <w:color w:val="2F4F4F"/>
          </w:rPr>
          <w:t>70</w:t>
        </w:r>
        <w:r>
          <w:t>,</w:t>
        </w:r>
      </w:hyperlink>
      <w:hyperlink w:anchor="bookmark126" w:tooltip="Current Document">
        <w:r>
          <w:t xml:space="preserve"> </w:t>
        </w:r>
        <w:r>
          <w:rPr>
            <w:color w:val="2F4F4F"/>
          </w:rPr>
          <w:t>69</w:t>
        </w:r>
        <w:r>
          <w:t>,</w:t>
        </w:r>
      </w:hyperlink>
      <w:hyperlink w:anchor="bookmark133" w:tooltip="Current Document">
        <w:r>
          <w:t xml:space="preserve"> </w:t>
        </w:r>
        <w:r>
          <w:rPr>
            <w:color w:val="2F4F4F"/>
          </w:rPr>
          <w:t>76</w:t>
        </w:r>
        <w:r>
          <w:t>,</w:t>
        </w:r>
      </w:hyperlink>
      <w:hyperlink w:anchor="bookmark131" w:tooltip="Current Document">
        <w:r>
          <w:t xml:space="preserve"> </w:t>
        </w:r>
        <w:r>
          <w:rPr>
            <w:color w:val="2F4F4F"/>
          </w:rPr>
          <w:t>74</w:t>
        </w:r>
        <w:r>
          <w:t>,</w:t>
        </w:r>
      </w:hyperlink>
      <w:hyperlink w:anchor="bookmark140" w:tooltip="Current Document">
        <w:r>
          <w:t xml:space="preserve"> </w:t>
        </w:r>
        <w:r>
          <w:rPr>
            <w:color w:val="2F4F4F"/>
          </w:rPr>
          <w:t>83</w:t>
        </w:r>
        <w:r>
          <w:t>,</w:t>
        </w:r>
      </w:hyperlink>
      <w:hyperlink w:anchor="bookmark92" w:tooltip="Current Document">
        <w:r>
          <w:t xml:space="preserve"> </w:t>
        </w:r>
        <w:r>
          <w:rPr>
            <w:color w:val="2F4F4F"/>
          </w:rPr>
          <w:t>35</w:t>
        </w:r>
        <w:r>
          <w:t>]</w:t>
        </w:r>
      </w:hyperlink>
      <w:r>
        <w:t>.</w:t>
      </w:r>
    </w:p>
    <w:p w14:paraId="1D2854A7" w14:textId="77777777" w:rsidR="007B5E48" w:rsidRDefault="00000000">
      <w:pPr>
        <w:pStyle w:val="11"/>
        <w:shd w:val="clear" w:color="auto" w:fill="auto"/>
        <w:spacing w:line="262" w:lineRule="auto"/>
        <w:jc w:val="both"/>
        <w:sectPr w:rsidR="007B5E48">
          <w:type w:val="continuous"/>
          <w:pgSz w:w="10886" w:h="14854"/>
          <w:pgMar w:top="1078" w:right="730" w:bottom="998" w:left="737" w:header="0" w:footer="3" w:gutter="0"/>
          <w:cols w:space="720"/>
          <w:noEndnote/>
          <w:docGrid w:linePitch="360"/>
        </w:sectPr>
      </w:pPr>
      <w:r>
        <w:t>In meta-heuristic optimization methods, the quality of the extracted parameters is evaluated using the fitness function at every iteration. In our investigation, absolute error and square error fitness functions were under</w:t>
      </w:r>
    </w:p>
    <w:p w14:paraId="2F444AE2" w14:textId="77777777" w:rsidR="007B5E48" w:rsidRDefault="00000000">
      <w:pPr>
        <w:pStyle w:val="11"/>
        <w:shd w:val="clear" w:color="auto" w:fill="auto"/>
        <w:spacing w:after="120" w:line="240" w:lineRule="auto"/>
        <w:ind w:firstLine="0"/>
        <w:jc w:val="both"/>
      </w:pPr>
      <w:r>
        <w:lastRenderedPageBreak/>
        <w:t>consideration:</w:t>
      </w:r>
    </w:p>
    <w:p w14:paraId="733B175A" w14:textId="77777777" w:rsidR="007B5E48" w:rsidRDefault="00000000">
      <w:pPr>
        <w:pStyle w:val="11"/>
        <w:shd w:val="clear" w:color="auto" w:fill="auto"/>
        <w:spacing w:line="262" w:lineRule="auto"/>
        <w:ind w:firstLine="0"/>
        <w:jc w:val="both"/>
      </w:pPr>
      <w:r>
        <w:t xml:space="preserve">where </w:t>
      </w:r>
      <w:proofErr w:type="spellStart"/>
      <w:proofErr w:type="gramStart"/>
      <w:r>
        <w:rPr>
          <w:b/>
          <w:bCs/>
          <w:i/>
          <w:iCs/>
        </w:rPr>
        <w:t>V</w:t>
      </w:r>
      <w:r>
        <w:rPr>
          <w:vertAlign w:val="superscript"/>
        </w:rPr>
        <w:t>tr</w:t>
      </w:r>
      <w:proofErr w:type="spellEnd"/>
      <w:r>
        <w:t>(</w:t>
      </w:r>
      <w:proofErr w:type="spellStart"/>
      <w:proofErr w:type="gramEnd"/>
      <w:r>
        <w:rPr>
          <w:b/>
          <w:bCs/>
          <w:i/>
          <w:iCs/>
        </w:rPr>
        <w:t>I</w:t>
      </w:r>
      <w:r>
        <w:rPr>
          <w:b/>
          <w:bCs/>
          <w:i/>
          <w:iCs/>
          <w:vertAlign w:val="subscript"/>
        </w:rPr>
        <w:t>k</w:t>
      </w:r>
      <w:proofErr w:type="spellEnd"/>
      <w:r>
        <w:t xml:space="preserve">) is the simulated value of voltage at current </w:t>
      </w:r>
      <w:proofErr w:type="spellStart"/>
      <w:r>
        <w:rPr>
          <w:b/>
          <w:bCs/>
          <w:i/>
          <w:iCs/>
        </w:rPr>
        <w:t>I</w:t>
      </w:r>
      <w:r>
        <w:rPr>
          <w:b/>
          <w:bCs/>
          <w:i/>
          <w:iCs/>
          <w:vertAlign w:val="subscript"/>
        </w:rPr>
        <w:t>k</w:t>
      </w:r>
      <w:proofErr w:type="spellEnd"/>
      <w:r>
        <w:rPr>
          <w:i/>
          <w:iCs/>
        </w:rPr>
        <w:t xml:space="preserve">, </w:t>
      </w:r>
      <w:proofErr w:type="spellStart"/>
      <w:r>
        <w:rPr>
          <w:b/>
          <w:bCs/>
          <w:i/>
          <w:iCs/>
        </w:rPr>
        <w:t>V</w:t>
      </w:r>
      <w:r>
        <w:rPr>
          <w:b/>
          <w:bCs/>
          <w:i/>
          <w:iCs/>
          <w:vertAlign w:val="superscript"/>
        </w:rPr>
        <w:t>cai</w:t>
      </w:r>
      <w:proofErr w:type="spellEnd"/>
      <w:r>
        <w:rPr>
          <w:i/>
          <w:iCs/>
        </w:rPr>
        <w:t>(</w:t>
      </w:r>
      <w:proofErr w:type="spellStart"/>
      <w:r>
        <w:rPr>
          <w:b/>
          <w:bCs/>
          <w:i/>
          <w:iCs/>
        </w:rPr>
        <w:t>I</w:t>
      </w:r>
      <w:r>
        <w:rPr>
          <w:b/>
          <w:bCs/>
          <w:i/>
          <w:iCs/>
          <w:vertAlign w:val="subscript"/>
        </w:rPr>
        <w:t>k</w:t>
      </w:r>
      <w:proofErr w:type="spellEnd"/>
      <w:r>
        <w:rPr>
          <w:b/>
          <w:bCs/>
          <w:i/>
          <w:iCs/>
        </w:rPr>
        <w:t>, Y</w:t>
      </w:r>
      <w:r>
        <w:t xml:space="preserve">) is the calculated values of voltage, which can be obtained by </w:t>
      </w:r>
      <w:proofErr w:type="spellStart"/>
      <w:r>
        <w:t>Eqs</w:t>
      </w:r>
      <w:proofErr w:type="spellEnd"/>
      <w:r>
        <w:t xml:space="preserve">. </w:t>
      </w:r>
      <w:hyperlink w:anchor="bookmark16" w:tooltip="Current Document">
        <w:r>
          <w:t>(</w:t>
        </w:r>
        <w:r>
          <w:rPr>
            <w:color w:val="2F4F4F"/>
          </w:rPr>
          <w:t>1</w:t>
        </w:r>
        <w:r>
          <w:t>)</w:t>
        </w:r>
      </w:hyperlink>
      <w:r>
        <w:t>-</w:t>
      </w:r>
      <w:hyperlink w:anchor="bookmark15" w:tooltip="Current Document">
        <w:r>
          <w:t>(</w:t>
        </w:r>
        <w:r>
          <w:rPr>
            <w:color w:val="2F4F4F"/>
          </w:rPr>
          <w:t>2</w:t>
        </w:r>
        <w:r>
          <w:t>)</w:t>
        </w:r>
      </w:hyperlink>
      <w:r>
        <w:t>, for given set of parameters (</w:t>
      </w:r>
      <w:proofErr w:type="gramStart"/>
      <w:r>
        <w:t>i.e.</w:t>
      </w:r>
      <w:proofErr w:type="gramEnd"/>
      <w:r>
        <w:t xml:space="preserve"> </w:t>
      </w:r>
      <w:r>
        <w:rPr>
          <w:b/>
          <w:bCs/>
          <w:i/>
          <w:iCs/>
        </w:rPr>
        <w:t xml:space="preserve">Y </w:t>
      </w:r>
      <w:r>
        <w:rPr>
          <w:i/>
          <w:iCs/>
        </w:rPr>
        <w:t>=</w:t>
      </w:r>
      <w:r>
        <w:t xml:space="preserve"> {</w:t>
      </w:r>
      <w:r>
        <w:rPr>
          <w:b/>
          <w:bCs/>
          <w:i/>
          <w:iCs/>
        </w:rPr>
        <w:t>I</w:t>
      </w:r>
      <w:r>
        <w:rPr>
          <w:vertAlign w:val="subscript"/>
        </w:rPr>
        <w:t>01</w:t>
      </w:r>
      <w:r>
        <w:rPr>
          <w:b/>
          <w:bCs/>
          <w:i/>
          <w:iCs/>
        </w:rPr>
        <w:t>, n</w:t>
      </w:r>
      <w:r>
        <w:rPr>
          <w:i/>
          <w:iCs/>
          <w:vertAlign w:val="subscript"/>
        </w:rPr>
        <w:t>1</w:t>
      </w:r>
      <w:r>
        <w:rPr>
          <w:b/>
          <w:bCs/>
          <w:i/>
          <w:iCs/>
        </w:rPr>
        <w:t>, R</w:t>
      </w:r>
      <w:r>
        <w:rPr>
          <w:i/>
          <w:iCs/>
          <w:vertAlign w:val="subscript"/>
        </w:rPr>
        <w:t>p1</w:t>
      </w:r>
      <w:r>
        <w:rPr>
          <w:b/>
          <w:bCs/>
          <w:i/>
          <w:iCs/>
        </w:rPr>
        <w:t>, I</w:t>
      </w:r>
      <w:r>
        <w:rPr>
          <w:i/>
          <w:iCs/>
          <w:vertAlign w:val="subscript"/>
        </w:rPr>
        <w:t>02</w:t>
      </w:r>
      <w:r>
        <w:rPr>
          <w:b/>
          <w:bCs/>
          <w:i/>
          <w:iCs/>
        </w:rPr>
        <w:t>, n</w:t>
      </w:r>
      <w:r>
        <w:rPr>
          <w:i/>
          <w:iCs/>
          <w:vertAlign w:val="subscript"/>
        </w:rPr>
        <w:t>2</w:t>
      </w:r>
      <w:r>
        <w:rPr>
          <w:b/>
          <w:bCs/>
          <w:i/>
          <w:iCs/>
        </w:rPr>
        <w:t>, R</w:t>
      </w:r>
      <w:r>
        <w:rPr>
          <w:i/>
          <w:iCs/>
          <w:vertAlign w:val="subscript"/>
        </w:rPr>
        <w:t>p2</w:t>
      </w:r>
      <w:r>
        <w:rPr>
          <w:b/>
          <w:bCs/>
          <w:i/>
          <w:iCs/>
        </w:rPr>
        <w:t>, R</w:t>
      </w:r>
      <w:r>
        <w:rPr>
          <w:i/>
          <w:iCs/>
          <w:vertAlign w:val="subscript"/>
        </w:rPr>
        <w:t>s</w:t>
      </w:r>
      <w:r>
        <w:rPr>
          <w:b/>
          <w:bCs/>
          <w:i/>
          <w:iCs/>
        </w:rPr>
        <w:t xml:space="preserve">, </w:t>
      </w:r>
      <w:proofErr w:type="spellStart"/>
      <w:r>
        <w:rPr>
          <w:b/>
          <w:bCs/>
          <w:i/>
          <w:iCs/>
        </w:rPr>
        <w:t>I</w:t>
      </w:r>
      <w:r>
        <w:rPr>
          <w:vertAlign w:val="subscript"/>
        </w:rPr>
        <w:t>ph</w:t>
      </w:r>
      <w:proofErr w:type="spellEnd"/>
      <w:r>
        <w:t xml:space="preserve">}) at current </w:t>
      </w:r>
      <w:proofErr w:type="spellStart"/>
      <w:r>
        <w:rPr>
          <w:b/>
          <w:bCs/>
          <w:i/>
          <w:iCs/>
        </w:rPr>
        <w:t>I</w:t>
      </w:r>
      <w:r>
        <w:rPr>
          <w:b/>
          <w:bCs/>
          <w:i/>
          <w:iCs/>
          <w:vertAlign w:val="subscript"/>
        </w:rPr>
        <w:t>k</w:t>
      </w:r>
      <w:proofErr w:type="spellEnd"/>
      <w:r>
        <w:rPr>
          <w:i/>
          <w:iCs/>
        </w:rPr>
        <w:t>,</w:t>
      </w:r>
      <w:r>
        <w:t xml:space="preserve"> and </w:t>
      </w:r>
      <w:r>
        <w:rPr>
          <w:b/>
          <w:bCs/>
          <w:i/>
          <w:iCs/>
        </w:rPr>
        <w:t>p</w:t>
      </w:r>
      <w:r>
        <w:t xml:space="preserve"> is the total number of voltage steps in the IVC.</w:t>
      </w:r>
    </w:p>
    <w:p w14:paraId="3CFBC41E" w14:textId="77777777" w:rsidR="007B5E48" w:rsidRDefault="00000000">
      <w:pPr>
        <w:pStyle w:val="11"/>
        <w:shd w:val="clear" w:color="auto" w:fill="auto"/>
        <w:spacing w:line="262" w:lineRule="auto"/>
        <w:ind w:firstLine="280"/>
        <w:jc w:val="both"/>
      </w:pPr>
      <w:r>
        <w:t xml:space="preserve">We executed each tested algorithm for </w:t>
      </w:r>
      <w:proofErr w:type="spellStart"/>
      <w:r>
        <w:rPr>
          <w:b/>
          <w:bCs/>
          <w:i/>
          <w:iCs/>
        </w:rPr>
        <w:t>N</w:t>
      </w:r>
      <w:r>
        <w:rPr>
          <w:i/>
          <w:iCs/>
          <w:vertAlign w:val="subscript"/>
        </w:rPr>
        <w:t>r</w:t>
      </w:r>
      <w:r>
        <w:rPr>
          <w:vertAlign w:val="subscript"/>
        </w:rPr>
        <w:t>uns</w:t>
      </w:r>
      <w:proofErr w:type="spellEnd"/>
      <w:r>
        <w:t xml:space="preserve"> = 51 independent runs on each simulated IV curve to generate the statistical results. The search ranges were set as follows:</w:t>
      </w:r>
    </w:p>
    <w:p w14:paraId="219F8672" w14:textId="77777777" w:rsidR="007B5E48" w:rsidRDefault="00000000">
      <w:pPr>
        <w:pStyle w:val="11"/>
        <w:shd w:val="clear" w:color="auto" w:fill="auto"/>
        <w:spacing w:after="160" w:line="300" w:lineRule="auto"/>
        <w:ind w:firstLine="0"/>
        <w:jc w:val="both"/>
      </w:pPr>
      <w:r>
        <w:rPr>
          <w:b/>
          <w:bCs/>
          <w:i/>
          <w:iCs/>
        </w:rPr>
        <w:t>I</w:t>
      </w:r>
      <w:r>
        <w:rPr>
          <w:vertAlign w:val="subscript"/>
        </w:rPr>
        <w:t>01</w:t>
      </w:r>
      <w:r>
        <w:t>(mA)e [10</w:t>
      </w:r>
      <w:r>
        <w:rPr>
          <w:vertAlign w:val="superscript"/>
        </w:rPr>
        <w:t>-13</w:t>
      </w:r>
      <w:r>
        <w:rPr>
          <w:b/>
          <w:bCs/>
          <w:i/>
          <w:iCs/>
        </w:rPr>
        <w:t>,</w:t>
      </w:r>
      <w:r>
        <w:t xml:space="preserve">1], </w:t>
      </w:r>
      <w:r>
        <w:rPr>
          <w:b/>
          <w:bCs/>
          <w:i/>
          <w:iCs/>
        </w:rPr>
        <w:t>n</w:t>
      </w:r>
      <w:r>
        <w:rPr>
          <w:vertAlign w:val="subscript"/>
        </w:rPr>
        <w:t>1</w:t>
      </w:r>
      <w:r>
        <w:t xml:space="preserve"> e [0</w:t>
      </w:r>
      <w:r>
        <w:rPr>
          <w:b/>
          <w:bCs/>
          <w:i/>
          <w:iCs/>
        </w:rPr>
        <w:t>.</w:t>
      </w:r>
      <w:r>
        <w:t>5</w:t>
      </w:r>
      <w:r>
        <w:rPr>
          <w:b/>
          <w:bCs/>
          <w:i/>
          <w:iCs/>
        </w:rPr>
        <w:t>,</w:t>
      </w:r>
      <w:r>
        <w:t xml:space="preserve">50], </w:t>
      </w:r>
      <w:r>
        <w:rPr>
          <w:b/>
          <w:bCs/>
          <w:i/>
          <w:iCs/>
        </w:rPr>
        <w:t>R</w:t>
      </w:r>
      <w:r>
        <w:rPr>
          <w:vertAlign w:val="subscript"/>
        </w:rPr>
        <w:t>p1</w:t>
      </w:r>
      <w:r>
        <w:t>(Q) e [10</w:t>
      </w:r>
      <w:r>
        <w:rPr>
          <w:b/>
          <w:bCs/>
          <w:i/>
          <w:iCs/>
        </w:rPr>
        <w:t>,</w:t>
      </w:r>
      <w:r>
        <w:t>10</w:t>
      </w:r>
      <w:r>
        <w:rPr>
          <w:vertAlign w:val="superscript"/>
        </w:rPr>
        <w:t>6</w:t>
      </w:r>
      <w:r>
        <w:t xml:space="preserve">], </w:t>
      </w:r>
      <w:r>
        <w:rPr>
          <w:b/>
          <w:bCs/>
          <w:i/>
          <w:iCs/>
        </w:rPr>
        <w:t>I</w:t>
      </w:r>
      <w:r>
        <w:rPr>
          <w:vertAlign w:val="subscript"/>
        </w:rPr>
        <w:t>02</w:t>
      </w:r>
      <w:r>
        <w:t>(mA) e [10</w:t>
      </w:r>
      <w:r>
        <w:rPr>
          <w:vertAlign w:val="superscript"/>
        </w:rPr>
        <w:t>-7</w:t>
      </w:r>
      <w:r>
        <w:rPr>
          <w:b/>
          <w:bCs/>
          <w:i/>
          <w:iCs/>
        </w:rPr>
        <w:t>,</w:t>
      </w:r>
      <w:r>
        <w:t xml:space="preserve">10], </w:t>
      </w:r>
      <w:r>
        <w:rPr>
          <w:b/>
          <w:bCs/>
          <w:i/>
          <w:iCs/>
        </w:rPr>
        <w:t>n</w:t>
      </w:r>
      <w:r>
        <w:rPr>
          <w:vertAlign w:val="subscript"/>
        </w:rPr>
        <w:t>2</w:t>
      </w:r>
      <w:r>
        <w:t xml:space="preserve"> e [0</w:t>
      </w:r>
      <w:r>
        <w:rPr>
          <w:b/>
          <w:bCs/>
          <w:i/>
          <w:iCs/>
        </w:rPr>
        <w:t>.</w:t>
      </w:r>
      <w:r>
        <w:t>5</w:t>
      </w:r>
      <w:r>
        <w:rPr>
          <w:b/>
          <w:bCs/>
          <w:i/>
          <w:iCs/>
        </w:rPr>
        <w:t>,</w:t>
      </w:r>
      <w:r>
        <w:t xml:space="preserve">50], </w:t>
      </w:r>
      <w:r>
        <w:rPr>
          <w:b/>
          <w:bCs/>
          <w:i/>
          <w:iCs/>
        </w:rPr>
        <w:t>R</w:t>
      </w:r>
      <w:r>
        <w:rPr>
          <w:vertAlign w:val="subscript"/>
        </w:rPr>
        <w:t>p2</w:t>
      </w:r>
      <w:r>
        <w:t>(Q) e [10</w:t>
      </w:r>
      <w:r>
        <w:rPr>
          <w:b/>
          <w:bCs/>
          <w:i/>
          <w:iCs/>
        </w:rPr>
        <w:t>,</w:t>
      </w:r>
      <w:r>
        <w:t>5</w:t>
      </w:r>
      <w:r>
        <w:rPr>
          <w:b/>
          <w:bCs/>
        </w:rPr>
        <w:t>-</w:t>
      </w:r>
      <w:r>
        <w:t>10</w:t>
      </w:r>
      <w:r>
        <w:rPr>
          <w:vertAlign w:val="superscript"/>
        </w:rPr>
        <w:t>4</w:t>
      </w:r>
      <w:r>
        <w:t xml:space="preserve">], </w:t>
      </w:r>
      <w:r>
        <w:rPr>
          <w:b/>
          <w:bCs/>
          <w:i/>
          <w:iCs/>
        </w:rPr>
        <w:t>R</w:t>
      </w:r>
      <w:r>
        <w:rPr>
          <w:vertAlign w:val="subscript"/>
        </w:rPr>
        <w:t>s</w:t>
      </w:r>
      <w:r>
        <w:t>(Q) e [0</w:t>
      </w:r>
      <w:r>
        <w:rPr>
          <w:b/>
          <w:bCs/>
          <w:i/>
          <w:iCs/>
        </w:rPr>
        <w:t>.</w:t>
      </w:r>
      <w:r>
        <w:t>1</w:t>
      </w:r>
      <w:r>
        <w:rPr>
          <w:b/>
          <w:bCs/>
          <w:i/>
          <w:iCs/>
        </w:rPr>
        <w:t>,</w:t>
      </w:r>
      <w:r>
        <w:t xml:space="preserve">1000], </w:t>
      </w:r>
      <w:proofErr w:type="spellStart"/>
      <w:r>
        <w:rPr>
          <w:b/>
          <w:bCs/>
          <w:i/>
          <w:iCs/>
        </w:rPr>
        <w:t>I</w:t>
      </w:r>
      <w:r>
        <w:rPr>
          <w:vertAlign w:val="subscript"/>
        </w:rPr>
        <w:t>ph</w:t>
      </w:r>
      <w:proofErr w:type="spellEnd"/>
      <w:r>
        <w:t>(mA) e [10</w:t>
      </w:r>
      <w:r>
        <w:rPr>
          <w:vertAlign w:val="superscript"/>
        </w:rPr>
        <w:t>-3</w:t>
      </w:r>
      <w:r>
        <w:rPr>
          <w:b/>
          <w:bCs/>
          <w:i/>
          <w:iCs/>
        </w:rPr>
        <w:t>,</w:t>
      </w:r>
      <w:r>
        <w:t>100].</w:t>
      </w:r>
    </w:p>
    <w:p w14:paraId="7FF58B31" w14:textId="77777777" w:rsidR="007B5E48" w:rsidRDefault="00000000">
      <w:pPr>
        <w:pStyle w:val="30"/>
        <w:keepNext/>
        <w:keepLines/>
        <w:numPr>
          <w:ilvl w:val="1"/>
          <w:numId w:val="1"/>
        </w:numPr>
        <w:shd w:val="clear" w:color="auto" w:fill="auto"/>
        <w:tabs>
          <w:tab w:val="left" w:pos="467"/>
        </w:tabs>
      </w:pPr>
      <w:bookmarkStart w:id="21" w:name="bookmark30"/>
      <w:bookmarkStart w:id="22" w:name="bookmark31"/>
      <w:r>
        <w:t>Evaluation metrics</w:t>
      </w:r>
      <w:bookmarkEnd w:id="21"/>
      <w:bookmarkEnd w:id="22"/>
    </w:p>
    <w:p w14:paraId="09E9D775" w14:textId="77777777" w:rsidR="007B5E48" w:rsidRDefault="00000000">
      <w:pPr>
        <w:pStyle w:val="11"/>
        <w:shd w:val="clear" w:color="auto" w:fill="auto"/>
        <w:spacing w:after="120"/>
        <w:ind w:firstLine="280"/>
        <w:jc w:val="both"/>
      </w:pPr>
      <w:r>
        <w:t>To better show the performance differences between compared algorithms, several evaluation metrics are consid</w:t>
      </w:r>
      <w:r>
        <w:softHyphen/>
        <w:t>ered, which can be described as follows:</w:t>
      </w:r>
    </w:p>
    <w:p w14:paraId="6AFB5255" w14:textId="77777777" w:rsidR="007B5E48" w:rsidRDefault="00000000">
      <w:pPr>
        <w:pStyle w:val="11"/>
        <w:numPr>
          <w:ilvl w:val="0"/>
          <w:numId w:val="2"/>
        </w:numPr>
        <w:shd w:val="clear" w:color="auto" w:fill="auto"/>
        <w:tabs>
          <w:tab w:val="left" w:pos="265"/>
        </w:tabs>
        <w:spacing w:line="262" w:lineRule="auto"/>
        <w:ind w:left="260" w:hanging="260"/>
        <w:jc w:val="both"/>
      </w:pPr>
      <w:r>
        <w:t xml:space="preserve">Mean value (MEAN), median value (MEDIAN), standard deviance (STD), and interquartile range (IQR) for each two-diode model parameter </w:t>
      </w:r>
      <w:r>
        <w:rPr>
          <w:b/>
          <w:bCs/>
          <w:i/>
          <w:iCs/>
        </w:rPr>
        <w:t xml:space="preserve">y </w:t>
      </w:r>
      <w:r>
        <w:rPr>
          <w:i/>
          <w:iCs/>
        </w:rPr>
        <w:t>(</w:t>
      </w:r>
      <w:r>
        <w:rPr>
          <w:b/>
          <w:bCs/>
          <w:i/>
          <w:iCs/>
        </w:rPr>
        <w:t>y</w:t>
      </w:r>
      <w:r>
        <w:t xml:space="preserve"> is one of {</w:t>
      </w:r>
      <w:r>
        <w:rPr>
          <w:b/>
          <w:bCs/>
          <w:i/>
          <w:iCs/>
        </w:rPr>
        <w:t>I</w:t>
      </w:r>
      <w:r>
        <w:rPr>
          <w:vertAlign w:val="subscript"/>
        </w:rPr>
        <w:t>01</w:t>
      </w:r>
      <w:r>
        <w:t xml:space="preserve">, </w:t>
      </w:r>
      <w:r>
        <w:rPr>
          <w:b/>
          <w:bCs/>
          <w:i/>
          <w:iCs/>
        </w:rPr>
        <w:t>n</w:t>
      </w:r>
      <w:r>
        <w:rPr>
          <w:vertAlign w:val="subscript"/>
        </w:rPr>
        <w:t>1</w:t>
      </w:r>
      <w:r>
        <w:t xml:space="preserve">, </w:t>
      </w:r>
      <w:r>
        <w:rPr>
          <w:b/>
          <w:bCs/>
          <w:i/>
          <w:iCs/>
        </w:rPr>
        <w:t>R</w:t>
      </w:r>
      <w:r>
        <w:rPr>
          <w:vertAlign w:val="subscript"/>
        </w:rPr>
        <w:t>p1</w:t>
      </w:r>
      <w:r>
        <w:t xml:space="preserve">, </w:t>
      </w:r>
      <w:r>
        <w:rPr>
          <w:b/>
          <w:bCs/>
          <w:i/>
          <w:iCs/>
        </w:rPr>
        <w:t>I</w:t>
      </w:r>
      <w:r>
        <w:rPr>
          <w:vertAlign w:val="subscript"/>
        </w:rPr>
        <w:t>02</w:t>
      </w:r>
      <w:r>
        <w:t xml:space="preserve">, </w:t>
      </w:r>
      <w:r>
        <w:rPr>
          <w:b/>
          <w:bCs/>
          <w:i/>
          <w:iCs/>
        </w:rPr>
        <w:t>n</w:t>
      </w:r>
      <w:r>
        <w:rPr>
          <w:vertAlign w:val="subscript"/>
        </w:rPr>
        <w:t>2</w:t>
      </w:r>
      <w:r>
        <w:t xml:space="preserve">, </w:t>
      </w:r>
      <w:r>
        <w:rPr>
          <w:b/>
          <w:bCs/>
          <w:i/>
          <w:iCs/>
        </w:rPr>
        <w:t>R</w:t>
      </w:r>
      <w:r>
        <w:rPr>
          <w:vertAlign w:val="subscript"/>
        </w:rPr>
        <w:t>p2</w:t>
      </w:r>
      <w:r>
        <w:t xml:space="preserve">, </w:t>
      </w:r>
      <w:r>
        <w:rPr>
          <w:b/>
          <w:bCs/>
          <w:i/>
          <w:iCs/>
        </w:rPr>
        <w:t>R</w:t>
      </w:r>
      <w:r>
        <w:rPr>
          <w:vertAlign w:val="subscript"/>
        </w:rPr>
        <w:t>s</w:t>
      </w:r>
      <w:r>
        <w:t xml:space="preserve">, </w:t>
      </w:r>
      <w:proofErr w:type="spellStart"/>
      <w:r>
        <w:rPr>
          <w:b/>
          <w:bCs/>
          <w:i/>
          <w:iCs/>
        </w:rPr>
        <w:t>I</w:t>
      </w:r>
      <w:r>
        <w:rPr>
          <w:vertAlign w:val="subscript"/>
        </w:rPr>
        <w:t>ph</w:t>
      </w:r>
      <w:proofErr w:type="spellEnd"/>
      <w:r>
        <w:t>}). MEAN and MEDIAN are often used to measure the solution quality. The closer the obtained MEAN and MEDIAN values are to the actual parameter values, the closer the obtained solution is to the optimal solution. To quantify, we used the absolute percentage of error (APE):</w:t>
      </w:r>
    </w:p>
    <w:p w14:paraId="469274E0" w14:textId="287B5EA8" w:rsidR="007B5E48" w:rsidRDefault="007B5E48">
      <w:pPr>
        <w:spacing w:line="1" w:lineRule="exact"/>
        <w:sectPr w:rsidR="007B5E48">
          <w:headerReference w:type="default" r:id="rId11"/>
          <w:footerReference w:type="default" r:id="rId12"/>
          <w:pgSz w:w="10886" w:h="14854"/>
          <w:pgMar w:top="1157" w:right="734" w:bottom="995" w:left="739" w:header="0" w:footer="3" w:gutter="0"/>
          <w:cols w:space="720"/>
          <w:noEndnote/>
          <w:docGrid w:linePitch="360"/>
        </w:sectPr>
      </w:pPr>
    </w:p>
    <w:p w14:paraId="7B9A81B9" w14:textId="77777777" w:rsidR="007B5E48" w:rsidRDefault="00000000">
      <w:pPr>
        <w:pStyle w:val="11"/>
        <w:shd w:val="clear" w:color="auto" w:fill="auto"/>
        <w:ind w:left="260" w:firstLine="20"/>
        <w:jc w:val="both"/>
      </w:pPr>
      <w:r>
        <w:t xml:space="preserve">where </w:t>
      </w:r>
      <w:proofErr w:type="spellStart"/>
      <w:r>
        <w:rPr>
          <w:b/>
          <w:bCs/>
          <w:i/>
          <w:iCs/>
        </w:rPr>
        <w:t>y</w:t>
      </w:r>
      <w:r>
        <w:rPr>
          <w:vertAlign w:val="superscript"/>
        </w:rPr>
        <w:t>tr</w:t>
      </w:r>
      <w:proofErr w:type="spellEnd"/>
      <w:r>
        <w:t xml:space="preserve"> is the parameter value used during the IV curve simulation. APE was calculated for </w:t>
      </w:r>
      <w:proofErr w:type="spellStart"/>
      <w:r>
        <w:rPr>
          <w:b/>
          <w:bCs/>
          <w:i/>
          <w:iCs/>
        </w:rPr>
        <w:t>y</w:t>
      </w:r>
      <w:r>
        <w:rPr>
          <w:b/>
          <w:bCs/>
          <w:i/>
          <w:iCs/>
          <w:vertAlign w:val="subscript"/>
        </w:rPr>
        <w:t>t</w:t>
      </w:r>
      <w:proofErr w:type="spellEnd"/>
      <w:r>
        <w:rPr>
          <w:i/>
          <w:iCs/>
        </w:rPr>
        <w:t>,</w:t>
      </w:r>
      <w:r>
        <w:t xml:space="preserve"> obtained by one-run algorithm application (</w:t>
      </w:r>
      <w:proofErr w:type="spellStart"/>
      <w:r>
        <w:t>APE</w:t>
      </w:r>
      <w:r>
        <w:rPr>
          <w:b/>
          <w:bCs/>
          <w:i/>
          <w:iCs/>
          <w:vertAlign w:val="subscript"/>
        </w:rPr>
        <w:t>f</w:t>
      </w:r>
      <w:proofErr w:type="spellEnd"/>
      <w:r>
        <w:t xml:space="preserve">), MEAN </w:t>
      </w:r>
      <w:r>
        <w:rPr>
          <w:rFonts w:ascii="Arial" w:eastAsia="Arial" w:hAnsi="Arial" w:cs="Arial"/>
          <w:smallCaps/>
          <w:sz w:val="18"/>
          <w:szCs w:val="18"/>
        </w:rPr>
        <w:t>(</w:t>
      </w:r>
      <w:proofErr w:type="spellStart"/>
      <w:r>
        <w:rPr>
          <w:smallCaps/>
        </w:rPr>
        <w:t>APE</w:t>
      </w:r>
      <w:r>
        <w:rPr>
          <w:rFonts w:ascii="Arial" w:eastAsia="Arial" w:hAnsi="Arial" w:cs="Arial"/>
          <w:smallCaps/>
          <w:sz w:val="11"/>
          <w:szCs w:val="11"/>
          <w:vertAlign w:val="subscript"/>
        </w:rPr>
        <w:t>mean</w:t>
      </w:r>
      <w:proofErr w:type="spellEnd"/>
      <w:r>
        <w:rPr>
          <w:rFonts w:ascii="Arial" w:eastAsia="Arial" w:hAnsi="Arial" w:cs="Arial"/>
          <w:smallCaps/>
          <w:sz w:val="18"/>
          <w:szCs w:val="18"/>
        </w:rPr>
        <w:t>),</w:t>
      </w:r>
      <w:r>
        <w:t xml:space="preserve"> and MEDIAN </w:t>
      </w:r>
      <w:r>
        <w:rPr>
          <w:rFonts w:ascii="Arial" w:eastAsia="Arial" w:hAnsi="Arial" w:cs="Arial"/>
          <w:smallCaps/>
          <w:sz w:val="18"/>
          <w:szCs w:val="18"/>
        </w:rPr>
        <w:t>(</w:t>
      </w:r>
      <w:proofErr w:type="spellStart"/>
      <w:r>
        <w:rPr>
          <w:smallCaps/>
        </w:rPr>
        <w:t>APE</w:t>
      </w:r>
      <w:r>
        <w:rPr>
          <w:rFonts w:ascii="Arial" w:eastAsia="Arial" w:hAnsi="Arial" w:cs="Arial"/>
          <w:smallCaps/>
          <w:sz w:val="11"/>
          <w:szCs w:val="11"/>
          <w:u w:val="single"/>
          <w:vertAlign w:val="subscript"/>
        </w:rPr>
        <w:t>med</w:t>
      </w:r>
      <w:r>
        <w:rPr>
          <w:rFonts w:ascii="Arial" w:eastAsia="Arial" w:hAnsi="Arial" w:cs="Arial"/>
          <w:smallCaps/>
          <w:sz w:val="11"/>
          <w:szCs w:val="11"/>
          <w:vertAlign w:val="subscript"/>
        </w:rPr>
        <w:t>ian</w:t>
      </w:r>
      <w:proofErr w:type="spellEnd"/>
      <w:r>
        <w:rPr>
          <w:rFonts w:ascii="Arial" w:eastAsia="Arial" w:hAnsi="Arial" w:cs="Arial"/>
          <w:smallCaps/>
          <w:sz w:val="18"/>
          <w:szCs w:val="18"/>
        </w:rPr>
        <w:t>).</w:t>
      </w:r>
      <w:r>
        <w:t xml:space="preserve"> Reducing STD and IQR result in a more stable algorithm performance.</w:t>
      </w:r>
    </w:p>
    <w:p w14:paraId="716F99EE" w14:textId="77777777" w:rsidR="007B5E48" w:rsidRDefault="00000000">
      <w:pPr>
        <w:pStyle w:val="11"/>
        <w:numPr>
          <w:ilvl w:val="0"/>
          <w:numId w:val="2"/>
        </w:numPr>
        <w:shd w:val="clear" w:color="auto" w:fill="auto"/>
        <w:tabs>
          <w:tab w:val="left" w:pos="286"/>
        </w:tabs>
        <w:ind w:left="260" w:hanging="260"/>
        <w:jc w:val="both"/>
      </w:pPr>
      <w:r>
        <w:t xml:space="preserve">Another evaluation criterion used to compare the algorithms' performance is to compare their execution time. We used average run time </w:t>
      </w:r>
      <w:proofErr w:type="spellStart"/>
      <w:r>
        <w:rPr>
          <w:b/>
          <w:bCs/>
          <w:i/>
          <w:iCs/>
        </w:rPr>
        <w:t>t</w:t>
      </w:r>
      <w:r>
        <w:rPr>
          <w:vertAlign w:val="subscript"/>
        </w:rPr>
        <w:t>run</w:t>
      </w:r>
      <w:proofErr w:type="spellEnd"/>
      <w:r>
        <w:t xml:space="preserve"> in seconds for an individual optimizer on one IV </w:t>
      </w:r>
      <w:proofErr w:type="gramStart"/>
      <w:r>
        <w:t>curve</w:t>
      </w:r>
      <w:proofErr w:type="gramEnd"/>
      <w:r>
        <w:t>.</w:t>
      </w:r>
    </w:p>
    <w:p w14:paraId="617125E3" w14:textId="0802CC20" w:rsidR="007B5E48" w:rsidRDefault="00000000">
      <w:pPr>
        <w:pStyle w:val="11"/>
        <w:numPr>
          <w:ilvl w:val="0"/>
          <w:numId w:val="2"/>
        </w:numPr>
        <w:shd w:val="clear" w:color="auto" w:fill="auto"/>
        <w:tabs>
          <w:tab w:val="left" w:pos="286"/>
        </w:tabs>
        <w:spacing w:after="420"/>
        <w:ind w:left="260" w:hanging="260"/>
        <w:jc w:val="both"/>
      </w:pPr>
      <w:r>
        <w:t xml:space="preserve">Root </w:t>
      </w:r>
      <w:proofErr w:type="gramStart"/>
      <w:r>
        <w:t>mean</w:t>
      </w:r>
      <w:proofErr w:type="gramEnd"/>
      <w:r>
        <w:t xml:space="preserve"> square percentage of error (RMSPE) is a statistical measure that indicates how well the fitted curve matches the actual IV curve:</w:t>
      </w:r>
    </w:p>
    <w:p w14:paraId="16FAA0D6" w14:textId="77777777" w:rsidR="007B5E48" w:rsidRDefault="00000000">
      <w:pPr>
        <w:pStyle w:val="11"/>
        <w:numPr>
          <w:ilvl w:val="0"/>
          <w:numId w:val="2"/>
        </w:numPr>
        <w:shd w:val="clear" w:color="auto" w:fill="auto"/>
        <w:tabs>
          <w:tab w:val="left" w:pos="290"/>
        </w:tabs>
        <w:ind w:left="260" w:hanging="260"/>
        <w:jc w:val="both"/>
      </w:pPr>
      <w:r>
        <w:t>Wilcoxon signed-rank test is a nonparametric statistical test used for pairwise comparisons of algorithms. This test assigns a rank to all the scores considered as one group and then sums the ranks of each group.</w:t>
      </w:r>
    </w:p>
    <w:p w14:paraId="27F8EE10" w14:textId="77777777" w:rsidR="007B5E48" w:rsidRDefault="00000000">
      <w:pPr>
        <w:pStyle w:val="11"/>
        <w:numPr>
          <w:ilvl w:val="0"/>
          <w:numId w:val="2"/>
        </w:numPr>
        <w:shd w:val="clear" w:color="auto" w:fill="auto"/>
        <w:tabs>
          <w:tab w:val="left" w:pos="290"/>
        </w:tabs>
        <w:spacing w:line="262" w:lineRule="auto"/>
        <w:ind w:left="260" w:hanging="260"/>
        <w:jc w:val="both"/>
      </w:pPr>
      <w:r>
        <w:t xml:space="preserve">Friedman, Friedman Aligned, and Quade tests are used for comparing the performance differences among optimization algorithms (multiple comparisons 1 X </w:t>
      </w:r>
      <w:r>
        <w:rPr>
          <w:b/>
          <w:bCs/>
          <w:i/>
          <w:iCs/>
        </w:rPr>
        <w:t>N</w:t>
      </w:r>
      <w:r>
        <w:t xml:space="preserve"> with a control method). Therefore, the average rankings of the algorithms according to the tests are reported. Besides, the post-hoc Finner, Holm, Hochberg, and Holland procedures are used to establish proper comparisons between each algorithm and a set of other algorithms.</w:t>
      </w:r>
    </w:p>
    <w:p w14:paraId="13D197C2" w14:textId="77777777" w:rsidR="007B5E48" w:rsidRDefault="00000000">
      <w:pPr>
        <w:pStyle w:val="11"/>
        <w:numPr>
          <w:ilvl w:val="0"/>
          <w:numId w:val="2"/>
        </w:numPr>
        <w:shd w:val="clear" w:color="auto" w:fill="auto"/>
        <w:tabs>
          <w:tab w:val="left" w:pos="290"/>
        </w:tabs>
        <w:spacing w:after="340"/>
        <w:ind w:left="260" w:hanging="260"/>
        <w:jc w:val="both"/>
      </w:pPr>
      <w:r>
        <w:t xml:space="preserve">Multiple Comparisons Test (Friedman) with Shaffer's static, </w:t>
      </w:r>
      <w:proofErr w:type="spellStart"/>
      <w:r>
        <w:t>Nemenyi</w:t>
      </w:r>
      <w:proofErr w:type="spellEnd"/>
      <w:r>
        <w:t>, and Holm procedures are employed to compute all possible pairwise comparisons between groups (</w:t>
      </w:r>
      <w:r>
        <w:rPr>
          <w:b/>
          <w:bCs/>
          <w:i/>
          <w:iCs/>
        </w:rPr>
        <w:t>N</w:t>
      </w:r>
      <w:r>
        <w:t xml:space="preserve"> X </w:t>
      </w:r>
      <w:r>
        <w:rPr>
          <w:b/>
          <w:bCs/>
          <w:i/>
          <w:iCs/>
        </w:rPr>
        <w:t>N</w:t>
      </w:r>
      <w:r>
        <w:t>) and identify the differences.</w:t>
      </w:r>
    </w:p>
    <w:p w14:paraId="6AB7ACF0" w14:textId="77777777" w:rsidR="007B5E48" w:rsidRDefault="00000000">
      <w:pPr>
        <w:pStyle w:val="22"/>
        <w:keepNext/>
        <w:keepLines/>
        <w:numPr>
          <w:ilvl w:val="0"/>
          <w:numId w:val="1"/>
        </w:numPr>
        <w:shd w:val="clear" w:color="auto" w:fill="auto"/>
        <w:tabs>
          <w:tab w:val="left" w:pos="314"/>
        </w:tabs>
        <w:spacing w:after="100" w:line="209" w:lineRule="auto"/>
        <w:jc w:val="both"/>
      </w:pPr>
      <w:bookmarkStart w:id="23" w:name="bookmark32"/>
      <w:bookmarkStart w:id="24" w:name="bookmark33"/>
      <w:r>
        <w:t>Numerical results and discussion</w:t>
      </w:r>
      <w:bookmarkEnd w:id="23"/>
      <w:bookmarkEnd w:id="24"/>
    </w:p>
    <w:p w14:paraId="23726D9F" w14:textId="77777777" w:rsidR="007B5E48" w:rsidRDefault="00000000">
      <w:pPr>
        <w:pStyle w:val="30"/>
        <w:keepNext/>
        <w:keepLines/>
        <w:numPr>
          <w:ilvl w:val="1"/>
          <w:numId w:val="1"/>
        </w:numPr>
        <w:shd w:val="clear" w:color="auto" w:fill="auto"/>
        <w:tabs>
          <w:tab w:val="left" w:pos="468"/>
        </w:tabs>
        <w:jc w:val="both"/>
      </w:pPr>
      <w:bookmarkStart w:id="25" w:name="bookmark34"/>
      <w:bookmarkStart w:id="26" w:name="bookmark35"/>
      <w:r>
        <w:t>Comparison of algorithms time</w:t>
      </w:r>
      <w:bookmarkEnd w:id="25"/>
      <w:bookmarkEnd w:id="26"/>
    </w:p>
    <w:p w14:paraId="77E43EF4" w14:textId="77777777" w:rsidR="007B5E48" w:rsidRDefault="00000000">
      <w:pPr>
        <w:pStyle w:val="11"/>
        <w:shd w:val="clear" w:color="auto" w:fill="auto"/>
        <w:spacing w:after="40"/>
        <w:ind w:firstLine="280"/>
        <w:jc w:val="both"/>
        <w:sectPr w:rsidR="007B5E48">
          <w:type w:val="continuous"/>
          <w:pgSz w:w="10886" w:h="14854"/>
          <w:pgMar w:top="1157" w:right="734" w:bottom="995" w:left="739" w:header="0" w:footer="3" w:gutter="0"/>
          <w:cols w:space="720"/>
          <w:noEndnote/>
          <w:docGrid w:linePitch="360"/>
        </w:sectPr>
      </w:pPr>
      <w:r>
        <w:t xml:space="preserve">In meta-heuristic algorithms, a different termination can be defined. For instance, a termination condition can be a specific number of iterations </w:t>
      </w:r>
      <w:r>
        <w:rPr>
          <w:b/>
          <w:bCs/>
          <w:i/>
          <w:iCs/>
        </w:rPr>
        <w:t>N</w:t>
      </w:r>
      <w:r>
        <w:rPr>
          <w:vertAlign w:val="subscript"/>
        </w:rPr>
        <w:t>it</w:t>
      </w:r>
      <w:r>
        <w:t xml:space="preserve">, constraints on the number of fitness function evaluations </w:t>
      </w:r>
      <w:r>
        <w:rPr>
          <w:b/>
          <w:bCs/>
          <w:i/>
          <w:iCs/>
        </w:rPr>
        <w:t>N</w:t>
      </w:r>
      <w:r>
        <w:rPr>
          <w:vertAlign w:val="subscript"/>
        </w:rPr>
        <w:t>FE</w:t>
      </w:r>
      <w:r>
        <w:t>, a specific rate of</w:t>
      </w:r>
    </w:p>
    <w:p w14:paraId="7A9DC722" w14:textId="77777777" w:rsidR="007B5E48" w:rsidRDefault="00000000">
      <w:pPr>
        <w:pStyle w:val="11"/>
        <w:shd w:val="clear" w:color="auto" w:fill="auto"/>
        <w:ind w:firstLine="0"/>
        <w:jc w:val="both"/>
      </w:pPr>
      <w:r>
        <w:lastRenderedPageBreak/>
        <w:t xml:space="preserve">precision, a specific time, no sign of change in solutions after a specific number of iterations, or a combination of these cases </w:t>
      </w:r>
      <w:hyperlink w:anchor="bookmark141" w:tooltip="Current Document">
        <w:r>
          <w:t>[</w:t>
        </w:r>
        <w:r>
          <w:rPr>
            <w:color w:val="2F4F4F"/>
          </w:rPr>
          <w:t>84</w:t>
        </w:r>
        <w:r>
          <w:t>]</w:t>
        </w:r>
      </w:hyperlink>
      <w:r>
        <w:t xml:space="preserve">. In this study, the primary focus was on the accuracy of parameter estimation. </w:t>
      </w:r>
      <w:proofErr w:type="gramStart"/>
      <w:r>
        <w:t>Therefore</w:t>
      </w:r>
      <w:proofErr w:type="gramEnd"/>
      <w:r>
        <w:t xml:space="preserve"> to ensure that both exploration and exploitation processes could be fully realized by each algorithm with an equal opportunity, the termination criterion used was the absence of changes in the solution. Based on this condition, the required number of iterations </w:t>
      </w:r>
      <w:r>
        <w:rPr>
          <w:b/>
          <w:bCs/>
          <w:i/>
          <w:iCs/>
        </w:rPr>
        <w:t>N</w:t>
      </w:r>
      <w:r>
        <w:rPr>
          <w:vertAlign w:val="subscript"/>
        </w:rPr>
        <w:t>it</w:t>
      </w:r>
      <w:r>
        <w:t xml:space="preserve"> was determined, and the corresponding calculation time was measured </w:t>
      </w:r>
      <w:proofErr w:type="spellStart"/>
      <w:r>
        <w:rPr>
          <w:b/>
          <w:bCs/>
          <w:i/>
          <w:iCs/>
        </w:rPr>
        <w:t>t</w:t>
      </w:r>
      <w:r>
        <w:rPr>
          <w:vertAlign w:val="subscript"/>
        </w:rPr>
        <w:t>run</w:t>
      </w:r>
      <w:proofErr w:type="spellEnd"/>
      <w:r>
        <w:t xml:space="preserve">. In addition, the </w:t>
      </w:r>
      <w:r>
        <w:rPr>
          <w:b/>
          <w:bCs/>
          <w:i/>
          <w:iCs/>
        </w:rPr>
        <w:t>W</w:t>
      </w:r>
      <w:r>
        <w:rPr>
          <w:vertAlign w:val="subscript"/>
        </w:rPr>
        <w:t>FE</w:t>
      </w:r>
      <w:r>
        <w:t xml:space="preserve"> was evaluated.</w:t>
      </w:r>
    </w:p>
    <w:p w14:paraId="11ED5DB6" w14:textId="77777777" w:rsidR="007B5E48" w:rsidRDefault="00000000">
      <w:pPr>
        <w:pStyle w:val="11"/>
        <w:shd w:val="clear" w:color="auto" w:fill="auto"/>
        <w:spacing w:line="271" w:lineRule="auto"/>
        <w:jc w:val="both"/>
      </w:pPr>
      <w:r>
        <w:t xml:space="preserve">All the applied algorithms have been coded and implemented in </w:t>
      </w:r>
      <w:proofErr w:type="spellStart"/>
      <w:r>
        <w:t>Embarcadero®Delphi</w:t>
      </w:r>
      <w:proofErr w:type="spellEnd"/>
      <w:r>
        <w:t xml:space="preserve"> 10</w:t>
      </w:r>
      <w:r>
        <w:rPr>
          <w:b/>
          <w:bCs/>
          <w:i/>
          <w:iCs/>
        </w:rPr>
        <w:t>.</w:t>
      </w:r>
      <w:r>
        <w:t xml:space="preserve">3 programming software. The run time was estimated by using </w:t>
      </w:r>
      <w:proofErr w:type="spellStart"/>
      <w:r>
        <w:t>WinAPI</w:t>
      </w:r>
      <w:proofErr w:type="spellEnd"/>
      <w:r>
        <w:t xml:space="preserve">-functions </w:t>
      </w:r>
      <w:proofErr w:type="spellStart"/>
      <w:proofErr w:type="gramStart"/>
      <w:r>
        <w:rPr>
          <w:i/>
          <w:iCs/>
          <w:sz w:val="17"/>
          <w:szCs w:val="17"/>
        </w:rPr>
        <w:t>QueryPerformanceCounter</w:t>
      </w:r>
      <w:proofErr w:type="spellEnd"/>
      <w:r>
        <w:rPr>
          <w:i/>
          <w:iCs/>
          <w:sz w:val="17"/>
          <w:szCs w:val="17"/>
        </w:rPr>
        <w:t>(</w:t>
      </w:r>
      <w:proofErr w:type="gramEnd"/>
      <w:r>
        <w:rPr>
          <w:i/>
          <w:iCs/>
          <w:sz w:val="17"/>
          <w:szCs w:val="17"/>
        </w:rPr>
        <w:t>)</w:t>
      </w:r>
      <w:r>
        <w:t xml:space="preserve"> and </w:t>
      </w:r>
      <w:proofErr w:type="spellStart"/>
      <w:r>
        <w:rPr>
          <w:i/>
          <w:iCs/>
          <w:sz w:val="17"/>
          <w:szCs w:val="17"/>
        </w:rPr>
        <w:t>QueryPerformanceFre</w:t>
      </w:r>
      <w:proofErr w:type="spellEnd"/>
      <w:r>
        <w:rPr>
          <w:i/>
          <w:iCs/>
          <w:sz w:val="17"/>
          <w:szCs w:val="17"/>
        </w:rPr>
        <w:t xml:space="preserve">- </w:t>
      </w:r>
      <w:proofErr w:type="spellStart"/>
      <w:r>
        <w:rPr>
          <w:i/>
          <w:iCs/>
          <w:sz w:val="17"/>
          <w:szCs w:val="17"/>
        </w:rPr>
        <w:t>quency</w:t>
      </w:r>
      <w:proofErr w:type="spellEnd"/>
      <w:r>
        <w:rPr>
          <w:i/>
          <w:iCs/>
          <w:sz w:val="17"/>
          <w:szCs w:val="17"/>
        </w:rPr>
        <w:t>()</w:t>
      </w:r>
      <w:r>
        <w:rPr>
          <w:i/>
          <w:iCs/>
        </w:rPr>
        <w:t>.</w:t>
      </w:r>
      <w:r>
        <w:t xml:space="preserve"> The experiments were performed on Windows 10 Pro 64-bit, 2.9 GHz AMD Ryzen 7 4800H CPU, and 8 GB RAM.</w:t>
      </w:r>
    </w:p>
    <w:p w14:paraId="5A30DA6B" w14:textId="77777777" w:rsidR="007B5E48" w:rsidRDefault="00000000">
      <w:pPr>
        <w:pStyle w:val="11"/>
        <w:shd w:val="clear" w:color="auto" w:fill="auto"/>
        <w:spacing w:after="200"/>
        <w:jc w:val="both"/>
      </w:pPr>
      <w:r>
        <w:t>The obtained results are listed in Table</w:t>
      </w:r>
      <w:hyperlink w:anchor="bookmark36" w:tooltip="Current Document">
        <w:r>
          <w:t xml:space="preserve"> </w:t>
        </w:r>
        <w:r>
          <w:rPr>
            <w:color w:val="2F4F4F"/>
          </w:rPr>
          <w:t>1</w:t>
        </w:r>
        <w:r>
          <w:t>.</w:t>
        </w:r>
      </w:hyperlink>
      <w:r>
        <w:t xml:space="preserve"> As can be seen from the table, the number of iterations required for an algorithm does not always correlate directly with the number of fitness function evaluations or computation time needed to converge. The reason is the unique features of each algorithm. The run time of the algorithms varies considerably, with a range of 1.5 seconds to 93 seconds. Notably, WW, ISCA, NNA, and STLBO converge the fastest, while ADELI, TLBO, and MABC require the most time.</w:t>
      </w:r>
    </w:p>
    <w:p w14:paraId="1F3829C4" w14:textId="77777777" w:rsidR="007B5E48" w:rsidRDefault="00000000">
      <w:pPr>
        <w:pStyle w:val="30"/>
        <w:keepNext/>
        <w:keepLines/>
        <w:numPr>
          <w:ilvl w:val="1"/>
          <w:numId w:val="1"/>
        </w:numPr>
        <w:shd w:val="clear" w:color="auto" w:fill="auto"/>
        <w:tabs>
          <w:tab w:val="left" w:pos="457"/>
        </w:tabs>
        <w:jc w:val="both"/>
      </w:pPr>
      <w:bookmarkStart w:id="27" w:name="bookmark37"/>
      <w:bookmarkStart w:id="28" w:name="bookmark38"/>
      <w:r>
        <w:t>Fitness function selection</w:t>
      </w:r>
      <w:bookmarkEnd w:id="27"/>
      <w:bookmarkEnd w:id="28"/>
    </w:p>
    <w:p w14:paraId="48A71773" w14:textId="77777777" w:rsidR="007B5E48" w:rsidRDefault="00000000">
      <w:pPr>
        <w:pStyle w:val="11"/>
        <w:shd w:val="clear" w:color="auto" w:fill="auto"/>
        <w:spacing w:line="269" w:lineRule="auto"/>
        <w:jc w:val="both"/>
      </w:pPr>
      <w:r>
        <w:t xml:space="preserve">To choose the more suitable fitness function, we evaluated each algorithm using the IV curve generated from the parameters provided in Eq. </w:t>
      </w:r>
      <w:hyperlink w:anchor="bookmark21" w:tooltip="Current Document">
        <w:r>
          <w:t>(</w:t>
        </w:r>
        <w:r>
          <w:rPr>
            <w:color w:val="2F4F4F"/>
          </w:rPr>
          <w:t>3</w:t>
        </w:r>
        <w:r>
          <w:t>)</w:t>
        </w:r>
      </w:hyperlink>
      <w:r>
        <w:t xml:space="preserve"> with both </w:t>
      </w:r>
      <w:r>
        <w:rPr>
          <w:b/>
          <w:bCs/>
          <w:i/>
          <w:iCs/>
        </w:rPr>
        <w:t>^</w:t>
      </w:r>
      <w:r>
        <w:rPr>
          <w:sz w:val="15"/>
          <w:szCs w:val="15"/>
        </w:rPr>
        <w:t xml:space="preserve">AE </w:t>
      </w:r>
      <w:r>
        <w:t xml:space="preserve">and </w:t>
      </w:r>
      <w:r>
        <w:rPr>
          <w:b/>
          <w:bCs/>
          <w:i/>
          <w:iCs/>
        </w:rPr>
        <w:t>F</w:t>
      </w:r>
      <w:r>
        <w:rPr>
          <w:vertAlign w:val="subscript"/>
        </w:rPr>
        <w:t>SE</w:t>
      </w:r>
      <w:r>
        <w:t xml:space="preserve"> functions (see </w:t>
      </w:r>
      <w:proofErr w:type="spellStart"/>
      <w:r>
        <w:t>Eqs</w:t>
      </w:r>
      <w:proofErr w:type="spellEnd"/>
      <w:r>
        <w:t>. (</w:t>
      </w:r>
      <w:r>
        <w:rPr>
          <w:color w:val="2F4F4F"/>
        </w:rPr>
        <w:t>8</w:t>
      </w:r>
      <w:r>
        <w:t xml:space="preserve">) and </w:t>
      </w:r>
      <w:hyperlink w:anchor="bookmark29" w:tooltip="Current Document">
        <w:r>
          <w:t>(</w:t>
        </w:r>
        <w:r>
          <w:rPr>
            <w:color w:val="2F4F4F"/>
          </w:rPr>
          <w:t>9</w:t>
        </w:r>
        <w:r>
          <w:t>)</w:t>
        </w:r>
      </w:hyperlink>
      <w:r>
        <w:t>). Afterward, the results obtained using each of the functions were compared through pairwise comparisons. In this case, the absolute percentage error values obtained for one-run algorithm application (</w:t>
      </w:r>
      <w:proofErr w:type="spellStart"/>
      <w:r>
        <w:t>APE</w:t>
      </w:r>
      <w:r>
        <w:rPr>
          <w:b/>
          <w:bCs/>
          <w:i/>
          <w:iCs/>
          <w:vertAlign w:val="subscript"/>
        </w:rPr>
        <w:t>f</w:t>
      </w:r>
      <w:proofErr w:type="spellEnd"/>
      <w:r>
        <w:t>) were used. Table</w:t>
      </w:r>
      <w:hyperlink w:anchor="bookmark39" w:tooltip="Current Document">
        <w:r>
          <w:t xml:space="preserve"> </w:t>
        </w:r>
        <w:r>
          <w:rPr>
            <w:color w:val="2F4F4F"/>
          </w:rPr>
          <w:t xml:space="preserve">2 </w:t>
        </w:r>
      </w:hyperlink>
      <w:r>
        <w:t xml:space="preserve">gives the statistical results produced by Wilcoxon sign-rank test with a significant level </w:t>
      </w:r>
      <w:r>
        <w:rPr>
          <w:b/>
          <w:bCs/>
          <w:i/>
          <w:iCs/>
        </w:rPr>
        <w:t xml:space="preserve">a </w:t>
      </w:r>
      <w:r>
        <w:rPr>
          <w:i/>
          <w:iCs/>
        </w:rPr>
        <w:t>=</w:t>
      </w:r>
      <w:r>
        <w:t xml:space="preserve"> 0</w:t>
      </w:r>
      <w:r>
        <w:rPr>
          <w:b/>
          <w:bCs/>
          <w:i/>
          <w:iCs/>
        </w:rPr>
        <w:t>.</w:t>
      </w:r>
      <w:r>
        <w:t xml:space="preserve">05. A cell marked with the symbol “SE” indicates that estimation of parameter specified in the column by the algorithm with </w:t>
      </w:r>
      <w:r>
        <w:rPr>
          <w:b/>
          <w:bCs/>
          <w:i/>
          <w:iCs/>
        </w:rPr>
        <w:t>*</w:t>
      </w:r>
      <w:r>
        <w:rPr>
          <w:sz w:val="15"/>
          <w:szCs w:val="15"/>
        </w:rPr>
        <w:t xml:space="preserve">SE </w:t>
      </w:r>
      <w:r>
        <w:t xml:space="preserve">outperforms result obtained by this algorithm with </w:t>
      </w:r>
      <w:r>
        <w:rPr>
          <w:i/>
          <w:iCs/>
          <w:smallCaps/>
          <w:sz w:val="16"/>
          <w:szCs w:val="16"/>
        </w:rPr>
        <w:t>^</w:t>
      </w:r>
      <w:r>
        <w:rPr>
          <w:smallCaps/>
        </w:rPr>
        <w:t>Ae</w:t>
      </w:r>
      <w:r>
        <w:rPr>
          <w:rFonts w:ascii="Arial" w:eastAsia="Arial" w:hAnsi="Arial" w:cs="Arial"/>
          <w:smallCaps/>
          <w:sz w:val="18"/>
          <w:szCs w:val="18"/>
        </w:rPr>
        <w:t>-</w:t>
      </w:r>
      <w:r>
        <w:rPr>
          <w:rFonts w:ascii="Arial" w:eastAsia="Arial" w:hAnsi="Arial" w:cs="Arial"/>
          <w:sz w:val="30"/>
          <w:szCs w:val="30"/>
        </w:rPr>
        <w:t xml:space="preserve"> </w:t>
      </w:r>
      <w:r>
        <w:rPr>
          <w:rFonts w:ascii="Arial" w:eastAsia="Arial" w:hAnsi="Arial" w:cs="Arial"/>
          <w:sz w:val="30"/>
          <w:szCs w:val="30"/>
          <w:vertAlign w:val="superscript"/>
        </w:rPr>
        <w:t>A</w:t>
      </w:r>
      <w:r>
        <w:rPr>
          <w:rFonts w:ascii="Arial" w:eastAsia="Arial" w:hAnsi="Arial" w:cs="Arial"/>
          <w:sz w:val="30"/>
          <w:szCs w:val="30"/>
        </w:rPr>
        <w:t xml:space="preserve"> </w:t>
      </w:r>
      <w:r>
        <w:t xml:space="preserve">cell marked with the symbol “AE” indicates better results for function </w:t>
      </w:r>
      <w:r>
        <w:rPr>
          <w:b/>
          <w:bCs/>
          <w:i/>
          <w:iCs/>
        </w:rPr>
        <w:t>^</w:t>
      </w:r>
      <w:r>
        <w:rPr>
          <w:sz w:val="15"/>
          <w:szCs w:val="15"/>
        </w:rPr>
        <w:t>AE</w:t>
      </w:r>
      <w:r>
        <w:t xml:space="preserve">- In the case of the symbol “=”, there is no significant difference between function </w:t>
      </w:r>
      <w:proofErr w:type="spellStart"/>
      <w:r>
        <w:rPr>
          <w:i/>
          <w:iCs/>
          <w:smallCaps/>
          <w:vertAlign w:val="superscript"/>
        </w:rPr>
        <w:t>f</w:t>
      </w:r>
      <w:r>
        <w:rPr>
          <w:smallCaps/>
        </w:rPr>
        <w:t>se</w:t>
      </w:r>
      <w:proofErr w:type="spellEnd"/>
      <w:r>
        <w:t xml:space="preserve"> and function </w:t>
      </w:r>
      <w:proofErr w:type="spellStart"/>
      <w:r>
        <w:rPr>
          <w:i/>
          <w:iCs/>
          <w:smallCaps/>
          <w:vertAlign w:val="superscript"/>
        </w:rPr>
        <w:t>f</w:t>
      </w:r>
      <w:r>
        <w:rPr>
          <w:i/>
          <w:iCs/>
          <w:smallCaps/>
          <w:sz w:val="15"/>
          <w:szCs w:val="15"/>
        </w:rPr>
        <w:t>ae</w:t>
      </w:r>
      <w:proofErr w:type="spellEnd"/>
      <w:r>
        <w:t xml:space="preserve"> </w:t>
      </w:r>
      <w:proofErr w:type="spellStart"/>
      <w:r>
        <w:t>aplication</w:t>
      </w:r>
      <w:proofErr w:type="spellEnd"/>
      <w:r>
        <w:t>.</w:t>
      </w:r>
    </w:p>
    <w:p w14:paraId="4D3B690C" w14:textId="77777777" w:rsidR="007B5E48" w:rsidRDefault="00000000">
      <w:pPr>
        <w:pStyle w:val="11"/>
        <w:shd w:val="clear" w:color="auto" w:fill="auto"/>
        <w:spacing w:after="200"/>
        <w:jc w:val="both"/>
        <w:sectPr w:rsidR="007B5E48">
          <w:headerReference w:type="default" r:id="rId13"/>
          <w:footerReference w:type="default" r:id="rId14"/>
          <w:pgSz w:w="10886" w:h="14854"/>
          <w:pgMar w:top="1134" w:right="734" w:bottom="1134" w:left="739" w:header="0" w:footer="3" w:gutter="0"/>
          <w:cols w:space="720"/>
          <w:noEndnote/>
          <w:docGrid w:linePitch="360"/>
        </w:sectPr>
      </w:pPr>
      <w:r>
        <w:t xml:space="preserve">As evidenced in the provided data, utilizing the square error fitness function more frequently yields better outcomes in comparison to </w:t>
      </w:r>
      <w:r>
        <w:rPr>
          <w:b/>
          <w:bCs/>
          <w:i/>
          <w:iCs/>
        </w:rPr>
        <w:t>^</w:t>
      </w:r>
      <w:r>
        <w:rPr>
          <w:sz w:val="15"/>
          <w:szCs w:val="15"/>
        </w:rPr>
        <w:t>AE</w:t>
      </w:r>
      <w:r>
        <w:t xml:space="preserve">- In rare cases, the absolute error fitness function can enhance the alignment between the fitted and actual curves, as well as improve the accuracy of some parameter estimations by PSO, IJAVA, CWOA, and WW algorithms. However, RMSPE is not the most crucial factor in determining model parameters, and the mentioned methods, as will be shown later, do not provide the highest accuracy. As such, the results presented in the following sections are exclusive to the application of the </w:t>
      </w:r>
      <w:r>
        <w:rPr>
          <w:b/>
          <w:bCs/>
          <w:i/>
          <w:iCs/>
        </w:rPr>
        <w:t>F</w:t>
      </w:r>
      <w:r>
        <w:rPr>
          <w:vertAlign w:val="subscript"/>
        </w:rPr>
        <w:t>SE</w:t>
      </w:r>
      <w:r>
        <w:t xml:space="preserve"> function. Therefore, it can be recommended that researchers consider the square error fitness function as a more effective and reliable option for the task of opposed two-diode model parameter estimation.</w:t>
      </w:r>
    </w:p>
    <w:p w14:paraId="35703A35" w14:textId="5575E346" w:rsidR="007B5E48" w:rsidRDefault="007B5E48">
      <w:pPr>
        <w:spacing w:line="1" w:lineRule="exact"/>
        <w:sectPr w:rsidR="007B5E48">
          <w:pgSz w:w="10886" w:h="14854"/>
          <w:pgMar w:top="1129" w:right="744" w:bottom="1345" w:left="739" w:header="0" w:footer="3" w:gutter="0"/>
          <w:cols w:space="720"/>
          <w:noEndnote/>
          <w:docGrid w:linePitch="360"/>
        </w:sectPr>
      </w:pPr>
    </w:p>
    <w:p w14:paraId="2D75D97F" w14:textId="77777777" w:rsidR="007B5E48" w:rsidRDefault="007B5E48">
      <w:pPr>
        <w:spacing w:before="50" w:after="50" w:line="240" w:lineRule="exact"/>
        <w:rPr>
          <w:sz w:val="19"/>
          <w:szCs w:val="19"/>
        </w:rPr>
      </w:pPr>
    </w:p>
    <w:p w14:paraId="1D25B99A" w14:textId="77777777" w:rsidR="007B5E48" w:rsidRDefault="007B5E48">
      <w:pPr>
        <w:spacing w:line="1" w:lineRule="exact"/>
        <w:sectPr w:rsidR="007B5E48">
          <w:type w:val="continuous"/>
          <w:pgSz w:w="10886" w:h="14854"/>
          <w:pgMar w:top="1076" w:right="0" w:bottom="1005" w:left="0" w:header="0" w:footer="3" w:gutter="0"/>
          <w:cols w:space="720"/>
          <w:noEndnote/>
          <w:docGrid w:linePitch="360"/>
        </w:sectPr>
      </w:pPr>
    </w:p>
    <w:p w14:paraId="4B4E01F7" w14:textId="77777777" w:rsidR="007B5E48" w:rsidRDefault="00000000">
      <w:pPr>
        <w:pStyle w:val="30"/>
        <w:keepNext/>
        <w:keepLines/>
        <w:numPr>
          <w:ilvl w:val="1"/>
          <w:numId w:val="1"/>
        </w:numPr>
        <w:shd w:val="clear" w:color="auto" w:fill="auto"/>
        <w:tabs>
          <w:tab w:val="left" w:pos="506"/>
        </w:tabs>
      </w:pPr>
      <w:bookmarkStart w:id="29" w:name="bookmark40"/>
      <w:bookmarkStart w:id="30" w:name="bookmark41"/>
      <w:r>
        <w:t>Performance comparison</w:t>
      </w:r>
      <w:bookmarkEnd w:id="29"/>
      <w:bookmarkEnd w:id="30"/>
    </w:p>
    <w:p w14:paraId="0AAE4357" w14:textId="77777777" w:rsidR="007B5E48" w:rsidRDefault="00000000">
      <w:pPr>
        <w:pStyle w:val="40"/>
        <w:keepNext/>
        <w:keepLines/>
        <w:numPr>
          <w:ilvl w:val="2"/>
          <w:numId w:val="1"/>
        </w:numPr>
        <w:shd w:val="clear" w:color="auto" w:fill="auto"/>
        <w:tabs>
          <w:tab w:val="left" w:pos="591"/>
        </w:tabs>
      </w:pPr>
      <w:bookmarkStart w:id="31" w:name="bookmark42"/>
      <w:bookmarkStart w:id="32" w:name="bookmark43"/>
      <w:r>
        <w:t>Evaluation of single-IV</w:t>
      </w:r>
      <w:bookmarkEnd w:id="31"/>
      <w:bookmarkEnd w:id="32"/>
    </w:p>
    <w:p w14:paraId="5A5A1594" w14:textId="77777777" w:rsidR="007B5E48" w:rsidRDefault="00000000">
      <w:pPr>
        <w:pStyle w:val="11"/>
        <w:shd w:val="clear" w:color="auto" w:fill="auto"/>
        <w:jc w:val="both"/>
      </w:pPr>
      <w:r>
        <w:t xml:space="preserve">In this subsection, we show and analyze the statistical results of different meta-heuristic algorithm applications to an IV curve, simulated with Eq. </w:t>
      </w:r>
      <w:hyperlink w:anchor="bookmark21" w:tooltip="Current Document">
        <w:r>
          <w:t>(</w:t>
        </w:r>
        <w:r>
          <w:rPr>
            <w:color w:val="2F4F4F"/>
          </w:rPr>
          <w:t>3</w:t>
        </w:r>
        <w:r>
          <w:t>)</w:t>
        </w:r>
      </w:hyperlink>
      <w:r>
        <w:t xml:space="preserve"> values. Several typical fitting results of the synthesized curve are shown in Fig.</w:t>
      </w:r>
      <w:hyperlink w:anchor="bookmark22" w:tooltip="Current Document">
        <w:r>
          <w:t xml:space="preserve"> </w:t>
        </w:r>
        <w:r>
          <w:rPr>
            <w:color w:val="2F4F4F"/>
          </w:rPr>
          <w:t>2</w:t>
        </w:r>
        <w:r>
          <w:t>.</w:t>
        </w:r>
      </w:hyperlink>
      <w:r>
        <w:t xml:space="preserve"> A more comprehensive version, including the fitting results obtained using each algorithm, is provided in the supplementary materials (figure S1). It can be seen, that the closest match between the approximation curves and the IV curve points is observed for EBLSHADE, ADELI, NDE, IJAYA, TLBO, and STLBO. On the contrary, the PSO and GOTLBO fitting curves had the least replication of the original data.</w:t>
      </w:r>
    </w:p>
    <w:p w14:paraId="4CFAB8B7" w14:textId="77777777" w:rsidR="007B5E48" w:rsidRDefault="00000000">
      <w:pPr>
        <w:pStyle w:val="11"/>
        <w:shd w:val="clear" w:color="auto" w:fill="auto"/>
        <w:jc w:val="both"/>
      </w:pPr>
      <w:r>
        <w:t>Fig.</w:t>
      </w:r>
      <w:hyperlink w:anchor="bookmark44" w:tooltip="Current Document">
        <w:r>
          <w:t xml:space="preserve"> </w:t>
        </w:r>
        <w:r>
          <w:rPr>
            <w:color w:val="2F4F4F"/>
          </w:rPr>
          <w:t xml:space="preserve">4 </w:t>
        </w:r>
      </w:hyperlink>
      <w:r>
        <w:t>shows the results of cell parameters estimation by comparative algorithms. In addition, the figure presents the RMSPE data, which confirms the conclusions of the visual comparison between the fitting lines and the points of the IV curve. The results in terms of MEAN, MEDIAN, STD, and IQR are tabulated as well (table S1 in the supplementary material).</w:t>
      </w:r>
    </w:p>
    <w:p w14:paraId="498D182D" w14:textId="77777777" w:rsidR="007B5E48" w:rsidRDefault="00000000">
      <w:pPr>
        <w:pStyle w:val="11"/>
        <w:shd w:val="clear" w:color="auto" w:fill="auto"/>
        <w:jc w:val="both"/>
      </w:pPr>
      <w:r>
        <w:t xml:space="preserve">We would like to stress the following. In most cases, median values are more relevant to the actual parameter values than the mean values. Possible exceptions only apply to the estimation of </w:t>
      </w:r>
      <w:r>
        <w:rPr>
          <w:b/>
          <w:bCs/>
          <w:i/>
          <w:iCs/>
        </w:rPr>
        <w:t>R</w:t>
      </w:r>
      <w:r>
        <w:rPr>
          <w:i/>
          <w:iCs/>
          <w:vertAlign w:val="subscript"/>
        </w:rPr>
        <w:t>s</w:t>
      </w:r>
      <w:r>
        <w:t xml:space="preserve"> and </w:t>
      </w:r>
      <w:r>
        <w:rPr>
          <w:b/>
          <w:bCs/>
          <w:i/>
          <w:iCs/>
        </w:rPr>
        <w:t>R</w:t>
      </w:r>
      <w:r>
        <w:rPr>
          <w:i/>
          <w:iCs/>
          <w:vertAlign w:val="subscript"/>
        </w:rPr>
        <w:t>p2</w:t>
      </w:r>
      <w:r>
        <w:t xml:space="preserve"> only. However, in cases where a method allows for parameter estimation with high accuracy (EBLSHADE, ADELI, TLBO, and STLBO), MEDIANs are at least as good as the MEANs. As a result, we will utilize median values as a robust measure of central tendency in nonparametric statistical tests. Secondly, the increase in algorithm stability (reduction in STD and IQR values) in determining each model parameter correlates with the accuracy of parameter estimation. Furthermore, IQR values are generally no worse than STD values. Finally, small RMSPE values (close match between the fitting curve and the IV points) do not always indicate high accuracy in determining the parameters of a solar cell — see IJAYA and NDE data. For example, the difference between the </w:t>
      </w:r>
      <w:proofErr w:type="spellStart"/>
      <w:r>
        <w:rPr>
          <w:smallCaps/>
        </w:rPr>
        <w:t>MEDIAN</w:t>
      </w:r>
      <w:r>
        <w:rPr>
          <w:rFonts w:ascii="Arial" w:eastAsia="Arial" w:hAnsi="Arial" w:cs="Arial"/>
          <w:smallCaps/>
          <w:sz w:val="11"/>
          <w:szCs w:val="11"/>
          <w:vertAlign w:val="subscript"/>
        </w:rPr>
        <w:t>rmspe</w:t>
      </w:r>
      <w:proofErr w:type="spellEnd"/>
      <w:r>
        <w:t xml:space="preserve"> values for NDE and ADELI is approximately 0.0001 (about 0.08% of their absolute value). At the same time, in the ADELI case, the values of </w:t>
      </w:r>
      <w:proofErr w:type="spellStart"/>
      <w:r>
        <w:rPr>
          <w:smallCaps/>
        </w:rPr>
        <w:t>APE</w:t>
      </w:r>
      <w:r>
        <w:rPr>
          <w:rFonts w:ascii="Arial" w:eastAsia="Arial" w:hAnsi="Arial" w:cs="Arial"/>
          <w:smallCaps/>
          <w:sz w:val="11"/>
          <w:szCs w:val="11"/>
          <w:u w:val="single"/>
          <w:vertAlign w:val="subscript"/>
        </w:rPr>
        <w:t>mEd</w:t>
      </w:r>
      <w:r>
        <w:rPr>
          <w:rFonts w:ascii="Arial" w:eastAsia="Arial" w:hAnsi="Arial" w:cs="Arial"/>
          <w:smallCaps/>
          <w:sz w:val="11"/>
          <w:szCs w:val="11"/>
          <w:vertAlign w:val="subscript"/>
        </w:rPr>
        <w:t>iAn</w:t>
      </w:r>
      <w:proofErr w:type="spellEnd"/>
      <w:r>
        <w:t xml:space="preserve"> do not exceed 6 </w:t>
      </w:r>
      <w:r>
        <w:rPr>
          <w:b/>
          <w:bCs/>
        </w:rPr>
        <w:t xml:space="preserve">• </w:t>
      </w:r>
      <w:r>
        <w:t>10</w:t>
      </w:r>
      <w:r>
        <w:rPr>
          <w:vertAlign w:val="superscript"/>
        </w:rPr>
        <w:t xml:space="preserve">-4 </w:t>
      </w:r>
      <w:r>
        <w:t xml:space="preserve">for all model parameters estimation, whereas for the NDE algorithm application, the obtained </w:t>
      </w:r>
      <w:proofErr w:type="spellStart"/>
      <w:r>
        <w:rPr>
          <w:smallCaps/>
        </w:rPr>
        <w:t>APE</w:t>
      </w:r>
      <w:r>
        <w:rPr>
          <w:rFonts w:ascii="Arial" w:eastAsia="Arial" w:hAnsi="Arial" w:cs="Arial"/>
          <w:smallCaps/>
          <w:sz w:val="11"/>
          <w:szCs w:val="11"/>
          <w:u w:val="single"/>
          <w:vertAlign w:val="subscript"/>
        </w:rPr>
        <w:t>mEd</w:t>
      </w:r>
      <w:r>
        <w:rPr>
          <w:rFonts w:ascii="Arial" w:eastAsia="Arial" w:hAnsi="Arial" w:cs="Arial"/>
          <w:smallCaps/>
          <w:sz w:val="11"/>
          <w:szCs w:val="11"/>
          <w:vertAlign w:val="subscript"/>
        </w:rPr>
        <w:t>iAn</w:t>
      </w:r>
      <w:proofErr w:type="spellEnd"/>
      <w:r>
        <w:t xml:space="preserve"> values are significantly higher and range from 0.04 for </w:t>
      </w:r>
      <w:proofErr w:type="spellStart"/>
      <w:r>
        <w:rPr>
          <w:b/>
          <w:bCs/>
          <w:i/>
          <w:iCs/>
        </w:rPr>
        <w:t>I</w:t>
      </w:r>
      <w:r>
        <w:rPr>
          <w:vertAlign w:val="subscript"/>
        </w:rPr>
        <w:t>ph</w:t>
      </w:r>
      <w:proofErr w:type="spellEnd"/>
      <w:r>
        <w:t xml:space="preserve"> to 11.4 for </w:t>
      </w:r>
      <w:r>
        <w:rPr>
          <w:b/>
          <w:bCs/>
          <w:i/>
          <w:iCs/>
        </w:rPr>
        <w:t>I</w:t>
      </w:r>
      <w:r>
        <w:rPr>
          <w:i/>
          <w:iCs/>
          <w:vertAlign w:val="subscript"/>
        </w:rPr>
        <w:t>01</w:t>
      </w:r>
      <w:r>
        <w:t xml:space="preserve">. On one hand, this confirms the issue identified by Tada </w:t>
      </w:r>
      <w:hyperlink w:anchor="bookmark99" w:tooltip="Current Document">
        <w:r>
          <w:t>[</w:t>
        </w:r>
        <w:r>
          <w:rPr>
            <w:color w:val="2F4F4F"/>
          </w:rPr>
          <w:t>42</w:t>
        </w:r>
        <w:r>
          <w:t>,</w:t>
        </w:r>
      </w:hyperlink>
      <w:hyperlink w:anchor="bookmark106" w:tooltip="Current Document">
        <w:r>
          <w:t xml:space="preserve"> </w:t>
        </w:r>
        <w:r>
          <w:rPr>
            <w:color w:val="2F4F4F"/>
          </w:rPr>
          <w:t>49</w:t>
        </w:r>
        <w:r>
          <w:t>]</w:t>
        </w:r>
      </w:hyperlink>
      <w:r>
        <w:t xml:space="preserve">, which arises when estimating parameters according to the opposed two-diode model from similar IV curves corresponding to photovoltaic cells with distinct characteristics. Furthermore, the results indicate that some metaheuristic algorithms, such as NDE and IJAYA, can fall into a similar trap. On the other hand, the high accuracy in parameter estimation demonstrated by EBLSHADE, ADELI, and STLBO indicates that these algorithms are able to overcome the mentioned issue when applied. It should be noted that a similar problem has been previously addressed by employing Bayesian estimation of parameters </w:t>
      </w:r>
      <w:hyperlink w:anchor="bookmark106" w:tooltip="Current Document">
        <w:r>
          <w:t>[</w:t>
        </w:r>
        <w:r>
          <w:rPr>
            <w:color w:val="2F4F4F"/>
          </w:rPr>
          <w:t>49</w:t>
        </w:r>
        <w:r>
          <w:t>]</w:t>
        </w:r>
      </w:hyperlink>
      <w:r>
        <w:t xml:space="preserve">. However, each Bayesian calculation took approximately half a day on a computer better equipped than ours </w:t>
      </w:r>
      <w:hyperlink w:anchor="bookmark106" w:tooltip="Current Document">
        <w:r>
          <w:t>[</w:t>
        </w:r>
        <w:r>
          <w:rPr>
            <w:color w:val="2F4F4F"/>
          </w:rPr>
          <w:t>49</w:t>
        </w:r>
        <w:r>
          <w:t>]</w:t>
        </w:r>
      </w:hyperlink>
      <w:r>
        <w:t>. In our case, when applying meta-heuristic algorithms, the worst-case run time did not exceed 100 seconds.</w:t>
      </w:r>
      <w:r>
        <w:br w:type="page"/>
      </w:r>
    </w:p>
    <w:p w14:paraId="44E54C11" w14:textId="7AE96544" w:rsidR="007B5E48" w:rsidRDefault="007B5E48">
      <w:pPr>
        <w:spacing w:line="1" w:lineRule="exact"/>
      </w:pPr>
    </w:p>
    <w:p w14:paraId="4CC33293" w14:textId="77777777" w:rsidR="007B5E48" w:rsidRDefault="00000000">
      <w:pPr>
        <w:pStyle w:val="11"/>
        <w:shd w:val="clear" w:color="auto" w:fill="auto"/>
        <w:jc w:val="both"/>
      </w:pPr>
      <w:r>
        <w:t>In order to statistically compare the algorithm under consideration, we use nonparametric tests. In the single-IV case, all nonparametric statistical tests were used to compare the performance of meta-heuristic algorithms in assessing each of the eight model parameters. The APE</w:t>
      </w:r>
      <w:r>
        <w:rPr>
          <w:b/>
          <w:bCs/>
          <w:i/>
          <w:iCs/>
          <w:vertAlign w:val="subscript"/>
        </w:rPr>
        <w:t>Z</w:t>
      </w:r>
      <w:r>
        <w:t xml:space="preserve"> values were used, and the number of case problems in the study </w:t>
      </w:r>
      <w:proofErr w:type="spellStart"/>
      <w:r>
        <w:rPr>
          <w:b/>
          <w:bCs/>
          <w:i/>
          <w:iCs/>
        </w:rPr>
        <w:t>N</w:t>
      </w:r>
      <w:r>
        <w:rPr>
          <w:i/>
          <w:iCs/>
          <w:vertAlign w:val="subscript"/>
        </w:rPr>
        <w:t>pr</w:t>
      </w:r>
      <w:proofErr w:type="spellEnd"/>
      <w:r>
        <w:rPr>
          <w:i/>
          <w:iCs/>
          <w:vertAlign w:val="subscript"/>
        </w:rPr>
        <w:t xml:space="preserve"> </w:t>
      </w:r>
      <w:r>
        <w:t xml:space="preserve">was equal to </w:t>
      </w:r>
      <w:proofErr w:type="spellStart"/>
      <w:r>
        <w:rPr>
          <w:b/>
          <w:bCs/>
          <w:i/>
          <w:iCs/>
        </w:rPr>
        <w:t>N</w:t>
      </w:r>
      <w:r>
        <w:rPr>
          <w:vertAlign w:val="subscript"/>
        </w:rPr>
        <w:t>runs</w:t>
      </w:r>
      <w:proofErr w:type="spellEnd"/>
      <w:r>
        <w:t xml:space="preserve"> = 51. Additionally, algorithms were compared in terms of curve-fitting accuracy by using RMSPE values. Furthermore, tests were employed for a composite parameter as well. This parameter, referred to as “Comp” hereafter, includes </w:t>
      </w:r>
      <w:proofErr w:type="spellStart"/>
      <w:r>
        <w:rPr>
          <w:smallCaps/>
        </w:rPr>
        <w:t>APE</w:t>
      </w:r>
      <w:r>
        <w:rPr>
          <w:rFonts w:ascii="Arial" w:eastAsia="Arial" w:hAnsi="Arial" w:cs="Arial"/>
          <w:smallCaps/>
          <w:sz w:val="11"/>
          <w:szCs w:val="11"/>
          <w:vertAlign w:val="subscript"/>
        </w:rPr>
        <w:t>median</w:t>
      </w:r>
      <w:proofErr w:type="spellEnd"/>
      <w:r>
        <w:t xml:space="preserve"> for each of the eight defined model parameters, the median value for RMSPE, and </w:t>
      </w:r>
      <w:r>
        <w:rPr>
          <w:b/>
          <w:bCs/>
          <w:i/>
          <w:iCs/>
        </w:rPr>
        <w:t>/</w:t>
      </w:r>
      <w:r>
        <w:rPr>
          <w:vertAlign w:val="subscript"/>
        </w:rPr>
        <w:t>run</w:t>
      </w:r>
      <w:r>
        <w:t xml:space="preserve">. This parameter may provide the most valuable insights for comparing algorithms. However, it is important to note that the value of </w:t>
      </w:r>
      <w:proofErr w:type="spellStart"/>
      <w:r>
        <w:rPr>
          <w:b/>
          <w:bCs/>
          <w:i/>
          <w:iCs/>
        </w:rPr>
        <w:t>N</w:t>
      </w:r>
      <w:r>
        <w:rPr>
          <w:i/>
          <w:iCs/>
          <w:vertAlign w:val="subscript"/>
        </w:rPr>
        <w:t>pr</w:t>
      </w:r>
      <w:proofErr w:type="spellEnd"/>
      <w:r>
        <w:t xml:space="preserve"> is only 10. According to </w:t>
      </w:r>
      <w:proofErr w:type="spellStart"/>
      <w:r>
        <w:t>Derrac</w:t>
      </w:r>
      <w:proofErr w:type="spellEnd"/>
      <w:r>
        <w:t xml:space="preserve"> </w:t>
      </w:r>
      <w:r>
        <w:rPr>
          <w:i/>
          <w:iCs/>
          <w:sz w:val="17"/>
          <w:szCs w:val="17"/>
        </w:rPr>
        <w:t>et al</w:t>
      </w:r>
      <w:r>
        <w:t xml:space="preserve"> </w:t>
      </w:r>
      <w:hyperlink w:anchor="bookmark142" w:tooltip="Current Document">
        <w:r>
          <w:t>[</w:t>
        </w:r>
        <w:r>
          <w:rPr>
            <w:color w:val="2F4F4F"/>
          </w:rPr>
          <w:t>85</w:t>
        </w:r>
        <w:r>
          <w:t>]</w:t>
        </w:r>
      </w:hyperlink>
      <w:r>
        <w:t xml:space="preserve">, the number of case problems should be </w:t>
      </w:r>
      <w:proofErr w:type="spellStart"/>
      <w:r>
        <w:rPr>
          <w:b/>
          <w:bCs/>
          <w:i/>
          <w:iCs/>
        </w:rPr>
        <w:t>N</w:t>
      </w:r>
      <w:r>
        <w:rPr>
          <w:i/>
          <w:iCs/>
          <w:vertAlign w:val="subscript"/>
        </w:rPr>
        <w:t>pr</w:t>
      </w:r>
      <w:proofErr w:type="spellEnd"/>
      <w:r>
        <w:rPr>
          <w:i/>
          <w:iCs/>
        </w:rPr>
        <w:t xml:space="preserve"> &gt; 2</w:t>
      </w:r>
      <w:r>
        <w:rPr>
          <w:b/>
          <w:bCs/>
          <w:i/>
          <w:iCs/>
        </w:rPr>
        <w:t>k</w:t>
      </w:r>
      <w:r>
        <w:rPr>
          <w:i/>
          <w:iCs/>
        </w:rPr>
        <w:t>,</w:t>
      </w:r>
      <w:r>
        <w:t xml:space="preserve"> where </w:t>
      </w:r>
      <w:r>
        <w:rPr>
          <w:b/>
          <w:bCs/>
          <w:i/>
          <w:iCs/>
        </w:rPr>
        <w:t>k</w:t>
      </w:r>
      <w:r>
        <w:t xml:space="preserve"> is the number of algorithms (</w:t>
      </w:r>
      <w:r>
        <w:rPr>
          <w:b/>
          <w:bCs/>
          <w:i/>
          <w:iCs/>
        </w:rPr>
        <w:t>k</w:t>
      </w:r>
      <w:r>
        <w:t xml:space="preserve"> = 14 in our study). Therefore, the use of the Comp parameter is not strictly rigorous. Indeed, it would have been possible to increase the </w:t>
      </w:r>
      <w:proofErr w:type="spellStart"/>
      <w:r>
        <w:rPr>
          <w:b/>
          <w:bCs/>
          <w:i/>
          <w:iCs/>
        </w:rPr>
        <w:t>N</w:t>
      </w:r>
      <w:r>
        <w:rPr>
          <w:vertAlign w:val="subscript"/>
        </w:rPr>
        <w:t>pr</w:t>
      </w:r>
      <w:proofErr w:type="spellEnd"/>
      <w:r>
        <w:t xml:space="preserve"> value using, for example, APE</w:t>
      </w:r>
      <w:r>
        <w:rPr>
          <w:vertAlign w:val="subscript"/>
        </w:rPr>
        <w:t>MEAN</w:t>
      </w:r>
      <w:r>
        <w:t>. However, considering the deliberate utilization of a suboptimal parameter would have appeared inappropriate.</w:t>
      </w:r>
    </w:p>
    <w:p w14:paraId="77781162" w14:textId="77777777" w:rsidR="007B5E48" w:rsidRDefault="00000000">
      <w:pPr>
        <w:pStyle w:val="11"/>
        <w:shd w:val="clear" w:color="auto" w:fill="auto"/>
        <w:jc w:val="both"/>
      </w:pPr>
      <w:r>
        <w:t>Fig.</w:t>
      </w:r>
      <w:hyperlink w:anchor="bookmark45" w:tooltip="Current Document">
        <w:r>
          <w:t xml:space="preserve"> </w:t>
        </w:r>
        <w:r>
          <w:rPr>
            <w:color w:val="2F4F4F"/>
          </w:rPr>
          <w:t xml:space="preserve">5 </w:t>
        </w:r>
      </w:hyperlink>
      <w:r>
        <w:t>graphically show the non-parametric statistical results of pairwise comparisons of algorithms based on the Wilcoxon signed-rank test. In the case of Comp comparisons, the differences in performance scores were normalized to the interval [0</w:t>
      </w:r>
      <w:r>
        <w:rPr>
          <w:b/>
          <w:bCs/>
          <w:i/>
          <w:iCs/>
        </w:rPr>
        <w:t>,</w:t>
      </w:r>
      <w:r>
        <w:t xml:space="preserve"> 1]. As seen from the figure, no algorithm outperforms all others in evaluating each parameter. Furthermore, no algorithm surpasses all others in the estimation even a single parameter. For example, as the figure states, STLBO shows a significant improvement over DE, NDE, MABC, GOTLBO, PSO, IJAYA, ISCA, NNA, CWOA, and WW across all the parameters considered with a level of significance </w:t>
      </w:r>
      <w:r>
        <w:rPr>
          <w:b/>
          <w:bCs/>
          <w:i/>
          <w:iCs/>
        </w:rPr>
        <w:t xml:space="preserve">a </w:t>
      </w:r>
      <w:r>
        <w:rPr>
          <w:i/>
          <w:iCs/>
        </w:rPr>
        <w:t>=</w:t>
      </w:r>
      <w:r>
        <w:t xml:space="preserve"> 0</w:t>
      </w:r>
      <w:r>
        <w:rPr>
          <w:b/>
          <w:bCs/>
          <w:i/>
          <w:iCs/>
        </w:rPr>
        <w:t>.</w:t>
      </w:r>
      <w:r>
        <w:t xml:space="preserve">05. Simultaneously, it was not detected the significant differences between STLBO and both EBLSHADE and ADELI for all parameter estimations as well as between STLBO and TLBO in the Comp case. EBLSHADE outperforms nearly all other algorithms in the composite parameter, except for STLBO. According to the Wilcoxon test victories count, the worst performances are exhibited by PSO and CWOA. PSO achieved better results than ISCA, NNA, and CWOA in terms of RMSPE value, as well as outperformed WW in </w:t>
      </w:r>
      <w:r>
        <w:rPr>
          <w:b/>
          <w:bCs/>
          <w:i/>
          <w:iCs/>
        </w:rPr>
        <w:t>n</w:t>
      </w:r>
      <w:r>
        <w:rPr>
          <w:i/>
          <w:iCs/>
          <w:vertAlign w:val="subscript"/>
        </w:rPr>
        <w:t>2</w:t>
      </w:r>
      <w:r>
        <w:t xml:space="preserve"> estimation and RMSPE. Test detected significant differences between CWOA and WW in </w:t>
      </w:r>
      <w:r>
        <w:rPr>
          <w:b/>
          <w:bCs/>
          <w:i/>
          <w:iCs/>
        </w:rPr>
        <w:t>n</w:t>
      </w:r>
      <w:r>
        <w:rPr>
          <w:i/>
          <w:iCs/>
          <w:vertAlign w:val="subscript"/>
        </w:rPr>
        <w:t>2</w:t>
      </w:r>
      <w:r>
        <w:t xml:space="preserve"> and </w:t>
      </w:r>
      <w:r>
        <w:rPr>
          <w:b/>
          <w:bCs/>
          <w:i/>
          <w:iCs/>
        </w:rPr>
        <w:t>I</w:t>
      </w:r>
      <w:r>
        <w:rPr>
          <w:i/>
          <w:iCs/>
          <w:vertAlign w:val="subscript"/>
        </w:rPr>
        <w:t>01</w:t>
      </w:r>
      <w:r>
        <w:t xml:space="preserve"> estimations, between CWOA and PSO in </w:t>
      </w:r>
      <w:r>
        <w:rPr>
          <w:b/>
          <w:bCs/>
          <w:i/>
          <w:iCs/>
        </w:rPr>
        <w:t>I</w:t>
      </w:r>
      <w:proofErr w:type="gramStart"/>
      <w:r>
        <w:rPr>
          <w:i/>
          <w:iCs/>
          <w:vertAlign w:val="subscript"/>
        </w:rPr>
        <w:t>01</w:t>
      </w:r>
      <w:r>
        <w:t>,</w:t>
      </w:r>
      <w:r>
        <w:rPr>
          <w:b/>
          <w:bCs/>
          <w:i/>
          <w:iCs/>
        </w:rPr>
        <w:t>I</w:t>
      </w:r>
      <w:proofErr w:type="gramEnd"/>
      <w:r>
        <w:rPr>
          <w:i/>
          <w:iCs/>
          <w:vertAlign w:val="subscript"/>
        </w:rPr>
        <w:t>02</w:t>
      </w:r>
      <w:r>
        <w:t xml:space="preserve">, </w:t>
      </w:r>
      <w:r>
        <w:rPr>
          <w:b/>
          <w:bCs/>
          <w:i/>
          <w:iCs/>
        </w:rPr>
        <w:t>R</w:t>
      </w:r>
      <w:r>
        <w:rPr>
          <w:i/>
          <w:iCs/>
          <w:vertAlign w:val="subscript"/>
        </w:rPr>
        <w:t>s</w:t>
      </w:r>
      <w:r>
        <w:t xml:space="preserve">, and </w:t>
      </w:r>
      <w:proofErr w:type="spellStart"/>
      <w:r>
        <w:rPr>
          <w:b/>
          <w:bCs/>
          <w:i/>
          <w:iCs/>
        </w:rPr>
        <w:t>I</w:t>
      </w:r>
      <w:r>
        <w:rPr>
          <w:i/>
          <w:iCs/>
          <w:vertAlign w:val="subscript"/>
        </w:rPr>
        <w:t>ph</w:t>
      </w:r>
      <w:proofErr w:type="spellEnd"/>
      <w:r>
        <w:t xml:space="preserve"> estimations), and between CWOA and both ISCA and NNA in </w:t>
      </w:r>
      <w:r>
        <w:rPr>
          <w:b/>
          <w:bCs/>
          <w:i/>
          <w:iCs/>
        </w:rPr>
        <w:t>R</w:t>
      </w:r>
      <w:r>
        <w:rPr>
          <w:vertAlign w:val="subscript"/>
        </w:rPr>
        <w:t>s</w:t>
      </w:r>
      <w:r>
        <w:t xml:space="preserve"> estimation case only.</w:t>
      </w:r>
    </w:p>
    <w:p w14:paraId="543FD097" w14:textId="77777777" w:rsidR="007B5E48" w:rsidRDefault="00000000">
      <w:pPr>
        <w:pStyle w:val="11"/>
        <w:shd w:val="clear" w:color="auto" w:fill="auto"/>
        <w:jc w:val="both"/>
      </w:pPr>
      <w:r>
        <w:t>Looking at the results of the Wilcoxon signed-rank test from another perspective, it can be observed that neither EBLSHADE nor STLBO had any defeats in pairwise comparisons, while ADELI had only one loss. ADELI was only outperformed by EBLSHADE in terms of the Comp parameter, primarily due to its significantly longer run time. The highest count of defeats was observed for the PSO and WW algorithms (104 and 84, respectively). The data regarding the total count of wins and losses when applying the Wilcoxon test for each algorithm are summarized in Fig.</w:t>
      </w:r>
      <w:hyperlink w:anchor="bookmark46" w:tooltip="Current Document">
        <w:r>
          <w:t xml:space="preserve"> </w:t>
        </w:r>
        <w:r>
          <w:rPr>
            <w:color w:val="2F4F4F"/>
          </w:rPr>
          <w:t>6</w:t>
        </w:r>
        <w:r>
          <w:t>.</w:t>
        </w:r>
      </w:hyperlink>
    </w:p>
    <w:p w14:paraId="2F321197" w14:textId="77777777" w:rsidR="007B5E48" w:rsidRDefault="00000000">
      <w:pPr>
        <w:pStyle w:val="11"/>
        <w:shd w:val="clear" w:color="auto" w:fill="auto"/>
        <w:jc w:val="both"/>
      </w:pPr>
      <w:r>
        <w:t xml:space="preserve">It is recommended </w:t>
      </w:r>
      <w:hyperlink w:anchor="bookmark142" w:tooltip="Current Document">
        <w:r>
          <w:t>[</w:t>
        </w:r>
        <w:r>
          <w:rPr>
            <w:color w:val="2F4F4F"/>
          </w:rPr>
          <w:t>85</w:t>
        </w:r>
        <w:r>
          <w:t>]</w:t>
        </w:r>
      </w:hyperlink>
      <w:r>
        <w:t xml:space="preserve"> to begin the multiple comparisons tests by examining the null hypothesis </w:t>
      </w:r>
      <w:r>
        <w:rPr>
          <w:b/>
          <w:bCs/>
          <w:i/>
          <w:iCs/>
        </w:rPr>
        <w:t>H</w:t>
      </w:r>
      <w:r>
        <w:rPr>
          <w:i/>
          <w:iCs/>
          <w:vertAlign w:val="subscript"/>
        </w:rPr>
        <w:t>0</w:t>
      </w:r>
      <w:r>
        <w:t>, which asserts the equality of medians between the populations of results obtained by different algorithms. The null hypothesis</w:t>
      </w:r>
      <w:r>
        <w:br w:type="page"/>
      </w:r>
    </w:p>
    <w:p w14:paraId="601FE644" w14:textId="77777777" w:rsidR="007B5E48" w:rsidRDefault="007B5E48">
      <w:pPr>
        <w:spacing w:after="499" w:line="1" w:lineRule="exact"/>
      </w:pPr>
    </w:p>
    <w:p w14:paraId="42D19865" w14:textId="77777777" w:rsidR="007B5E48" w:rsidRDefault="00000000">
      <w:pPr>
        <w:pStyle w:val="11"/>
        <w:shd w:val="clear" w:color="auto" w:fill="auto"/>
        <w:spacing w:line="266" w:lineRule="auto"/>
        <w:ind w:firstLine="0"/>
        <w:jc w:val="both"/>
      </w:pPr>
      <w:r>
        <w:rPr>
          <w:b/>
          <w:bCs/>
          <w:i/>
          <w:iCs/>
        </w:rPr>
        <w:t>^</w:t>
      </w:r>
      <w:r>
        <w:t xml:space="preserve">-values computed through the statistics of Friedman, Friedman Aligned, and Quade test and the Iman-Davenport extension are given in the supplementary material (table S2). The highest observed </w:t>
      </w:r>
      <w:r>
        <w:rPr>
          <w:b/>
          <w:bCs/>
          <w:i/>
          <w:iCs/>
        </w:rPr>
        <w:t>n</w:t>
      </w:r>
      <w:r>
        <w:rPr>
          <w:vertAlign w:val="subscript"/>
        </w:rPr>
        <w:t>0</w:t>
      </w:r>
      <w:r>
        <w:t>)-values were found to be 2</w:t>
      </w:r>
      <w:r>
        <w:rPr>
          <w:b/>
          <w:bCs/>
          <w:i/>
          <w:iCs/>
        </w:rPr>
        <w:t>.</w:t>
      </w:r>
      <w:r>
        <w:t xml:space="preserve">7 </w:t>
      </w:r>
      <w:r>
        <w:rPr>
          <w:b/>
          <w:bCs/>
        </w:rPr>
        <w:t xml:space="preserve">• </w:t>
      </w:r>
      <w:r>
        <w:t>10</w:t>
      </w:r>
      <w:r>
        <w:rPr>
          <w:vertAlign w:val="superscript"/>
        </w:rPr>
        <w:t>-5</w:t>
      </w:r>
      <w:r>
        <w:t xml:space="preserve"> (Friedman Aligned test for the task of </w:t>
      </w:r>
      <w:r>
        <w:rPr>
          <w:b/>
          <w:bCs/>
          <w:i/>
          <w:iCs/>
        </w:rPr>
        <w:t>A</w:t>
      </w:r>
      <w:r>
        <w:rPr>
          <w:vertAlign w:val="subscript"/>
        </w:rPr>
        <w:t>p1</w:t>
      </w:r>
      <w:r>
        <w:t xml:space="preserve"> estimation), 4</w:t>
      </w:r>
      <w:r>
        <w:rPr>
          <w:b/>
          <w:bCs/>
          <w:i/>
          <w:iCs/>
        </w:rPr>
        <w:t>.</w:t>
      </w:r>
      <w:r>
        <w:t xml:space="preserve">4 </w:t>
      </w:r>
      <w:r>
        <w:rPr>
          <w:b/>
          <w:bCs/>
        </w:rPr>
        <w:t xml:space="preserve">• </w:t>
      </w:r>
      <w:r>
        <w:t>10</w:t>
      </w:r>
      <w:r>
        <w:rPr>
          <w:vertAlign w:val="superscript"/>
        </w:rPr>
        <w:t>-4</w:t>
      </w:r>
      <w:r>
        <w:t xml:space="preserve"> (Friedman Aligned test for the composite parameter case), and 8</w:t>
      </w:r>
      <w:r>
        <w:rPr>
          <w:b/>
          <w:bCs/>
          <w:i/>
          <w:iCs/>
        </w:rPr>
        <w:t>.</w:t>
      </w:r>
      <w:r>
        <w:t xml:space="preserve">3 </w:t>
      </w:r>
      <w:r>
        <w:rPr>
          <w:b/>
          <w:bCs/>
        </w:rPr>
        <w:t xml:space="preserve">• </w:t>
      </w:r>
      <w:r>
        <w:t>10</w:t>
      </w:r>
      <w:r>
        <w:rPr>
          <w:vertAlign w:val="superscript"/>
        </w:rPr>
        <w:t>-6</w:t>
      </w:r>
      <w:r>
        <w:t xml:space="preserve"> (Quade test, Comp parameter). </w:t>
      </w:r>
      <w:proofErr w:type="gramStart"/>
      <w:r>
        <w:t>Thus</w:t>
      </w:r>
      <w:proofErr w:type="gramEnd"/>
      <w:r>
        <w:t xml:space="preserve"> obtained data strongly suggest the existence of significant differences among the considered algorithms in the accuracy of all model parameter determination, RMSPE values, and Comp parameter.</w:t>
      </w:r>
    </w:p>
    <w:p w14:paraId="7DD0356D" w14:textId="77777777" w:rsidR="007B5E48" w:rsidRDefault="00000000">
      <w:pPr>
        <w:pStyle w:val="11"/>
        <w:shd w:val="clear" w:color="auto" w:fill="auto"/>
        <w:spacing w:after="340" w:line="266" w:lineRule="auto"/>
        <w:jc w:val="both"/>
      </w:pPr>
      <w:r>
        <w:t>Fig.</w:t>
      </w:r>
      <w:hyperlink w:anchor="bookmark47" w:tooltip="Current Document">
        <w:r>
          <w:t xml:space="preserve"> </w:t>
        </w:r>
        <w:r>
          <w:rPr>
            <w:color w:val="2F4F4F"/>
          </w:rPr>
          <w:t xml:space="preserve">7 </w:t>
        </w:r>
      </w:hyperlink>
      <w:r>
        <w:t xml:space="preserve">shows ranks achieved by the Friedman, Friedman Aligned, and Quade tests for applied optimization algorithms in different tasks. Ranks are tabulated in the supplementary material as well (table S3). In almost all cases, the algorithms EBLSHADE, ADELI, and STLBO consistently achieve the top (smallest value) three ranks. For example, in assessing the accuracy of model parameter estimation, ADELI has ranked first 22 times. The STLBO algorithm ranked first six times, taking the sole first place twice </w:t>
      </w:r>
      <w:r>
        <w:rPr>
          <w:i/>
          <w:iCs/>
        </w:rPr>
        <w:t>(</w:t>
      </w:r>
      <w:r>
        <w:rPr>
          <w:b/>
          <w:bCs/>
          <w:i/>
          <w:iCs/>
        </w:rPr>
        <w:t>I</w:t>
      </w:r>
      <w:r>
        <w:rPr>
          <w:i/>
          <w:iCs/>
          <w:vertAlign w:val="subscript"/>
        </w:rPr>
        <w:t>01</w:t>
      </w:r>
      <w:r>
        <w:t xml:space="preserve"> estimation according Friedman Aligned test and</w:t>
      </w:r>
    </w:p>
    <w:p w14:paraId="379E9587" w14:textId="66DEE9B2" w:rsidR="007B5E48" w:rsidRDefault="007B5E48">
      <w:pPr>
        <w:jc w:val="center"/>
        <w:rPr>
          <w:sz w:val="2"/>
          <w:szCs w:val="2"/>
        </w:rPr>
      </w:pPr>
    </w:p>
    <w:p w14:paraId="5D88D5F0" w14:textId="77777777" w:rsidR="007B5E48" w:rsidRDefault="00000000">
      <w:pPr>
        <w:pStyle w:val="11"/>
        <w:shd w:val="clear" w:color="auto" w:fill="auto"/>
        <w:ind w:firstLine="0"/>
        <w:jc w:val="both"/>
      </w:pPr>
      <w:r>
        <w:rPr>
          <w:b/>
          <w:bCs/>
          <w:i/>
          <w:iCs/>
        </w:rPr>
        <w:t>R</w:t>
      </w:r>
      <w:r>
        <w:rPr>
          <w:vertAlign w:val="subscript"/>
        </w:rPr>
        <w:t>p1</w:t>
      </w:r>
      <w:r>
        <w:t xml:space="preserve"> estimation according Quade test) and sharing it with ADELI four times </w:t>
      </w:r>
      <w:r>
        <w:rPr>
          <w:i/>
          <w:iCs/>
        </w:rPr>
        <w:t>(</w:t>
      </w:r>
      <w:r>
        <w:rPr>
          <w:b/>
          <w:bCs/>
          <w:i/>
          <w:iCs/>
        </w:rPr>
        <w:t>n</w:t>
      </w:r>
      <w:r>
        <w:rPr>
          <w:i/>
          <w:iCs/>
          <w:vertAlign w:val="subscript"/>
        </w:rPr>
        <w:t>1</w:t>
      </w:r>
      <w:r>
        <w:t xml:space="preserve">, </w:t>
      </w:r>
      <w:r>
        <w:rPr>
          <w:b/>
          <w:bCs/>
          <w:i/>
          <w:iCs/>
        </w:rPr>
        <w:t>R</w:t>
      </w:r>
      <w:r>
        <w:rPr>
          <w:i/>
          <w:iCs/>
          <w:vertAlign w:val="subscript"/>
        </w:rPr>
        <w:t>p1</w:t>
      </w:r>
      <w:r>
        <w:t xml:space="preserve">, </w:t>
      </w:r>
      <w:r>
        <w:rPr>
          <w:b/>
          <w:bCs/>
          <w:i/>
          <w:iCs/>
        </w:rPr>
        <w:t>n</w:t>
      </w:r>
      <w:r>
        <w:rPr>
          <w:i/>
          <w:iCs/>
          <w:vertAlign w:val="subscript"/>
        </w:rPr>
        <w:t>2</w:t>
      </w:r>
      <w:r>
        <w:t xml:space="preserve">, and </w:t>
      </w:r>
      <w:proofErr w:type="spellStart"/>
      <w:r>
        <w:rPr>
          <w:b/>
          <w:bCs/>
          <w:i/>
          <w:iCs/>
        </w:rPr>
        <w:t>I</w:t>
      </w:r>
      <w:r>
        <w:rPr>
          <w:i/>
          <w:iCs/>
          <w:vertAlign w:val="subscript"/>
        </w:rPr>
        <w:t>ph</w:t>
      </w:r>
      <w:proofErr w:type="spellEnd"/>
      <w:r>
        <w:t xml:space="preserve"> estimation according Friedman Aligned test). In the RMSPE value case, ADELI and STLBO achieved equal and best ranks by all three used tests. When comparing based on the Comp parameter, the STLBO algorithm obtained the top rank according to the Friedman Aligned test, while the Friedman and Quade tests recognized EBLSHADE as the best. In most cases, the TLBO algorithm secured the fourth position, and in four cases, it even ranked third. In the majority of cases, the TLBO algorithm consistently ranked fourth out of all the algorithms tested. Interestingly, in four cases </w:t>
      </w:r>
      <w:r>
        <w:rPr>
          <w:i/>
          <w:iCs/>
        </w:rPr>
        <w:t>(</w:t>
      </w:r>
      <w:r>
        <w:rPr>
          <w:b/>
          <w:bCs/>
          <w:i/>
          <w:iCs/>
        </w:rPr>
        <w:t>I</w:t>
      </w:r>
      <w:r>
        <w:rPr>
          <w:i/>
          <w:iCs/>
          <w:vertAlign w:val="subscript"/>
        </w:rPr>
        <w:t>01</w:t>
      </w:r>
      <w:r>
        <w:t xml:space="preserve"> estimation, RMSPE value, and Comp parameter by Friedman Aligned test, and Comp parameter by Quade test), it even achieved a commendable third-place ranking. We must note that overall, the absolute values of ranks for ADELI, STLBO, EBLSHADE and TLBO algorithms differ little, and the difference between the first and fourth ranks is often less than 0.5. The worst ranks are observed for PSO, NNA, CWOA, and WW.</w:t>
      </w:r>
    </w:p>
    <w:p w14:paraId="65843A31" w14:textId="77777777" w:rsidR="007B5E48" w:rsidRDefault="00000000">
      <w:pPr>
        <w:pStyle w:val="11"/>
        <w:shd w:val="clear" w:color="auto" w:fill="auto"/>
        <w:jc w:val="both"/>
      </w:pPr>
      <w:r>
        <w:t xml:space="preserve">It is known </w:t>
      </w:r>
      <w:hyperlink w:anchor="bookmark142" w:tooltip="Current Document">
        <w:r>
          <w:t>[</w:t>
        </w:r>
        <w:r>
          <w:rPr>
            <w:color w:val="2F4F4F"/>
          </w:rPr>
          <w:t>85</w:t>
        </w:r>
        <w:r>
          <w:t>]</w:t>
        </w:r>
      </w:hyperlink>
      <w:r>
        <w:t xml:space="preserve"> that the Friedman, Friedman Aligned, and Quade tests are insufficient in establishing accurate comparisons between the algorithms considered. To compare a control method (1 of 14 compared) with a set of other algorithms (rest 13), one can define a family of hypotheses related to the control method. Applying a post-hoc test makes it possible to obtain a </w:t>
      </w:r>
      <w:r>
        <w:rPr>
          <w:b/>
          <w:bCs/>
          <w:i/>
          <w:iCs/>
        </w:rPr>
        <w:t>^</w:t>
      </w:r>
      <w:r>
        <w:t xml:space="preserve">-value that indicates the extent to which each hypothesis can be rejected. We calculated </w:t>
      </w:r>
      <w:r>
        <w:rPr>
          <w:b/>
          <w:bCs/>
          <w:i/>
          <w:iCs/>
        </w:rPr>
        <w:t>^</w:t>
      </w:r>
      <w:r>
        <w:t xml:space="preserve">-values using four post-hoc procedures (Finner, Holm, Hochberg, and Holland) for all algorithms, tests, and tasks. The reader is referred to the supplementary material for all </w:t>
      </w:r>
      <w:r>
        <w:rPr>
          <w:b/>
          <w:bCs/>
          <w:i/>
          <w:iCs/>
        </w:rPr>
        <w:t>^</w:t>
      </w:r>
      <w:r>
        <w:t xml:space="preserve">-values (Tables S4-S143). In particular, the common feature of all comparisons is that the Finner post-hoc procedure exhibits the most powerful behavior, reaching the lowest </w:t>
      </w:r>
      <w:r>
        <w:rPr>
          <w:b/>
          <w:bCs/>
          <w:i/>
          <w:iCs/>
        </w:rPr>
        <w:t>^</w:t>
      </w:r>
      <w:r>
        <w:t>-values.</w:t>
      </w:r>
    </w:p>
    <w:p w14:paraId="1CB95A1F" w14:textId="77777777" w:rsidR="007B5E48" w:rsidRDefault="00000000">
      <w:pPr>
        <w:pStyle w:val="11"/>
        <w:shd w:val="clear" w:color="auto" w:fill="auto"/>
        <w:jc w:val="both"/>
      </w:pPr>
      <w:r>
        <w:t xml:space="preserve">In our study, a threshold value of </w:t>
      </w:r>
      <w:proofErr w:type="spellStart"/>
      <w:r>
        <w:rPr>
          <w:b/>
          <w:bCs/>
          <w:i/>
          <w:iCs/>
        </w:rPr>
        <w:t>p</w:t>
      </w:r>
      <w:r>
        <w:rPr>
          <w:b/>
          <w:bCs/>
          <w:i/>
          <w:iCs/>
          <w:vertAlign w:val="subscript"/>
        </w:rPr>
        <w:t>cr</w:t>
      </w:r>
      <w:proofErr w:type="spellEnd"/>
      <w:r>
        <w:t xml:space="preserve"> = 0</w:t>
      </w:r>
      <w:r>
        <w:rPr>
          <w:b/>
          <w:bCs/>
          <w:i/>
          <w:iCs/>
        </w:rPr>
        <w:t>.</w:t>
      </w:r>
      <w:r>
        <w:t xml:space="preserve">1 was adopted to establish a critical level for comparing the effectiveness of two algorithms in both multiple 1 X </w:t>
      </w:r>
      <w:r>
        <w:rPr>
          <w:b/>
          <w:bCs/>
          <w:i/>
          <w:iCs/>
        </w:rPr>
        <w:t>N</w:t>
      </w:r>
      <w:r>
        <w:t xml:space="preserve"> and </w:t>
      </w:r>
      <w:r>
        <w:rPr>
          <w:b/>
          <w:bCs/>
          <w:i/>
          <w:iCs/>
        </w:rPr>
        <w:t>N</w:t>
      </w:r>
      <w:r>
        <w:t xml:space="preserve"> X </w:t>
      </w:r>
      <w:r>
        <w:rPr>
          <w:b/>
          <w:bCs/>
          <w:i/>
          <w:iCs/>
        </w:rPr>
        <w:t>N</w:t>
      </w:r>
      <w:r>
        <w:t xml:space="preserve"> comparisons. That is, it was determined that the likelihood of obtaining a result as extreme as the observed one, under the assumption that there is no difference between the two algorithms (null hypothesis), was less than 10%.</w:t>
      </w:r>
    </w:p>
    <w:p w14:paraId="0DC31575" w14:textId="77777777" w:rsidR="007B5E48" w:rsidRDefault="00000000">
      <w:pPr>
        <w:pStyle w:val="11"/>
        <w:shd w:val="clear" w:color="auto" w:fill="auto"/>
        <w:jc w:val="both"/>
      </w:pPr>
      <w:r>
        <w:t xml:space="preserve">The statistical results of the algorithm's effectiveness comparison are given in the supplementary materials (figure S2). Among the compared algorithms, EBLSHADE, ADELI, and STLBO consistently outperform the others in 1 X </w:t>
      </w:r>
      <w:r>
        <w:rPr>
          <w:b/>
          <w:bCs/>
          <w:i/>
          <w:iCs/>
        </w:rPr>
        <w:t xml:space="preserve">N </w:t>
      </w:r>
      <w:r>
        <w:t>multiple comparisons. On the other hand, algorithms such as PSO, ISCA, CWOA, and NNA consistently produce lower-quality results. The main changes observed in nonparametric statistical estimation of different parameters estimation mainly concern algorithms with moderate effectiveness.</w:t>
      </w:r>
    </w:p>
    <w:p w14:paraId="101AD3D7" w14:textId="77777777" w:rsidR="007B5E48" w:rsidRDefault="00000000">
      <w:pPr>
        <w:pStyle w:val="11"/>
        <w:shd w:val="clear" w:color="auto" w:fill="auto"/>
        <w:jc w:val="both"/>
      </w:pPr>
      <w:r>
        <w:t xml:space="preserve">In all cases, the Quade test yields higher adjusted </w:t>
      </w:r>
      <w:r>
        <w:rPr>
          <w:b/>
          <w:bCs/>
          <w:i/>
          <w:iCs/>
        </w:rPr>
        <w:t>^</w:t>
      </w:r>
      <w:r>
        <w:t xml:space="preserve">-values. In particular, in the case of the complex parameter, none of the conducted comparisons exceeded the chosen threshold value of the </w:t>
      </w:r>
      <w:r>
        <w:rPr>
          <w:b/>
          <w:bCs/>
          <w:i/>
          <w:iCs/>
        </w:rPr>
        <w:t>^</w:t>
      </w:r>
      <w:r>
        <w:t>-value.</w:t>
      </w:r>
    </w:p>
    <w:p w14:paraId="703DAAA1" w14:textId="77777777" w:rsidR="007B5E48" w:rsidRDefault="00000000">
      <w:pPr>
        <w:pStyle w:val="11"/>
        <w:shd w:val="clear" w:color="auto" w:fill="auto"/>
        <w:jc w:val="both"/>
      </w:pPr>
      <w:r>
        <w:t xml:space="preserve">The adjusted </w:t>
      </w:r>
      <w:r>
        <w:rPr>
          <w:b/>
          <w:bCs/>
          <w:i/>
          <w:iCs/>
        </w:rPr>
        <w:t>^</w:t>
      </w:r>
      <w:r>
        <w:t>-values obtained from the direct comparisons of EBLSHADE, ADELI, and STLBO do not allow for determining the best algorithm among them. However, for this purpose, the results of this top trio of algorithms can be used, obtained from their comparisons with less efficient optimization methods. Table</w:t>
      </w:r>
      <w:hyperlink w:anchor="bookmark48" w:tooltip="Current Document">
        <w:r>
          <w:t xml:space="preserve"> </w:t>
        </w:r>
        <w:r>
          <w:rPr>
            <w:color w:val="2F4F4F"/>
          </w:rPr>
          <w:t xml:space="preserve">3 </w:t>
        </w:r>
      </w:hyperlink>
      <w:r>
        <w:t xml:space="preserve">summarizes count of wins and losses for each algorithm in 1 X </w:t>
      </w:r>
      <w:r>
        <w:rPr>
          <w:b/>
          <w:bCs/>
          <w:i/>
          <w:iCs/>
        </w:rPr>
        <w:t>N</w:t>
      </w:r>
      <w:r>
        <w:t xml:space="preserve"> multiple comparisons. The maximum possible number of wins achieved in every 10 tasks is 156, obtained from comparing with 13 algorithms in 3 tests using 4 procedures. As can be seen,</w:t>
      </w:r>
    </w:p>
    <w:p w14:paraId="6F20305E" w14:textId="77777777" w:rsidR="007B5E48" w:rsidRDefault="00000000">
      <w:pPr>
        <w:pStyle w:val="11"/>
        <w:shd w:val="clear" w:color="auto" w:fill="auto"/>
        <w:ind w:firstLine="0"/>
        <w:jc w:val="both"/>
      </w:pPr>
      <w:r>
        <w:t>among the compared algorithms, ADELI showed the highest count of statistically confirmed improvements (1093) over others, indicating its superior performance. Conversely, STLBO demonstrated the lowest count of defeats (0) in similar comparisons, suggesting its consistently strong performance.</w:t>
      </w:r>
    </w:p>
    <w:p w14:paraId="40EC83CE" w14:textId="77777777" w:rsidR="007B5E48" w:rsidRDefault="00000000">
      <w:pPr>
        <w:pStyle w:val="11"/>
        <w:shd w:val="clear" w:color="auto" w:fill="auto"/>
        <w:jc w:val="both"/>
      </w:pPr>
      <w:r>
        <w:t xml:space="preserve">Previously, we employed procedures that controlled the Family-Wise Error Rate (FWER) for comparisons with a control algorithm. We tested each of the 14 algorithms individually to determine if any of them were superior to the others. Below are the results of the carried out a multiple comparisons in which all possible pairwise comparisons need to be computed </w:t>
      </w:r>
      <w:proofErr w:type="gramStart"/>
      <w:r>
        <w:t xml:space="preserve">( </w:t>
      </w:r>
      <w:r>
        <w:rPr>
          <w:b/>
          <w:bCs/>
          <w:i/>
          <w:iCs/>
        </w:rPr>
        <w:t>N</w:t>
      </w:r>
      <w:proofErr w:type="gramEnd"/>
      <w:r>
        <w:rPr>
          <w:b/>
          <w:bCs/>
          <w:i/>
          <w:iCs/>
        </w:rPr>
        <w:t xml:space="preserve"> </w:t>
      </w:r>
      <w:r>
        <w:rPr>
          <w:i/>
          <w:iCs/>
        </w:rPr>
        <w:lastRenderedPageBreak/>
        <w:t xml:space="preserve">x </w:t>
      </w:r>
      <w:r>
        <w:rPr>
          <w:b/>
          <w:bCs/>
          <w:i/>
          <w:iCs/>
        </w:rPr>
        <w:t>N</w:t>
      </w:r>
      <w:r>
        <w:t xml:space="preserve"> comparison), and three procedures (Shaffer's static, </w:t>
      </w:r>
      <w:proofErr w:type="spellStart"/>
      <w:r>
        <w:t>Nemenyi</w:t>
      </w:r>
      <w:proofErr w:type="spellEnd"/>
      <w:r>
        <w:t xml:space="preserve">, and Holm) have been used to control FWER. These procedures take into account that the hypotheses being tested belonging to a family of all pairwise comparisons are logically interrelated; </w:t>
      </w:r>
      <w:proofErr w:type="gramStart"/>
      <w:r>
        <w:t>thus</w:t>
      </w:r>
      <w:proofErr w:type="gramEnd"/>
      <w:r>
        <w:t xml:space="preserve"> not all combinations of true and false hypotheses are possible.</w:t>
      </w:r>
    </w:p>
    <w:p w14:paraId="4C8940D7" w14:textId="77777777" w:rsidR="007B5E48" w:rsidRDefault="00000000">
      <w:pPr>
        <w:pStyle w:val="11"/>
        <w:shd w:val="clear" w:color="auto" w:fill="auto"/>
        <w:jc w:val="both"/>
      </w:pPr>
      <w:r>
        <w:t>Starting from the analysis performed by the Friedman test over our results, we can raise the 91 hypotheses of equality among the 14 algorithms of our study for each task, and apply the methods mentioned earlier to contrast them. Table</w:t>
      </w:r>
      <w:hyperlink w:anchor="bookmark143" w:tooltip="Current Document">
        <w:r>
          <w:t xml:space="preserve"> </w:t>
        </w:r>
        <w:r>
          <w:rPr>
            <w:color w:val="2F4F4F"/>
          </w:rPr>
          <w:t xml:space="preserve">4 </w:t>
        </w:r>
      </w:hyperlink>
      <w:r>
        <w:t xml:space="preserve">lists the part of the hypotheses and the adjusted </w:t>
      </w:r>
      <w:r>
        <w:rPr>
          <w:b/>
          <w:bCs/>
          <w:i/>
          <w:iCs/>
        </w:rPr>
        <w:t>p</w:t>
      </w:r>
      <w:r>
        <w:t xml:space="preserve">-values achieved on the task of </w:t>
      </w:r>
      <w:r>
        <w:rPr>
          <w:b/>
          <w:bCs/>
          <w:i/>
          <w:iCs/>
        </w:rPr>
        <w:t>^</w:t>
      </w:r>
      <w:r>
        <w:rPr>
          <w:sz w:val="15"/>
          <w:szCs w:val="15"/>
        </w:rPr>
        <w:t xml:space="preserve">01 </w:t>
      </w:r>
      <w:r>
        <w:t xml:space="preserve">estimation. For the remaining 46 hypotheses not indicated in the table, a </w:t>
      </w:r>
      <w:r>
        <w:rPr>
          <w:b/>
          <w:bCs/>
          <w:i/>
          <w:iCs/>
        </w:rPr>
        <w:t>p</w:t>
      </w:r>
      <w:r>
        <w:t>-value of 1 was obtained after applying each of the procedures. The full version of the table as well as the data, obtained for other task, are given in the supplementary material (tables S144-S153).</w:t>
      </w:r>
    </w:p>
    <w:p w14:paraId="48894B20" w14:textId="77777777" w:rsidR="007B5E48" w:rsidRDefault="00000000">
      <w:pPr>
        <w:pStyle w:val="11"/>
        <w:shd w:val="clear" w:color="auto" w:fill="auto"/>
        <w:jc w:val="both"/>
      </w:pPr>
      <w:r>
        <w:t xml:space="preserve">It can be seen that using a level of significance 0.1, only 37 hypotheses of equality are rejected by the </w:t>
      </w:r>
      <w:proofErr w:type="spellStart"/>
      <w:r>
        <w:t>Nemenyi</w:t>
      </w:r>
      <w:proofErr w:type="spellEnd"/>
      <w:r>
        <w:t>, Holm, and Shaffer methods. These hypotheses show the improvement of EBLSHADE, ADELI, TLBO, and STLBO over DE, NDE, MABC, GOTLBO, PSO, ISCA, NNA, CWOA, and WW, and NNA over WW. None of the remaining 54 hypotheses can be rejected using these procedures.</w:t>
      </w:r>
    </w:p>
    <w:p w14:paraId="5613EE5B" w14:textId="77777777" w:rsidR="007B5E48" w:rsidRDefault="00000000">
      <w:pPr>
        <w:pStyle w:val="11"/>
        <w:shd w:val="clear" w:color="auto" w:fill="auto"/>
        <w:jc w:val="both"/>
      </w:pPr>
      <w:r>
        <w:t xml:space="preserve">It should be noted that when testing complementary hypotheses (“algorithm A vs algorithm B” and “algorithm B vs algorithm A”), only in one out of the two cases can a </w:t>
      </w:r>
      <w:r>
        <w:rPr>
          <w:b/>
          <w:bCs/>
          <w:i/>
          <w:iCs/>
        </w:rPr>
        <w:t>p</w:t>
      </w:r>
      <w:r>
        <w:t xml:space="preserve">-value less than 1 be obtained. For instance, when using the </w:t>
      </w:r>
      <w:proofErr w:type="spellStart"/>
      <w:r>
        <w:t>Nemenyi</w:t>
      </w:r>
      <w:proofErr w:type="spellEnd"/>
      <w:r>
        <w:t xml:space="preserve"> procedure to task </w:t>
      </w:r>
      <w:r>
        <w:rPr>
          <w:b/>
          <w:bCs/>
          <w:i/>
          <w:iCs/>
        </w:rPr>
        <w:t>I</w:t>
      </w:r>
      <w:r>
        <w:rPr>
          <w:i/>
          <w:iCs/>
          <w:sz w:val="15"/>
          <w:szCs w:val="15"/>
        </w:rPr>
        <w:t>01</w:t>
      </w:r>
      <w:r>
        <w:t xml:space="preserve"> evaluating of comparing “ADELI vs MABC” a </w:t>
      </w:r>
      <w:r>
        <w:rPr>
          <w:b/>
          <w:bCs/>
          <w:i/>
          <w:iCs/>
        </w:rPr>
        <w:t>p</w:t>
      </w:r>
      <w:r>
        <w:t>-value of 5</w:t>
      </w:r>
      <w:r>
        <w:rPr>
          <w:b/>
          <w:bCs/>
          <w:i/>
          <w:iCs/>
        </w:rPr>
        <w:t>.</w:t>
      </w:r>
      <w:r>
        <w:t xml:space="preserve">84 </w:t>
      </w:r>
      <w:r>
        <w:rPr>
          <w:b/>
          <w:bCs/>
        </w:rPr>
        <w:t xml:space="preserve">• </w:t>
      </w:r>
      <w:r>
        <w:t xml:space="preserve">10 </w:t>
      </w:r>
      <w:r>
        <w:rPr>
          <w:vertAlign w:val="superscript"/>
        </w:rPr>
        <w:t>9</w:t>
      </w:r>
      <w:r>
        <w:t xml:space="preserve"> was obtained. Conversely, when comparing “MABC vs ADELI”, the </w:t>
      </w:r>
      <w:r>
        <w:rPr>
          <w:b/>
          <w:bCs/>
          <w:i/>
          <w:iCs/>
        </w:rPr>
        <w:t>p</w:t>
      </w:r>
      <w:r>
        <w:t xml:space="preserve">-value was 1. The </w:t>
      </w:r>
      <w:r>
        <w:rPr>
          <w:b/>
          <w:bCs/>
          <w:i/>
          <w:iCs/>
        </w:rPr>
        <w:t>p</w:t>
      </w:r>
      <w:r>
        <w:t xml:space="preserve">-values were computed for all possible hypotheses in the study to identify algorithms whose results statistically deviate from those of other algorithms. In this case, a critical value of </w:t>
      </w:r>
      <w:proofErr w:type="spellStart"/>
      <w:r>
        <w:rPr>
          <w:b/>
          <w:bCs/>
          <w:i/>
          <w:iCs/>
        </w:rPr>
        <w:t>p</w:t>
      </w:r>
      <w:r>
        <w:rPr>
          <w:b/>
          <w:bCs/>
          <w:i/>
          <w:iCs/>
          <w:vertAlign w:val="subscript"/>
        </w:rPr>
        <w:t>cr</w:t>
      </w:r>
      <w:proofErr w:type="spellEnd"/>
      <w:r>
        <w:t xml:space="preserve"> = 0</w:t>
      </w:r>
      <w:r>
        <w:rPr>
          <w:b/>
          <w:bCs/>
          <w:i/>
          <w:iCs/>
        </w:rPr>
        <w:t>.</w:t>
      </w:r>
      <w:r>
        <w:t xml:space="preserve">1 was used, similar to the 1 x </w:t>
      </w:r>
      <w:r>
        <w:rPr>
          <w:b/>
          <w:bCs/>
          <w:i/>
          <w:iCs/>
        </w:rPr>
        <w:t>N</w:t>
      </w:r>
      <w:r>
        <w:t xml:space="preserve"> multiple comparisons. Typical examples of the obtained results for specific parameter cases are presented in Fig.</w:t>
      </w:r>
      <w:hyperlink w:anchor="bookmark49" w:tooltip="Current Document">
        <w:r>
          <w:t xml:space="preserve"> </w:t>
        </w:r>
        <w:r>
          <w:rPr>
            <w:color w:val="2F4F4F"/>
          </w:rPr>
          <w:t>8</w:t>
        </w:r>
        <w:r>
          <w:t>.</w:t>
        </w:r>
      </w:hyperlink>
      <w:r>
        <w:t xml:space="preserve"> For more comprehensive data, please refer to figure S3 in the supplementary materials. Generalized results regarding the total count of victories and defeats in the </w:t>
      </w:r>
      <w:r>
        <w:rPr>
          <w:b/>
          <w:bCs/>
          <w:i/>
          <w:iCs/>
        </w:rPr>
        <w:t xml:space="preserve">N </w:t>
      </w:r>
      <w:r>
        <w:rPr>
          <w:i/>
          <w:iCs/>
        </w:rPr>
        <w:t xml:space="preserve">x </w:t>
      </w:r>
      <w:r>
        <w:rPr>
          <w:b/>
          <w:bCs/>
          <w:i/>
          <w:iCs/>
        </w:rPr>
        <w:t xml:space="preserve">N </w:t>
      </w:r>
      <w:r>
        <w:t>comparisons are listed in Table</w:t>
      </w:r>
      <w:hyperlink w:anchor="bookmark144" w:tooltip="Current Document">
        <w:r>
          <w:t xml:space="preserve"> </w:t>
        </w:r>
        <w:r>
          <w:rPr>
            <w:color w:val="2F4F4F"/>
          </w:rPr>
          <w:t>5</w:t>
        </w:r>
        <w:r>
          <w:t>.</w:t>
        </w:r>
      </w:hyperlink>
      <w:r>
        <w:t xml:space="preserve"> In the case of </w:t>
      </w:r>
      <w:r>
        <w:rPr>
          <w:b/>
          <w:bCs/>
          <w:i/>
          <w:iCs/>
        </w:rPr>
        <w:t xml:space="preserve">N </w:t>
      </w:r>
      <w:r>
        <w:rPr>
          <w:i/>
          <w:iCs/>
        </w:rPr>
        <w:t xml:space="preserve">x </w:t>
      </w:r>
      <w:r>
        <w:rPr>
          <w:b/>
          <w:bCs/>
          <w:i/>
          <w:iCs/>
        </w:rPr>
        <w:t>N</w:t>
      </w:r>
      <w:r>
        <w:t xml:space="preserve"> comparisons, the maximum possible number of wins achieved in every 10 tasks is 39, obtained from comparing 13 algorithms in 3 post-hoc procedures.</w:t>
      </w:r>
    </w:p>
    <w:p w14:paraId="55ABE9D5" w14:textId="10B84595" w:rsidR="007B5E48" w:rsidRDefault="007B5E48">
      <w:pPr>
        <w:jc w:val="center"/>
        <w:rPr>
          <w:sz w:val="2"/>
          <w:szCs w:val="2"/>
        </w:rPr>
      </w:pPr>
    </w:p>
    <w:p w14:paraId="44CCC18F" w14:textId="77777777" w:rsidR="007B5E48" w:rsidRDefault="00000000">
      <w:pPr>
        <w:pStyle w:val="11"/>
        <w:shd w:val="clear" w:color="auto" w:fill="auto"/>
        <w:jc w:val="both"/>
      </w:pPr>
      <w:r>
        <w:t xml:space="preserve">In the majority of cases, all post-hoc procedures considered lead to similar conclusions regarding the outperforming of one algorithm over another. For example, in the case of the </w:t>
      </w:r>
      <w:r>
        <w:rPr>
          <w:b/>
          <w:bCs/>
          <w:i/>
          <w:iCs/>
        </w:rPr>
        <w:t>R</w:t>
      </w:r>
      <w:r>
        <w:rPr>
          <w:vertAlign w:val="subscript"/>
        </w:rPr>
        <w:t>p1</w:t>
      </w:r>
      <w:r>
        <w:t xml:space="preserve"> estimation task, the </w:t>
      </w:r>
      <w:proofErr w:type="spellStart"/>
      <w:r>
        <w:t>Nemenyi</w:t>
      </w:r>
      <w:proofErr w:type="spellEnd"/>
      <w:r>
        <w:t xml:space="preserve"> procedure disagrees with Holm and Shaffer methods in only 4 out of 57 cases. Specifically, this occurs for the hypotheses "DE vs WW," "MABC vs ISCA," "MABC vs NNA," and "TLBO vs NDE" — see Fig.</w:t>
      </w:r>
      <w:hyperlink w:anchor="bookmark49" w:tooltip="Current Document">
        <w:r>
          <w:t xml:space="preserve"> </w:t>
        </w:r>
        <w:r>
          <w:rPr>
            <w:color w:val="2F4F4F"/>
          </w:rPr>
          <w:t>8</w:t>
        </w:r>
        <w:r>
          <w:t>(</w:t>
        </w:r>
      </w:hyperlink>
      <w:r>
        <w:t>a). On the other hand, as evident from Fig.</w:t>
      </w:r>
      <w:hyperlink w:anchor="bookmark49" w:tooltip="Current Document">
        <w:r>
          <w:t xml:space="preserve"> </w:t>
        </w:r>
        <w:r>
          <w:rPr>
            <w:color w:val="2F4F4F"/>
          </w:rPr>
          <w:t>8</w:t>
        </w:r>
        <w:r>
          <w:t>(</w:t>
        </w:r>
      </w:hyperlink>
      <w:r>
        <w:t xml:space="preserve">b), such situations are not observed at all for the </w:t>
      </w:r>
      <w:r>
        <w:rPr>
          <w:b/>
          <w:bCs/>
          <w:i/>
          <w:iCs/>
        </w:rPr>
        <w:t>I</w:t>
      </w:r>
      <w:r>
        <w:rPr>
          <w:i/>
          <w:iCs/>
          <w:vertAlign w:val="subscript"/>
        </w:rPr>
        <w:t>02</w:t>
      </w:r>
      <w:r>
        <w:t xml:space="preserve"> task. The Holm procedure results, in general, differs from the Shaffer procedure ones in only two comparisons: the improvement of IJAYA over GOTLBO in the </w:t>
      </w:r>
      <w:r>
        <w:rPr>
          <w:b/>
          <w:bCs/>
          <w:i/>
          <w:iCs/>
        </w:rPr>
        <w:t>n</w:t>
      </w:r>
      <w:r>
        <w:rPr>
          <w:i/>
          <w:iCs/>
          <w:vertAlign w:val="subscript"/>
        </w:rPr>
        <w:t>1</w:t>
      </w:r>
      <w:r>
        <w:t xml:space="preserve"> estimation and the outperforming of TLBO over NNA for the composite parameter.</w:t>
      </w:r>
    </w:p>
    <w:p w14:paraId="7E2A5AD2" w14:textId="77777777" w:rsidR="007B5E48" w:rsidRDefault="00000000">
      <w:pPr>
        <w:pStyle w:val="11"/>
        <w:shd w:val="clear" w:color="auto" w:fill="auto"/>
        <w:jc w:val="both"/>
      </w:pPr>
      <w:r>
        <w:t xml:space="preserve">Totally 1X </w:t>
      </w:r>
      <w:r>
        <w:rPr>
          <w:b/>
          <w:bCs/>
          <w:i/>
          <w:iCs/>
        </w:rPr>
        <w:t>N</w:t>
      </w:r>
      <w:r>
        <w:t xml:space="preserve"> multiple comparisons exhibit more powerful behavior than </w:t>
      </w:r>
      <w:r>
        <w:rPr>
          <w:b/>
          <w:bCs/>
          <w:i/>
          <w:iCs/>
        </w:rPr>
        <w:t xml:space="preserve">N </w:t>
      </w:r>
      <w:r>
        <w:rPr>
          <w:i/>
          <w:iCs/>
        </w:rPr>
        <w:t xml:space="preserve">X </w:t>
      </w:r>
      <w:r>
        <w:rPr>
          <w:b/>
          <w:bCs/>
          <w:i/>
          <w:iCs/>
        </w:rPr>
        <w:t>N</w:t>
      </w:r>
      <w:r>
        <w:t xml:space="preserve"> ones, reaching the lower </w:t>
      </w:r>
      <w:r>
        <w:rPr>
          <w:b/>
          <w:bCs/>
          <w:i/>
          <w:iCs/>
        </w:rPr>
        <w:t>^</w:t>
      </w:r>
      <w:r>
        <w:t xml:space="preserve">-values. As a result, IJAYA did not lose in any of the </w:t>
      </w:r>
      <w:r>
        <w:rPr>
          <w:b/>
          <w:bCs/>
          <w:i/>
          <w:iCs/>
        </w:rPr>
        <w:t xml:space="preserve">N </w:t>
      </w:r>
      <w:r>
        <w:rPr>
          <w:i/>
          <w:iCs/>
        </w:rPr>
        <w:t xml:space="preserve">X </w:t>
      </w:r>
      <w:r>
        <w:rPr>
          <w:b/>
          <w:bCs/>
          <w:i/>
          <w:iCs/>
        </w:rPr>
        <w:t>N</w:t>
      </w:r>
      <w:r>
        <w:t xml:space="preserve"> comparisons — see Table</w:t>
      </w:r>
      <w:hyperlink w:anchor="bookmark144" w:tooltip="Current Document">
        <w:r>
          <w:t xml:space="preserve"> </w:t>
        </w:r>
        <w:r>
          <w:rPr>
            <w:color w:val="2F4F4F"/>
          </w:rPr>
          <w:t>5</w:t>
        </w:r>
        <w:r>
          <w:t>.</w:t>
        </w:r>
      </w:hyperlink>
      <w:r>
        <w:t xml:space="preserve"> Another striking example can be observed when considering the case of the composite parameter. Based on the 1 X </w:t>
      </w:r>
      <w:r>
        <w:rPr>
          <w:b/>
          <w:bCs/>
          <w:i/>
          <w:iCs/>
        </w:rPr>
        <w:t>N</w:t>
      </w:r>
      <w:r>
        <w:t xml:space="preserve"> comparisons, conclusions were drawn about the outperforming of one algorithm over another in 67 cases, whereas for the </w:t>
      </w:r>
      <w:r>
        <w:rPr>
          <w:b/>
          <w:bCs/>
          <w:i/>
          <w:iCs/>
        </w:rPr>
        <w:t xml:space="preserve">N </w:t>
      </w:r>
      <w:r>
        <w:rPr>
          <w:i/>
          <w:iCs/>
        </w:rPr>
        <w:t xml:space="preserve">X </w:t>
      </w:r>
      <w:r>
        <w:rPr>
          <w:b/>
          <w:bCs/>
          <w:i/>
          <w:iCs/>
        </w:rPr>
        <w:t>N</w:t>
      </w:r>
      <w:r>
        <w:t xml:space="preserve"> comparisons, such situations were found in only 20 cases: the improvement of EBLSHADE over MABC, GOTLBO, PSO, ISCA, NNA, CWOA, and WW, the statistically significant difference ADELI and GOTLBO, PSO, NNA, CWOA, and WW, and outperforming of both TLBO and STLBO over PSO, NNA, CWOA, and WW. Consequently, </w:t>
      </w:r>
      <w:r>
        <w:rPr>
          <w:b/>
          <w:bCs/>
          <w:i/>
          <w:iCs/>
        </w:rPr>
        <w:t xml:space="preserve">N </w:t>
      </w:r>
      <w:r>
        <w:rPr>
          <w:i/>
          <w:iCs/>
        </w:rPr>
        <w:t xml:space="preserve">X </w:t>
      </w:r>
      <w:r>
        <w:rPr>
          <w:b/>
          <w:bCs/>
          <w:i/>
          <w:iCs/>
        </w:rPr>
        <w:t>N</w:t>
      </w:r>
      <w:r>
        <w:t xml:space="preserve"> comparisons provide a less precise ranking of all algorithms. However, it is still possible to identify the best and worst-performing algorithms. The obtained data reveal that EBLSHADE, ADELI, and STLBO are the top-performing algorithms in all tasks, while PSO, ISCA, NNA, CWOA, and WW are the worst-performing.</w:t>
      </w:r>
    </w:p>
    <w:p w14:paraId="39EB1C41" w14:textId="77777777" w:rsidR="007B5E48" w:rsidRDefault="00000000">
      <w:pPr>
        <w:pStyle w:val="11"/>
        <w:shd w:val="clear" w:color="auto" w:fill="auto"/>
        <w:spacing w:after="180"/>
        <w:jc w:val="both"/>
      </w:pPr>
      <w:r>
        <w:t xml:space="preserve">Thus, the results presented in this subsection demonstrate that among the examined algorithms, none can be applied for the maximally accurate determination of a specific individual parameter (e.g., only </w:t>
      </w:r>
      <w:r>
        <w:rPr>
          <w:b/>
          <w:bCs/>
          <w:i/>
          <w:iCs/>
        </w:rPr>
        <w:t>R</w:t>
      </w:r>
      <w:r>
        <w:rPr>
          <w:i/>
          <w:iCs/>
          <w:vertAlign w:val="subscript"/>
        </w:rPr>
        <w:t>p2</w:t>
      </w:r>
      <w:r>
        <w:t xml:space="preserve"> or only </w:t>
      </w:r>
      <w:r>
        <w:rPr>
          <w:b/>
          <w:bCs/>
          <w:i/>
          <w:iCs/>
        </w:rPr>
        <w:t>I</w:t>
      </w:r>
      <w:r>
        <w:rPr>
          <w:vertAlign w:val="subscript"/>
        </w:rPr>
        <w:t>02</w:t>
      </w:r>
      <w:r>
        <w:t xml:space="preserve">) in the opposed two-diode model. The algorithms that exhibit high efficiency (EBLSHADE, ADELI, and STLBO) allow for the most precise estimation of all parameters. However, certain algorithms really display higher accuracy in determining specific parameters. Indeed, DE and IJAYA are the most effective in estimating </w:t>
      </w:r>
      <w:r>
        <w:rPr>
          <w:b/>
          <w:bCs/>
          <w:i/>
          <w:iCs/>
        </w:rPr>
        <w:t>R</w:t>
      </w:r>
      <w:r>
        <w:rPr>
          <w:vertAlign w:val="subscript"/>
        </w:rPr>
        <w:t>p2</w:t>
      </w:r>
      <w:r>
        <w:t xml:space="preserve"> and </w:t>
      </w:r>
      <w:proofErr w:type="spellStart"/>
      <w:r>
        <w:rPr>
          <w:b/>
          <w:bCs/>
          <w:i/>
          <w:iCs/>
        </w:rPr>
        <w:t>I</w:t>
      </w:r>
      <w:r>
        <w:rPr>
          <w:vertAlign w:val="subscript"/>
        </w:rPr>
        <w:t>ph</w:t>
      </w:r>
      <w:proofErr w:type="spellEnd"/>
      <w:r>
        <w:t xml:space="preserve"> — see table S1. Nevertheless, this highest level of accuracy appears unworthy of significant attention when compared to other optimization methods. As a result, the performance metrics of algorithms for individual parameters will not be analyzed in the following subsection, dedicated to the analysis of IV curves with different parameter ratios.</w:t>
      </w:r>
    </w:p>
    <w:p w14:paraId="0BA7CE18" w14:textId="77777777" w:rsidR="007B5E48" w:rsidRDefault="00000000">
      <w:pPr>
        <w:pStyle w:val="40"/>
        <w:keepNext/>
        <w:keepLines/>
        <w:numPr>
          <w:ilvl w:val="2"/>
          <w:numId w:val="1"/>
        </w:numPr>
        <w:shd w:val="clear" w:color="auto" w:fill="auto"/>
        <w:tabs>
          <w:tab w:val="left" w:pos="589"/>
        </w:tabs>
        <w:jc w:val="both"/>
      </w:pPr>
      <w:bookmarkStart w:id="33" w:name="bookmark50"/>
      <w:bookmarkStart w:id="34" w:name="bookmark51"/>
      <w:r>
        <w:t xml:space="preserve">Evaluation </w:t>
      </w:r>
      <w:proofErr w:type="spellStart"/>
      <w:r>
        <w:t>ofIV</w:t>
      </w:r>
      <w:proofErr w:type="spellEnd"/>
      <w:r>
        <w:t>-set</w:t>
      </w:r>
      <w:bookmarkEnd w:id="33"/>
      <w:bookmarkEnd w:id="34"/>
    </w:p>
    <w:p w14:paraId="3F9A3873" w14:textId="77777777" w:rsidR="007B5E48" w:rsidRDefault="00000000">
      <w:pPr>
        <w:pStyle w:val="11"/>
        <w:shd w:val="clear" w:color="auto" w:fill="auto"/>
        <w:spacing w:after="180" w:line="262" w:lineRule="auto"/>
        <w:jc w:val="both"/>
      </w:pPr>
      <w:r>
        <w:t>Fig.</w:t>
      </w:r>
      <w:hyperlink w:anchor="bookmark26" w:tooltip="Current Document">
        <w:r>
          <w:t xml:space="preserve"> </w:t>
        </w:r>
        <w:r>
          <w:rPr>
            <w:color w:val="2F4F4F"/>
          </w:rPr>
          <w:t xml:space="preserve">3 </w:t>
        </w:r>
      </w:hyperlink>
      <w:r>
        <w:t>shows several typical fitting results of a set of synthetic IV curves simulated according to the opposed two-diode model using the parameter values described in Sec.</w:t>
      </w:r>
      <w:hyperlink w:anchor="bookmark23" w:tooltip="Current Document">
        <w:r>
          <w:t xml:space="preserve"> </w:t>
        </w:r>
        <w:r>
          <w:rPr>
            <w:color w:val="2F4F4F"/>
          </w:rPr>
          <w:t>2.2.2</w:t>
        </w:r>
        <w:r>
          <w:t>.</w:t>
        </w:r>
      </w:hyperlink>
      <w:r>
        <w:t xml:space="preserve"> A more comprehensive and enhanced version, including the fitting results obtained using each algorithm, is provided in the supplementary materials (figure S4).</w:t>
      </w:r>
    </w:p>
    <w:p w14:paraId="1A74636E" w14:textId="77777777" w:rsidR="007B5E48" w:rsidRDefault="00000000">
      <w:pPr>
        <w:pStyle w:val="11"/>
        <w:shd w:val="clear" w:color="auto" w:fill="auto"/>
        <w:ind w:firstLine="0"/>
        <w:jc w:val="both"/>
      </w:pPr>
      <w:r>
        <w:lastRenderedPageBreak/>
        <w:t>Similar to the single-IV case, the algorithms EBLSHADE, ADELI, NDE, IJAYA, TLBO, and STLBO show the highest agreement between the fitting curves and the points of synthesized current-voltage curves. Fig.</w:t>
      </w:r>
      <w:hyperlink w:anchor="bookmark146" w:tooltip="Current Document">
        <w:r>
          <w:t xml:space="preserve"> </w:t>
        </w:r>
        <w:r>
          <w:rPr>
            <w:color w:val="2F4F4F"/>
          </w:rPr>
          <w:t xml:space="preserve">9 </w:t>
        </w:r>
      </w:hyperlink>
      <w:r>
        <w:t>represents a portion of the results obtained from evaluating solar cell parameters using various algorithms, along with the corresponding RMSPE data. The supplementary material provides the dependencies of all parameters on synthesis temperature as determined by all the algorithms — see figures S5-S13. The results in terms of MEAN, MEDIAN, STD, and IQR are tabulated as well (table S154 in the supplementary material).</w:t>
      </w:r>
    </w:p>
    <w:p w14:paraId="7E1729A8" w14:textId="77777777" w:rsidR="007B5E48" w:rsidRDefault="00000000">
      <w:pPr>
        <w:pStyle w:val="11"/>
        <w:shd w:val="clear" w:color="auto" w:fill="auto"/>
        <w:jc w:val="both"/>
      </w:pPr>
      <w:r>
        <w:t xml:space="preserve">It should be noted that in several cases, the accuracy of parameter estimation depends on temperature, even for constant parameters. For instance, as the temperature increases, the errors in determining </w:t>
      </w:r>
      <w:r>
        <w:rPr>
          <w:b/>
          <w:bCs/>
          <w:i/>
          <w:iCs/>
        </w:rPr>
        <w:t>R</w:t>
      </w:r>
      <w:r>
        <w:rPr>
          <w:vertAlign w:val="subscript"/>
        </w:rPr>
        <w:t>p1</w:t>
      </w:r>
      <w:r>
        <w:t xml:space="preserve"> by NDE, MABC, GOTLBO, IJAYA, ISCA, and WW decrease. However, under the same conditions, the estimation quality of </w:t>
      </w:r>
      <w:r>
        <w:rPr>
          <w:rFonts w:ascii="Arial" w:eastAsia="Arial" w:hAnsi="Arial" w:cs="Arial"/>
          <w:i/>
          <w:iCs/>
          <w:sz w:val="17"/>
          <w:szCs w:val="17"/>
          <w:vertAlign w:val="superscript"/>
        </w:rPr>
        <w:t>I</w:t>
      </w:r>
      <w:r>
        <w:rPr>
          <w:sz w:val="15"/>
          <w:szCs w:val="15"/>
        </w:rPr>
        <w:t xml:space="preserve">01 </w:t>
      </w:r>
      <w:r>
        <w:t>using DE, ISCA, and WW worsens. These results indicate that the accuracy of parameter estimation depends not only on the parameter value itself but also on its ratio with other parameters. A comprehensive investigation into the specific dependencies of parameter estimation accuracy for each algorithm has not been conducted. This study aimed to determine the best algorithms rather than elucidate the peculiarities of their application in the context of opposed the two-diode model.</w:t>
      </w:r>
    </w:p>
    <w:p w14:paraId="59A602CC" w14:textId="77777777" w:rsidR="007B5E48" w:rsidRDefault="00000000">
      <w:pPr>
        <w:pStyle w:val="11"/>
        <w:shd w:val="clear" w:color="auto" w:fill="auto"/>
        <w:jc w:val="both"/>
      </w:pPr>
      <w:r>
        <w:t xml:space="preserve">The presented data display several characteristics that were also observed in the single-IV case. For instance, the error in parameters estimating by mean values is higher compared to that of median values in the majority of cases. Exceptions are observed at some temperatures only when evaluating </w:t>
      </w:r>
      <w:r>
        <w:rPr>
          <w:b/>
          <w:bCs/>
          <w:i/>
          <w:iCs/>
        </w:rPr>
        <w:t>I</w:t>
      </w:r>
      <w:r>
        <w:rPr>
          <w:i/>
          <w:iCs/>
          <w:vertAlign w:val="subscript"/>
        </w:rPr>
        <w:t>01</w:t>
      </w:r>
      <w:r>
        <w:t xml:space="preserve"> using IJAYA, </w:t>
      </w:r>
      <w:r>
        <w:rPr>
          <w:b/>
          <w:bCs/>
          <w:i/>
          <w:iCs/>
        </w:rPr>
        <w:t>n</w:t>
      </w:r>
      <w:r>
        <w:rPr>
          <w:i/>
          <w:iCs/>
          <w:vertAlign w:val="subscript"/>
        </w:rPr>
        <w:t>1</w:t>
      </w:r>
      <w:r>
        <w:t xml:space="preserve"> using IJAYA and DE, </w:t>
      </w:r>
      <w:r>
        <w:rPr>
          <w:b/>
          <w:bCs/>
          <w:i/>
          <w:iCs/>
        </w:rPr>
        <w:t>R</w:t>
      </w:r>
      <w:r>
        <w:rPr>
          <w:vertAlign w:val="subscript"/>
        </w:rPr>
        <w:t xml:space="preserve">p1 </w:t>
      </w:r>
      <w:r>
        <w:t xml:space="preserve">using DE and MABC, and </w:t>
      </w:r>
      <w:r>
        <w:rPr>
          <w:b/>
          <w:bCs/>
          <w:i/>
          <w:iCs/>
        </w:rPr>
        <w:t>R</w:t>
      </w:r>
      <w:r>
        <w:rPr>
          <w:b/>
          <w:bCs/>
          <w:i/>
          <w:iCs/>
          <w:vertAlign w:val="subscript"/>
        </w:rPr>
        <w:t>s</w:t>
      </w:r>
      <w:r>
        <w:t xml:space="preserve"> using DE and WW. However, for high-precision algorithms, the deviation of MEDIAN from the true value does not exceed the deviation of MEAN. Additionally, these algorithms exhibit small IQR values that do not exceed STD. Similar to the previous case, small RMSPE values do not always indicate high accuracy in determining the parameters of a solar cell.</w:t>
      </w:r>
    </w:p>
    <w:p w14:paraId="50C6342F" w14:textId="77777777" w:rsidR="007B5E48" w:rsidRDefault="00000000">
      <w:pPr>
        <w:pStyle w:val="11"/>
        <w:shd w:val="clear" w:color="auto" w:fill="auto"/>
        <w:jc w:val="both"/>
      </w:pPr>
      <w:r>
        <w:t xml:space="preserve">At the same time, the number of algorithms exhibiting minimal errors has decreased. Significant deviations from true values are observed for median values of </w:t>
      </w:r>
      <w:r>
        <w:rPr>
          <w:b/>
          <w:bCs/>
          <w:i/>
          <w:iCs/>
        </w:rPr>
        <w:t>I</w:t>
      </w:r>
      <w:r>
        <w:rPr>
          <w:vertAlign w:val="subscript"/>
        </w:rPr>
        <w:t>01</w:t>
      </w:r>
      <w:r>
        <w:t xml:space="preserve">, </w:t>
      </w:r>
      <w:r>
        <w:rPr>
          <w:b/>
          <w:bCs/>
          <w:i/>
          <w:iCs/>
        </w:rPr>
        <w:t>n</w:t>
      </w:r>
      <w:r>
        <w:rPr>
          <w:i/>
          <w:iCs/>
          <w:vertAlign w:val="subscript"/>
        </w:rPr>
        <w:t>1</w:t>
      </w:r>
      <w:r>
        <w:rPr>
          <w:i/>
          <w:iCs/>
        </w:rPr>
        <w:t xml:space="preserve">, </w:t>
      </w:r>
      <w:r>
        <w:rPr>
          <w:b/>
          <w:bCs/>
          <w:i/>
          <w:iCs/>
        </w:rPr>
        <w:t>R</w:t>
      </w:r>
      <w:r>
        <w:rPr>
          <w:vertAlign w:val="subscript"/>
        </w:rPr>
        <w:t>p1</w:t>
      </w:r>
      <w:r>
        <w:t xml:space="preserve">, </w:t>
      </w:r>
      <w:r>
        <w:rPr>
          <w:b/>
          <w:bCs/>
          <w:i/>
          <w:iCs/>
        </w:rPr>
        <w:t>n</w:t>
      </w:r>
      <w:r>
        <w:rPr>
          <w:i/>
          <w:iCs/>
          <w:vertAlign w:val="subscript"/>
        </w:rPr>
        <w:t>2</w:t>
      </w:r>
      <w:r>
        <w:rPr>
          <w:i/>
          <w:iCs/>
        </w:rPr>
        <w:t xml:space="preserve">, </w:t>
      </w:r>
      <w:r>
        <w:rPr>
          <w:b/>
          <w:bCs/>
          <w:i/>
          <w:iCs/>
        </w:rPr>
        <w:t>R</w:t>
      </w:r>
      <w:r>
        <w:rPr>
          <w:b/>
          <w:bCs/>
          <w:i/>
          <w:iCs/>
          <w:vertAlign w:val="subscript"/>
        </w:rPr>
        <w:t>s</w:t>
      </w:r>
      <w:r>
        <w:rPr>
          <w:i/>
          <w:iCs/>
        </w:rPr>
        <w:t>,</w:t>
      </w:r>
      <w:r>
        <w:t xml:space="preserve"> and </w:t>
      </w:r>
      <w:proofErr w:type="spellStart"/>
      <w:r>
        <w:rPr>
          <w:b/>
          <w:bCs/>
          <w:i/>
          <w:iCs/>
        </w:rPr>
        <w:t>I</w:t>
      </w:r>
      <w:r>
        <w:rPr>
          <w:vertAlign w:val="subscript"/>
        </w:rPr>
        <w:t>ph</w:t>
      </w:r>
      <w:proofErr w:type="spellEnd"/>
      <w:r>
        <w:t xml:space="preserve"> evaluated by EBLSHADE at various temperatures, as well as for median values of diode D1 characteristics and series resistor determined using TLBO at 260 K. Thus, only ADELI and STLBO remain as algorithms without visible errors. Although this claim of infallibility applies only to median values, substantial errors are observed for mean values in several cases. Simultaneously, EBLSHADE, TLBO, IJAYA, and NDE form a group of algorithms with low RMSPE values but imperfect model parameter estimation.</w:t>
      </w:r>
    </w:p>
    <w:p w14:paraId="5ECCD460" w14:textId="77777777" w:rsidR="007B5E48" w:rsidRDefault="00000000">
      <w:pPr>
        <w:pStyle w:val="11"/>
        <w:shd w:val="clear" w:color="auto" w:fill="auto"/>
        <w:spacing w:after="220"/>
        <w:jc w:val="both"/>
      </w:pPr>
      <w:r>
        <w:t xml:space="preserve">In the IV-set case, to assess the statistical performance of compared algorithms, the run time and all </w:t>
      </w:r>
      <w:proofErr w:type="spellStart"/>
      <w:r>
        <w:rPr>
          <w:smallCaps/>
        </w:rPr>
        <w:t>APE</w:t>
      </w:r>
      <w:r>
        <w:rPr>
          <w:rFonts w:ascii="Arial" w:eastAsia="Arial" w:hAnsi="Arial" w:cs="Arial"/>
          <w:smallCaps/>
          <w:sz w:val="11"/>
          <w:szCs w:val="11"/>
          <w:u w:val="single"/>
          <w:vertAlign w:val="subscript"/>
        </w:rPr>
        <w:t>mEd</w:t>
      </w:r>
      <w:r>
        <w:rPr>
          <w:rFonts w:ascii="Arial" w:eastAsia="Arial" w:hAnsi="Arial" w:cs="Arial"/>
          <w:smallCaps/>
          <w:sz w:val="11"/>
          <w:szCs w:val="11"/>
          <w:vertAlign w:val="subscript"/>
        </w:rPr>
        <w:t>iAn</w:t>
      </w:r>
      <w:proofErr w:type="spellEnd"/>
      <w:r>
        <w:rPr>
          <w:rFonts w:ascii="Arial" w:eastAsia="Arial" w:hAnsi="Arial" w:cs="Arial"/>
          <w:smallCaps/>
          <w:sz w:val="11"/>
          <w:szCs w:val="11"/>
          <w:vertAlign w:val="subscript"/>
        </w:rPr>
        <w:t xml:space="preserve"> </w:t>
      </w:r>
      <w:r>
        <w:t xml:space="preserve">and </w:t>
      </w:r>
      <w:proofErr w:type="spellStart"/>
      <w:r>
        <w:rPr>
          <w:smallCaps/>
        </w:rPr>
        <w:t>RMSPE</w:t>
      </w:r>
      <w:r>
        <w:rPr>
          <w:rFonts w:ascii="Arial" w:eastAsia="Arial" w:hAnsi="Arial" w:cs="Arial"/>
          <w:smallCaps/>
          <w:sz w:val="11"/>
          <w:szCs w:val="11"/>
          <w:vertAlign w:val="subscript"/>
        </w:rPr>
        <w:t>mEdiAn</w:t>
      </w:r>
      <w:proofErr w:type="spellEnd"/>
      <w:r>
        <w:t xml:space="preserve"> for each IV curve were taken into account. This approach is similar to the use of the Comp parameter in the previous subsection; however, in this scenario, </w:t>
      </w:r>
      <w:proofErr w:type="spellStart"/>
      <w:r>
        <w:rPr>
          <w:b/>
          <w:bCs/>
          <w:i/>
          <w:iCs/>
        </w:rPr>
        <w:t>N</w:t>
      </w:r>
      <w:r>
        <w:rPr>
          <w:vertAlign w:val="subscript"/>
        </w:rPr>
        <w:t>pr</w:t>
      </w:r>
      <w:proofErr w:type="spellEnd"/>
      <w:r>
        <w:t xml:space="preserve"> = 81 is employed:</w:t>
      </w:r>
    </w:p>
    <w:p w14:paraId="559E57DF" w14:textId="77777777" w:rsidR="007B5E48" w:rsidRDefault="00000000">
      <w:pPr>
        <w:pStyle w:val="11"/>
        <w:shd w:val="clear" w:color="auto" w:fill="auto"/>
        <w:ind w:firstLine="0"/>
        <w:jc w:val="both"/>
      </w:pPr>
      <w:r>
        <w:t xml:space="preserve">Therefore, such an approach is well-suited for nonparametric statistical analysis of </w:t>
      </w:r>
      <w:r>
        <w:rPr>
          <w:b/>
          <w:bCs/>
          <w:i/>
          <w:iCs/>
        </w:rPr>
        <w:t>k</w:t>
      </w:r>
      <w:r>
        <w:t xml:space="preserve"> =14 meta-heuristic algorithms. Certainly, at first sight, it would be interesting to consider incorporating an additional 80 values of the interquartile range into the dataset. This approach could provide consideration into the stability of algorithm performance as well. However, it is known </w:t>
      </w:r>
      <w:hyperlink w:anchor="bookmark142" w:tooltip="Current Document">
        <w:r>
          <w:t>[</w:t>
        </w:r>
        <w:r>
          <w:rPr>
            <w:color w:val="2F4F4F"/>
          </w:rPr>
          <w:t>85</w:t>
        </w:r>
        <w:r>
          <w:t>]</w:t>
        </w:r>
      </w:hyperlink>
      <w:r>
        <w:t xml:space="preserve"> that for multiple comparisons, a value of </w:t>
      </w:r>
      <w:proofErr w:type="spellStart"/>
      <w:r>
        <w:rPr>
          <w:b/>
          <w:bCs/>
          <w:i/>
          <w:iCs/>
        </w:rPr>
        <w:t>N</w:t>
      </w:r>
      <w:r>
        <w:rPr>
          <w:i/>
          <w:iCs/>
          <w:vertAlign w:val="subscript"/>
        </w:rPr>
        <w:t>pr</w:t>
      </w:r>
      <w:proofErr w:type="spellEnd"/>
      <w:r>
        <w:rPr>
          <w:i/>
          <w:iCs/>
        </w:rPr>
        <w:t>&gt;</w:t>
      </w:r>
      <w:r>
        <w:t xml:space="preserve"> 8 </w:t>
      </w:r>
      <w:r>
        <w:rPr>
          <w:b/>
          <w:bCs/>
        </w:rPr>
        <w:t xml:space="preserve">• </w:t>
      </w:r>
      <w:r>
        <w:rPr>
          <w:b/>
          <w:bCs/>
          <w:i/>
          <w:iCs/>
        </w:rPr>
        <w:t>k</w:t>
      </w:r>
      <w:r>
        <w:t xml:space="preserve"> = 112 could be too high, obtaining no significant comparisons as a result.</w:t>
      </w:r>
    </w:p>
    <w:p w14:paraId="369DE758" w14:textId="77777777" w:rsidR="007B5E48" w:rsidRDefault="00000000">
      <w:pPr>
        <w:pStyle w:val="11"/>
        <w:shd w:val="clear" w:color="auto" w:fill="auto"/>
        <w:jc w:val="both"/>
      </w:pPr>
      <w:r>
        <w:t>Table</w:t>
      </w:r>
      <w:hyperlink w:anchor="bookmark145" w:tooltip="Current Document">
        <w:r>
          <w:t xml:space="preserve"> </w:t>
        </w:r>
        <w:r>
          <w:rPr>
            <w:color w:val="2F4F4F"/>
          </w:rPr>
          <w:t xml:space="preserve">6 </w:t>
        </w:r>
      </w:hyperlink>
      <w:r>
        <w:t xml:space="preserve">gives the statistical results produced by the Wilcoxon sign-rank test. As the table states, ADELI outperforms all other algorithms with a level of significance </w:t>
      </w:r>
      <w:r>
        <w:rPr>
          <w:b/>
          <w:bCs/>
          <w:i/>
          <w:iCs/>
        </w:rPr>
        <w:t>a</w:t>
      </w:r>
      <w:r>
        <w:t xml:space="preserve"> = 0</w:t>
      </w:r>
      <w:r>
        <w:rPr>
          <w:b/>
          <w:bCs/>
          <w:i/>
          <w:iCs/>
        </w:rPr>
        <w:t>^</w:t>
      </w:r>
      <w:r>
        <w:t xml:space="preserve">05. STLBO and TLBO show an improvement over DE, EBLSHADE, NDE, MABC, GOTLBO, PSO, IJAYA, ISCA, NNA, CWOA, and WW. The counts of </w:t>
      </w:r>
      <w:proofErr w:type="gramStart"/>
      <w:r>
        <w:t>statistical</w:t>
      </w:r>
      <w:proofErr w:type="gramEnd"/>
      <w:r>
        <w:t xml:space="preserve"> significant cases (+/ = /-) are presented in the last row of Table</w:t>
      </w:r>
      <w:hyperlink w:anchor="bookmark145" w:tooltip="Current Document">
        <w:r>
          <w:t xml:space="preserve"> </w:t>
        </w:r>
        <w:r>
          <w:rPr>
            <w:color w:val="2F4F4F"/>
          </w:rPr>
          <w:t>6</w:t>
        </w:r>
        <w:r>
          <w:t>.</w:t>
        </w:r>
      </w:hyperlink>
      <w:r>
        <w:t xml:space="preserve"> It can be seen than PSO, ISCA, NNA, and CWOA did not outperform any of the algorithms, whereas WW statistically significantly improved over NNA only. Therefore, although these algorithms have promising run times, they are not recommended for parameter estimation of a solar cell based on the opposed two-diode model.</w:t>
      </w:r>
    </w:p>
    <w:p w14:paraId="62C0F2EF" w14:textId="77777777" w:rsidR="007B5E48" w:rsidRDefault="00000000">
      <w:pPr>
        <w:pStyle w:val="11"/>
        <w:shd w:val="clear" w:color="auto" w:fill="auto"/>
        <w:jc w:val="both"/>
      </w:pPr>
      <w:r>
        <w:t xml:space="preserve">The </w:t>
      </w:r>
      <w:r>
        <w:rPr>
          <w:b/>
          <w:bCs/>
          <w:i/>
          <w:iCs/>
        </w:rPr>
        <w:t>p</w:t>
      </w:r>
      <w:r>
        <w:t xml:space="preserve">-values required to test the null hypothesis, computed using the Friedman, Friedman Aligned, Quade tests, and the Iman-Davenport extension, can be found in table S2 of the supplementary materials. None of these values exceeds 23 </w:t>
      </w:r>
      <w:r>
        <w:rPr>
          <w:b/>
          <w:bCs/>
        </w:rPr>
        <w:t xml:space="preserve">• </w:t>
      </w:r>
      <w:r>
        <w:t>10</w:t>
      </w:r>
      <w:r>
        <w:rPr>
          <w:vertAlign w:val="superscript"/>
        </w:rPr>
        <w:t>-6</w:t>
      </w:r>
      <w:r>
        <w:t>, thereby rejecting the hypothesis of equivalent medians in all tests.</w:t>
      </w:r>
    </w:p>
    <w:p w14:paraId="1F349E1B" w14:textId="77777777" w:rsidR="007B5E48" w:rsidRDefault="00000000">
      <w:pPr>
        <w:pStyle w:val="11"/>
        <w:shd w:val="clear" w:color="auto" w:fill="auto"/>
        <w:spacing w:after="180"/>
        <w:jc w:val="both"/>
      </w:pPr>
      <w:r>
        <w:t>Ranks achieved by the Friedman, Friedman Aligned, and Quade tests are shown in Fig.</w:t>
      </w:r>
      <w:hyperlink w:anchor="bookmark147" w:tooltip="Current Document">
        <w:r>
          <w:t xml:space="preserve"> </w:t>
        </w:r>
        <w:r>
          <w:rPr>
            <w:color w:val="2F4F4F"/>
          </w:rPr>
          <w:t xml:space="preserve">10 </w:t>
        </w:r>
      </w:hyperlink>
      <w:r>
        <w:t>and table S3 in the supplementary material. As per the given results, ADELI has been placed at first rank by Friedman and Quade tests, and STLBO has ranked first by the Friedman Aligned test. TLBO has been recorded the as second-best algorithm by all three tests. Furthermore, PSO was recognized as the worst-performing algorithm by the tests' unanimous decision.</w:t>
      </w:r>
    </w:p>
    <w:p w14:paraId="40A23F23" w14:textId="77777777" w:rsidR="007B5E48" w:rsidRDefault="00000000">
      <w:pPr>
        <w:pStyle w:val="11"/>
        <w:shd w:val="clear" w:color="auto" w:fill="auto"/>
        <w:jc w:val="both"/>
      </w:pPr>
      <w:proofErr w:type="spellStart"/>
      <w:r>
        <w:t>The</w:t>
      </w:r>
      <w:r>
        <w:rPr>
          <w:b/>
          <w:bCs/>
          <w:i/>
          <w:iCs/>
        </w:rPr>
        <w:t>p</w:t>
      </w:r>
      <w:proofErr w:type="spellEnd"/>
      <w:r>
        <w:t xml:space="preserve">-values, obtained for </w:t>
      </w:r>
      <w:r>
        <w:rPr>
          <w:i/>
          <w:iCs/>
        </w:rPr>
        <w:t>1x</w:t>
      </w:r>
      <w:r>
        <w:rPr>
          <w:b/>
          <w:bCs/>
          <w:i/>
          <w:iCs/>
        </w:rPr>
        <w:t>N</w:t>
      </w:r>
      <w:r>
        <w:t xml:space="preserve"> multiple comparisons are shown in tables S155-168 in the supplementary material. There are results of applying Finner, Holm, Hochberg, and Holland procedures, as a post-hoc method after Friedman, Friedman Aligned, and Quade tests. The reader is referred to supplementary material (table S169) for </w:t>
      </w:r>
      <w:r>
        <w:rPr>
          <w:b/>
          <w:bCs/>
          <w:i/>
          <w:iCs/>
        </w:rPr>
        <w:t>p</w:t>
      </w:r>
      <w:r>
        <w:t xml:space="preserve">-values of applying Shaffer, </w:t>
      </w:r>
      <w:proofErr w:type="spellStart"/>
      <w:r>
        <w:t>Nemenyi</w:t>
      </w:r>
      <w:proofErr w:type="spellEnd"/>
      <w:r>
        <w:t xml:space="preserve">, and Holm post-hoc procedures after the Friedman test in the case of </w:t>
      </w:r>
      <w:r>
        <w:rPr>
          <w:b/>
          <w:bCs/>
          <w:i/>
          <w:iCs/>
        </w:rPr>
        <w:t>N</w:t>
      </w:r>
      <w:r>
        <w:t xml:space="preserve"> x </w:t>
      </w:r>
      <w:r>
        <w:rPr>
          <w:b/>
          <w:bCs/>
          <w:i/>
          <w:iCs/>
        </w:rPr>
        <w:t>N</w:t>
      </w:r>
      <w:r>
        <w:t xml:space="preserve"> multiple comparisons. The results, </w:t>
      </w:r>
      <w:r>
        <w:lastRenderedPageBreak/>
        <w:t xml:space="preserve">which determine whether one algorithm yielded a statistically better estimation of parameters than the other (with a </w:t>
      </w:r>
      <w:r>
        <w:rPr>
          <w:b/>
          <w:bCs/>
          <w:i/>
          <w:iCs/>
        </w:rPr>
        <w:t>p</w:t>
      </w:r>
      <w:r>
        <w:t xml:space="preserve">-value &lt; </w:t>
      </w:r>
      <w:proofErr w:type="spellStart"/>
      <w:r>
        <w:rPr>
          <w:b/>
          <w:bCs/>
          <w:i/>
          <w:iCs/>
        </w:rPr>
        <w:t>p</w:t>
      </w:r>
      <w:r>
        <w:rPr>
          <w:b/>
          <w:bCs/>
          <w:i/>
          <w:iCs/>
          <w:vertAlign w:val="subscript"/>
        </w:rPr>
        <w:t>cr</w:t>
      </w:r>
      <w:proofErr w:type="spellEnd"/>
      <w:r>
        <w:rPr>
          <w:b/>
          <w:bCs/>
          <w:i/>
          <w:iCs/>
        </w:rPr>
        <w:t xml:space="preserve"> </w:t>
      </w:r>
      <w:r>
        <w:rPr>
          <w:i/>
          <w:iCs/>
        </w:rPr>
        <w:t>=</w:t>
      </w:r>
      <w:r>
        <w:t xml:space="preserve"> 0</w:t>
      </w:r>
      <w:r>
        <w:rPr>
          <w:b/>
          <w:bCs/>
          <w:i/>
          <w:iCs/>
        </w:rPr>
        <w:t>.</w:t>
      </w:r>
      <w:r>
        <w:t>1), are summarized in Fig.</w:t>
      </w:r>
      <w:hyperlink w:anchor="bookmark148" w:tooltip="Current Document">
        <w:r>
          <w:t xml:space="preserve"> </w:t>
        </w:r>
        <w:r>
          <w:rPr>
            <w:color w:val="2F4F4F"/>
          </w:rPr>
          <w:t xml:space="preserve">11 </w:t>
        </w:r>
      </w:hyperlink>
      <w:r>
        <w:t>and</w:t>
      </w:r>
      <w:hyperlink w:anchor="bookmark149" w:tooltip="Current Document">
        <w:r>
          <w:t xml:space="preserve"> </w:t>
        </w:r>
        <w:r>
          <w:rPr>
            <w:color w:val="2F4F4F"/>
          </w:rPr>
          <w:t xml:space="preserve">12 </w:t>
        </w:r>
      </w:hyperlink>
      <w:r>
        <w:t xml:space="preserve">for 1x </w:t>
      </w:r>
      <w:r>
        <w:rPr>
          <w:b/>
          <w:bCs/>
          <w:i/>
          <w:iCs/>
        </w:rPr>
        <w:t>N</w:t>
      </w:r>
      <w:r>
        <w:t xml:space="preserve"> and </w:t>
      </w:r>
      <w:r>
        <w:rPr>
          <w:b/>
          <w:bCs/>
          <w:i/>
          <w:iCs/>
        </w:rPr>
        <w:t xml:space="preserve">N </w:t>
      </w:r>
      <w:r>
        <w:rPr>
          <w:i/>
          <w:iCs/>
        </w:rPr>
        <w:t xml:space="preserve">x </w:t>
      </w:r>
      <w:r>
        <w:rPr>
          <w:b/>
          <w:bCs/>
          <w:i/>
          <w:iCs/>
        </w:rPr>
        <w:t>N</w:t>
      </w:r>
      <w:r>
        <w:t xml:space="preserve"> comparisons, respectively. The counts of statistically significant cases are presented in the Table</w:t>
      </w:r>
      <w:hyperlink w:anchor="bookmark150" w:tooltip="Current Document">
        <w:r>
          <w:t xml:space="preserve"> </w:t>
        </w:r>
        <w:r>
          <w:rPr>
            <w:color w:val="2F4F4F"/>
          </w:rPr>
          <w:t>7</w:t>
        </w:r>
        <w:r>
          <w:t>.</w:t>
        </w:r>
      </w:hyperlink>
    </w:p>
    <w:p w14:paraId="2B5CE693" w14:textId="77777777" w:rsidR="007B5E48" w:rsidRDefault="00000000">
      <w:pPr>
        <w:pStyle w:val="11"/>
        <w:shd w:val="clear" w:color="auto" w:fill="auto"/>
        <w:jc w:val="both"/>
      </w:pPr>
      <w:r>
        <w:t xml:space="preserve">As can be seen, ADELI, TLBO, and STLBO were never outperformed by any of the algorithms, both in the case of 1 x </w:t>
      </w:r>
      <w:r>
        <w:rPr>
          <w:b/>
          <w:bCs/>
          <w:i/>
          <w:iCs/>
        </w:rPr>
        <w:t>N</w:t>
      </w:r>
      <w:r>
        <w:t xml:space="preserve"> and </w:t>
      </w:r>
      <w:r>
        <w:rPr>
          <w:b/>
          <w:bCs/>
          <w:i/>
          <w:iCs/>
        </w:rPr>
        <w:t xml:space="preserve">N </w:t>
      </w:r>
      <w:r>
        <w:rPr>
          <w:i/>
          <w:iCs/>
        </w:rPr>
        <w:t xml:space="preserve">x </w:t>
      </w:r>
      <w:r>
        <w:rPr>
          <w:b/>
          <w:bCs/>
          <w:i/>
          <w:iCs/>
        </w:rPr>
        <w:t>N</w:t>
      </w:r>
      <w:r>
        <w:t xml:space="preserve"> multiple comparisons. By the way, for </w:t>
      </w:r>
      <w:r>
        <w:rPr>
          <w:b/>
          <w:bCs/>
          <w:i/>
          <w:iCs/>
        </w:rPr>
        <w:t xml:space="preserve">N </w:t>
      </w:r>
      <w:r>
        <w:rPr>
          <w:i/>
          <w:iCs/>
        </w:rPr>
        <w:t xml:space="preserve">x </w:t>
      </w:r>
      <w:r>
        <w:rPr>
          <w:b/>
          <w:bCs/>
          <w:i/>
          <w:iCs/>
        </w:rPr>
        <w:t>N</w:t>
      </w:r>
      <w:r>
        <w:t xml:space="preserve"> comparisons, the same property is observed with EBLSHADE and IJAYA. Overall, the parameter estimation results obtained from the set of IV curves using ADELI, TLBO, and STLBO algorithms for </w:t>
      </w:r>
      <w:r>
        <w:rPr>
          <w:b/>
          <w:bCs/>
          <w:i/>
          <w:iCs/>
        </w:rPr>
        <w:t xml:space="preserve">N </w:t>
      </w:r>
      <w:r>
        <w:rPr>
          <w:i/>
          <w:iCs/>
        </w:rPr>
        <w:t xml:space="preserve">x </w:t>
      </w:r>
      <w:r>
        <w:rPr>
          <w:b/>
          <w:bCs/>
          <w:i/>
          <w:iCs/>
        </w:rPr>
        <w:t>N</w:t>
      </w:r>
      <w:r>
        <w:t xml:space="preserve"> comparisons in the opposed two-diode model are practically indistinguishable (when it comes to precise </w:t>
      </w:r>
      <w:r>
        <w:rPr>
          <w:b/>
          <w:bCs/>
          <w:i/>
          <w:iCs/>
        </w:rPr>
        <w:t>p</w:t>
      </w:r>
      <w:r>
        <w:t xml:space="preserve">-values, only minor differences can be observed). In 1 x </w:t>
      </w:r>
      <w:r>
        <w:rPr>
          <w:b/>
          <w:bCs/>
          <w:i/>
          <w:iCs/>
        </w:rPr>
        <w:t>N</w:t>
      </w:r>
      <w:r>
        <w:t xml:space="preserve"> comparisons, TLBO demonstrates lower performance compared to ADELI and STLBO, in terms of efficiency when compared to the EBLSHADE algorithm. Specifically, the improvement of TLBO over EBLSHADE is proved only by the Finner procedure applied in the Friedman test. Based on 1 x </w:t>
      </w:r>
      <w:r>
        <w:rPr>
          <w:b/>
          <w:bCs/>
          <w:i/>
          <w:iCs/>
        </w:rPr>
        <w:t>N</w:t>
      </w:r>
      <w:r>
        <w:t xml:space="preserve"> comparisons, it is observed as well that there are slight differences between ADELI and STLBO, primarily when compared to the non-worst algorithms. For instance, the Quade test confirms the improvement of ADELI over EBLSHADE for every post-hoc procedure, however, the Friedman and Friedman Aligned tests did not show statistically significant differences between these algorithms. Meanwhile, the Friedman Aligned and Quade tests find a difference between STLBO and EBLSHADE for every post-hoc procedure and Finner procedure only, respectively. Regarding comparison with NDE, the Friedman Aligned test demonstrated that STLBO is better according to all post-hoc procedures. In contrast, for ADELI, this outperforming was only observed using the Finner method. In the case of IJAYA, the results of the Friedman Aligned test show a reversal: only the Finner procedure indicates an improvement for STLBO, whereas ADELI outperforms all post-hoc methods utilized.</w:t>
      </w:r>
    </w:p>
    <w:p w14:paraId="26066C79" w14:textId="77777777" w:rsidR="007B5E48" w:rsidRDefault="00000000">
      <w:pPr>
        <w:pStyle w:val="11"/>
        <w:shd w:val="clear" w:color="auto" w:fill="auto"/>
        <w:spacing w:after="320"/>
        <w:jc w:val="both"/>
      </w:pPr>
      <w:r>
        <w:t xml:space="preserve">In deciding the optimal algorithm for parameter estimation of solar cell parameters from the IV curve using the opposed two-diode model, the practical choices boil down to EBLSHADE, ADELI, TLBO, and STLBO. However, TLBO exhibited lower performance when applied in the single-IV case. The parameter estimation error when using EBLSHADE was not always minimal in the IV-set case. Despite the minimal advantage in terms of win counts in 1 x </w:t>
      </w:r>
      <w:r>
        <w:rPr>
          <w:b/>
          <w:bCs/>
          <w:i/>
          <w:iCs/>
        </w:rPr>
        <w:t>N</w:t>
      </w:r>
      <w:r>
        <w:t xml:space="preserve"> comparisons (see Table</w:t>
      </w:r>
      <w:hyperlink w:anchor="bookmark150" w:tooltip="Current Document">
        <w:r>
          <w:t xml:space="preserve"> </w:t>
        </w:r>
        <w:r>
          <w:rPr>
            <w:color w:val="2F4F4F"/>
          </w:rPr>
          <w:t>7</w:t>
        </w:r>
        <w:r>
          <w:t>)</w:t>
        </w:r>
      </w:hyperlink>
      <w:r>
        <w:t>, we hesitate to declare STLBO as the best. In our opinion, STLBO and ADELI both hold the top position in the competition conducted in this study.</w:t>
      </w:r>
    </w:p>
    <w:p w14:paraId="5F7C13FB" w14:textId="77777777" w:rsidR="007B5E48" w:rsidRDefault="00000000">
      <w:pPr>
        <w:pStyle w:val="22"/>
        <w:keepNext/>
        <w:keepLines/>
        <w:numPr>
          <w:ilvl w:val="0"/>
          <w:numId w:val="1"/>
        </w:numPr>
        <w:shd w:val="clear" w:color="auto" w:fill="auto"/>
        <w:tabs>
          <w:tab w:val="left" w:pos="303"/>
        </w:tabs>
        <w:jc w:val="both"/>
      </w:pPr>
      <w:bookmarkStart w:id="35" w:name="bookmark52"/>
      <w:bookmarkStart w:id="36" w:name="bookmark53"/>
      <w:r>
        <w:t>Conclusion</w:t>
      </w:r>
      <w:bookmarkEnd w:id="35"/>
      <w:bookmarkEnd w:id="36"/>
    </w:p>
    <w:p w14:paraId="36175C9A" w14:textId="77777777" w:rsidR="007B5E48" w:rsidRDefault="00000000">
      <w:pPr>
        <w:pStyle w:val="11"/>
        <w:shd w:val="clear" w:color="auto" w:fill="auto"/>
        <w:jc w:val="both"/>
      </w:pPr>
      <w:r>
        <w:t xml:space="preserve">In this paper, the possibility of using meta-heuristic algorithms to solve the parameter estimation problems of photovoltaic cells with S-shaped current-voltage characteristics has been explored. The parameter estimation has been performed within the framework of the opposed two-diode model. A total of 14 meta-heuristic algorithms from various classes were implemented to extract the solar cell parameters from synthetic IV curves, which were generated with a range of parameter values. The obtained results have been compared using nonparametric statistical procedures, including pairwise comparisons, 1 x </w:t>
      </w:r>
      <w:r>
        <w:rPr>
          <w:b/>
          <w:bCs/>
          <w:i/>
          <w:iCs/>
        </w:rPr>
        <w:t>N</w:t>
      </w:r>
      <w:r>
        <w:t xml:space="preserve"> multiple </w:t>
      </w:r>
      <w:proofErr w:type="gramStart"/>
      <w:r>
        <w:t>comparisons</w:t>
      </w:r>
      <w:proofErr w:type="gramEnd"/>
      <w:r>
        <w:t xml:space="preserve">, and </w:t>
      </w:r>
      <w:r>
        <w:rPr>
          <w:b/>
          <w:bCs/>
          <w:i/>
          <w:iCs/>
        </w:rPr>
        <w:t xml:space="preserve">N </w:t>
      </w:r>
      <w:r>
        <w:rPr>
          <w:i/>
          <w:iCs/>
        </w:rPr>
        <w:t xml:space="preserve">x </w:t>
      </w:r>
      <w:r>
        <w:rPr>
          <w:b/>
          <w:bCs/>
          <w:i/>
          <w:iCs/>
        </w:rPr>
        <w:t>N</w:t>
      </w:r>
      <w:r>
        <w:t xml:space="preserve"> multiple comparisons.</w:t>
      </w:r>
    </w:p>
    <w:p w14:paraId="3948404F" w14:textId="77777777" w:rsidR="007B5E48" w:rsidRDefault="00000000">
      <w:pPr>
        <w:pStyle w:val="11"/>
        <w:shd w:val="clear" w:color="auto" w:fill="auto"/>
        <w:jc w:val="both"/>
      </w:pPr>
      <w:r>
        <w:t>Research has demonstrated that utilizing a squared error-based fitness function offers clear advantages in tackling a provided problem. The overall performance results of various algorithms generally fit the No Free Lunch theory. GOTLBO, PSO, ISCA, NNA, CWOA, and WW are completely unsuitable for parameter estimation according to the opposed two-diode model. The results of DE, NDE, MABC, and IJAYA are not as poor as those in the previous group; however, in general, it is still not recommended to use these algorithms for solving parameter identification problems. Generally, the EBLSHADE and TLBO are effective in accurately determining parameter values in most cases. However, investigation has shown that these algorithms may make mistakes under certain conditions. Therefore, EBLSHADE and TLBO applications in the case of solar cells with S-shaped IV curves should be approached with caution. Finally, results have illustrated that STLBO and ADELI have superior performance in terms of accuracy and reliability when compared with other used algorithms. In particular, these two algorithms successfully solve the task of accurately determining parameters from similar IV curves corresponding to photovoltaic cells with distinct characteristics.</w:t>
      </w:r>
    </w:p>
    <w:p w14:paraId="23D7F1AA" w14:textId="77777777" w:rsidR="007B5E48" w:rsidRDefault="00000000">
      <w:pPr>
        <w:pStyle w:val="11"/>
        <w:shd w:val="clear" w:color="auto" w:fill="auto"/>
        <w:jc w:val="both"/>
      </w:pPr>
      <w:r>
        <w:t xml:space="preserve">It is important to note that in this study, the parameters were obtained from idealized IV curves, where the </w:t>
      </w:r>
      <w:proofErr w:type="spellStart"/>
      <w:r>
        <w:t>voltage</w:t>
      </w:r>
      <w:r>
        <w:softHyphen/>
        <w:t>current</w:t>
      </w:r>
      <w:proofErr w:type="spellEnd"/>
      <w:r>
        <w:t xml:space="preserve"> relationships were precisely defined by Eq. </w:t>
      </w:r>
      <w:hyperlink w:anchor="bookmark16" w:tooltip="Current Document">
        <w:r>
          <w:t>(</w:t>
        </w:r>
        <w:r>
          <w:rPr>
            <w:color w:val="2F4F4F"/>
          </w:rPr>
          <w:t>1</w:t>
        </w:r>
        <w:r>
          <w:t>)</w:t>
        </w:r>
      </w:hyperlink>
      <w:r>
        <w:t>. In a real experiment, there is a potential for errors in the measurement of both current and voltage. Hence, it would be worthwhile to explore the efficacy of various meta</w:t>
      </w:r>
      <w:r>
        <w:softHyphen/>
        <w:t>heuristic algorithms in determining parameters from IV data corrupted by noise in future research.</w:t>
      </w:r>
    </w:p>
    <w:p w14:paraId="2E5ECDDE" w14:textId="77777777" w:rsidR="007B5E48" w:rsidRDefault="00000000">
      <w:pPr>
        <w:pStyle w:val="11"/>
        <w:shd w:val="clear" w:color="auto" w:fill="auto"/>
        <w:spacing w:after="320" w:line="262" w:lineRule="auto"/>
        <w:jc w:val="both"/>
      </w:pPr>
      <w:r>
        <w:t>This work of testing and comparative analysis of different meta-heuristic algorithms for the estimation of solar cell parameters should be useful for further research and development on photovoltaic systems.</w:t>
      </w:r>
    </w:p>
    <w:p w14:paraId="060C7F97" w14:textId="77777777" w:rsidR="007B5E48" w:rsidRDefault="00000000">
      <w:pPr>
        <w:pStyle w:val="22"/>
        <w:keepNext/>
        <w:keepLines/>
        <w:shd w:val="clear" w:color="auto" w:fill="auto"/>
        <w:jc w:val="both"/>
      </w:pPr>
      <w:bookmarkStart w:id="37" w:name="bookmark54"/>
      <w:bookmarkStart w:id="38" w:name="bookmark55"/>
      <w:r>
        <w:lastRenderedPageBreak/>
        <w:t>Supplementary data</w:t>
      </w:r>
      <w:bookmarkEnd w:id="37"/>
      <w:bookmarkEnd w:id="38"/>
    </w:p>
    <w:p w14:paraId="28877157" w14:textId="77777777" w:rsidR="007B5E48" w:rsidRDefault="00000000">
      <w:pPr>
        <w:pStyle w:val="11"/>
        <w:shd w:val="clear" w:color="auto" w:fill="auto"/>
        <w:spacing w:after="320" w:line="262" w:lineRule="auto"/>
        <w:jc w:val="both"/>
      </w:pPr>
      <w:r>
        <w:t xml:space="preserve">Supplementary data associated with this article can be found in at </w:t>
      </w:r>
      <w:r>
        <w:rPr>
          <w:color w:val="2F4F4F"/>
        </w:rPr>
        <w:t xml:space="preserve">bit. </w:t>
      </w:r>
      <w:proofErr w:type="spellStart"/>
      <w:r>
        <w:rPr>
          <w:color w:val="2F4F4F"/>
        </w:rPr>
        <w:t>ly</w:t>
      </w:r>
      <w:proofErr w:type="spellEnd"/>
      <w:r>
        <w:rPr>
          <w:color w:val="2F4F4F"/>
        </w:rPr>
        <w:t>/30UELiU</w:t>
      </w:r>
    </w:p>
    <w:sectPr w:rsidR="007B5E48">
      <w:type w:val="continuous"/>
      <w:pgSz w:w="10886" w:h="14854"/>
      <w:pgMar w:top="1076" w:right="730" w:bottom="1005" w:left="733"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58DE82" w14:textId="77777777" w:rsidR="00937599" w:rsidRDefault="00937599">
      <w:r>
        <w:separator/>
      </w:r>
    </w:p>
  </w:endnote>
  <w:endnote w:type="continuationSeparator" w:id="0">
    <w:p w14:paraId="06800832" w14:textId="77777777" w:rsidR="00937599" w:rsidRDefault="009375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373D6" w14:textId="77777777" w:rsidR="007B5E48" w:rsidRDefault="00000000">
    <w:pPr>
      <w:spacing w:line="1" w:lineRule="exact"/>
    </w:pPr>
    <w:r>
      <w:rPr>
        <w:noProof/>
      </w:rPr>
      <mc:AlternateContent>
        <mc:Choice Requires="wps">
          <w:drawing>
            <wp:anchor distT="0" distB="0" distL="0" distR="0" simplePos="0" relativeHeight="251657216" behindDoc="1" locked="0" layoutInCell="1" allowOverlap="1" wp14:anchorId="719FC3A7" wp14:editId="1921E43E">
              <wp:simplePos x="0" y="0"/>
              <wp:positionH relativeFrom="page">
                <wp:posOffset>499745</wp:posOffset>
              </wp:positionH>
              <wp:positionV relativeFrom="page">
                <wp:posOffset>8958580</wp:posOffset>
              </wp:positionV>
              <wp:extent cx="5913120" cy="109855"/>
              <wp:effectExtent l="0" t="0" r="0" b="0"/>
              <wp:wrapNone/>
              <wp:docPr id="3" name="Shape 3"/>
              <wp:cNvGraphicFramePr/>
              <a:graphic xmlns:a="http://schemas.openxmlformats.org/drawingml/2006/main">
                <a:graphicData uri="http://schemas.microsoft.com/office/word/2010/wordprocessingShape">
                  <wps:wsp>
                    <wps:cNvSpPr txBox="1"/>
                    <wps:spPr>
                      <a:xfrm>
                        <a:off x="0" y="0"/>
                        <a:ext cx="5913120" cy="109855"/>
                      </a:xfrm>
                      <a:prstGeom prst="rect">
                        <a:avLst/>
                      </a:prstGeom>
                      <a:noFill/>
                    </wps:spPr>
                    <wps:txbx>
                      <w:txbxContent>
                        <w:p w14:paraId="7E34A37F" w14:textId="77777777" w:rsidR="007B5E48" w:rsidRDefault="00000000">
                          <w:pPr>
                            <w:pStyle w:val="20"/>
                            <w:shd w:val="clear" w:color="auto" w:fill="auto"/>
                            <w:tabs>
                              <w:tab w:val="right" w:pos="9312"/>
                            </w:tabs>
                            <w:rPr>
                              <w:sz w:val="19"/>
                              <w:szCs w:val="19"/>
                            </w:rPr>
                          </w:pPr>
                          <w:r>
                            <w:rPr>
                              <w:sz w:val="19"/>
                              <w:szCs w:val="19"/>
                            </w:rPr>
                            <w:t xml:space="preserve">0. Olikh: </w:t>
                          </w:r>
                          <w:r>
                            <w:rPr>
                              <w:i/>
                              <w:iCs/>
                              <w:sz w:val="19"/>
                              <w:szCs w:val="19"/>
                            </w:rPr>
                            <w:t>Preprint submitted to Elsevier</w:t>
                          </w:r>
                          <w:r>
                            <w:rPr>
                              <w:i/>
                              <w:iCs/>
                              <w:sz w:val="19"/>
                              <w:szCs w:val="19"/>
                            </w:rPr>
                            <w:tab/>
                          </w:r>
                          <w:r>
                            <w:rPr>
                              <w:sz w:val="19"/>
                              <w:szCs w:val="19"/>
                            </w:rPr>
                            <w:t xml:space="preserve">Page </w:t>
                          </w:r>
                          <w:r>
                            <w:fldChar w:fldCharType="begin"/>
                          </w:r>
                          <w:r>
                            <w:instrText xml:space="preserve"> PAGE \* MERGEFORMAT </w:instrText>
                          </w:r>
                          <w:r>
                            <w:fldChar w:fldCharType="separate"/>
                          </w:r>
                          <w:r>
                            <w:rPr>
                              <w:sz w:val="19"/>
                              <w:szCs w:val="19"/>
                            </w:rPr>
                            <w:t>#</w:t>
                          </w:r>
                          <w:r>
                            <w:rPr>
                              <w:sz w:val="19"/>
                              <w:szCs w:val="19"/>
                            </w:rPr>
                            <w:fldChar w:fldCharType="end"/>
                          </w:r>
                          <w:r>
                            <w:rPr>
                              <w:sz w:val="19"/>
                              <w:szCs w:val="19"/>
                            </w:rPr>
                            <w:t xml:space="preserve"> of 19</w:t>
                          </w:r>
                        </w:p>
                      </w:txbxContent>
                    </wps:txbx>
                    <wps:bodyPr lIns="0" tIns="0" rIns="0" bIns="0">
                      <a:spAutoFit/>
                    </wps:bodyPr>
                  </wps:wsp>
                </a:graphicData>
              </a:graphic>
            </wp:anchor>
          </w:drawing>
        </mc:Choice>
        <mc:Fallback>
          <w:pict>
            <v:shapetype w14:anchorId="719FC3A7" id="_x0000_t202" coordsize="21600,21600" o:spt="202" path="m,l,21600r21600,l21600,xe">
              <v:stroke joinstyle="miter"/>
              <v:path gradientshapeok="t" o:connecttype="rect"/>
            </v:shapetype>
            <v:shape id="Shape 3" o:spid="_x0000_s1028" type="#_x0000_t202" style="position:absolute;margin-left:39.35pt;margin-top:705.4pt;width:465.6pt;height:8.65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" filled="f" stroked="f">
              <v:textbox style="mso-fit-shape-to-text:t" inset="0,0,0,0">
                <w:txbxContent>
                  <w:p w14:paraId="7E34A37F" w14:textId="77777777" w:rsidR="007B5E48" w:rsidRDefault="00000000">
                    <w:pPr>
                      <w:pStyle w:val="20"/>
                      <w:shd w:val="clear" w:color="auto" w:fill="auto"/>
                      <w:tabs>
                        <w:tab w:val="right" w:pos="9312"/>
                      </w:tabs>
                      <w:rPr>
                        <w:sz w:val="19"/>
                        <w:szCs w:val="19"/>
                      </w:rPr>
                    </w:pPr>
                    <w:r>
                      <w:rPr>
                        <w:sz w:val="19"/>
                        <w:szCs w:val="19"/>
                      </w:rPr>
                      <w:t xml:space="preserve">0. Olikh: </w:t>
                    </w:r>
                    <w:r>
                      <w:rPr>
                        <w:i/>
                        <w:iCs/>
                        <w:sz w:val="19"/>
                        <w:szCs w:val="19"/>
                      </w:rPr>
                      <w:t>Preprint submitted to Elsevier</w:t>
                    </w:r>
                    <w:r>
                      <w:rPr>
                        <w:i/>
                        <w:iCs/>
                        <w:sz w:val="19"/>
                        <w:szCs w:val="19"/>
                      </w:rPr>
                      <w:tab/>
                    </w:r>
                    <w:r>
                      <w:rPr>
                        <w:sz w:val="19"/>
                        <w:szCs w:val="19"/>
                      </w:rPr>
                      <w:t xml:space="preserve">Page </w:t>
                    </w:r>
                    <w:r>
                      <w:fldChar w:fldCharType="begin"/>
                    </w:r>
                    <w:r>
                      <w:instrText xml:space="preserve"> PAGE \* MERGEFORMAT </w:instrText>
                    </w:r>
                    <w:r>
                      <w:fldChar w:fldCharType="separate"/>
                    </w:r>
                    <w:r>
                      <w:rPr>
                        <w:sz w:val="19"/>
                        <w:szCs w:val="19"/>
                      </w:rPr>
                      <w:t>#</w:t>
                    </w:r>
                    <w:r>
                      <w:rPr>
                        <w:sz w:val="19"/>
                        <w:szCs w:val="19"/>
                      </w:rPr>
                      <w:fldChar w:fldCharType="end"/>
                    </w:r>
                    <w:r>
                      <w:rPr>
                        <w:sz w:val="19"/>
                        <w:szCs w:val="19"/>
                      </w:rPr>
                      <w:t xml:space="preserve"> of 19</w:t>
                    </w:r>
                  </w:p>
                </w:txbxContent>
              </v:textbox>
              <w10:wrap anchorx="page" anchory="page"/>
            </v:shape>
          </w:pict>
        </mc:Fallback>
      </mc:AlternateContent>
    </w:r>
    <w:r>
      <w:rPr>
        <w:noProof/>
      </w:rPr>
      <mc:AlternateContent>
        <mc:Choice Requires="wps">
          <w:drawing>
            <wp:anchor distT="0" distB="0" distL="114300" distR="114300" simplePos="0" relativeHeight="251652096" behindDoc="1" locked="0" layoutInCell="1" allowOverlap="1" wp14:anchorId="443DDAB1" wp14:editId="13FB8CAC">
              <wp:simplePos x="0" y="0"/>
              <wp:positionH relativeFrom="page">
                <wp:posOffset>490855</wp:posOffset>
              </wp:positionH>
              <wp:positionV relativeFrom="page">
                <wp:posOffset>8898890</wp:posOffset>
              </wp:positionV>
              <wp:extent cx="5928360" cy="0"/>
              <wp:effectExtent l="0" t="0" r="0" b="0"/>
              <wp:wrapNone/>
              <wp:docPr id="5" name="Shape 5"/>
              <wp:cNvGraphicFramePr/>
              <a:graphic xmlns:a="http://schemas.openxmlformats.org/drawingml/2006/main">
                <a:graphicData uri="http://schemas.microsoft.com/office/word/2010/wordprocessingShape">
                  <wps:wsp>
                    <wps:cNvCnPr/>
                    <wps:spPr>
                      <a:xfrm>
                        <a:off x="0" y="0"/>
                        <a:ext cx="5928360" cy="0"/>
                      </a:xfrm>
                      <a:prstGeom prst="straightConnector1">
                        <a:avLst/>
                      </a:prstGeom>
                      <a:ln w="12700">
                        <a:solidFill/>
                      </a:ln>
                    </wps:spPr>
                    <wps:bodyPr/>
                  </wps:wsp>
                </a:graphicData>
              </a:graphic>
            </wp:anchor>
          </w:drawing>
        </mc:Choice>
        <mc:Fallback>
          <w:pict>
            <v:shape o:spt="32" o:oned="true" path="m,l21600,21600e" style="position:absolute;margin-left:38.649999999999999pt;margin-top:700.70000000000005pt;width:466.80000000000001pt;height:0;z-index:-251658240;mso-position-horizontal-relative:page;mso-position-vertical-relative:page">
              <v:stroke weight="1.pt"/>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34420" w14:textId="77777777" w:rsidR="007B5E48" w:rsidRDefault="00000000">
    <w:pPr>
      <w:spacing w:line="1" w:lineRule="exact"/>
    </w:pPr>
    <w:r>
      <w:rPr>
        <w:noProof/>
      </w:rPr>
      <mc:AlternateContent>
        <mc:Choice Requires="wps">
          <w:drawing>
            <wp:anchor distT="0" distB="0" distL="0" distR="0" simplePos="0" relativeHeight="251658240" behindDoc="1" locked="0" layoutInCell="1" allowOverlap="1" wp14:anchorId="34506A31" wp14:editId="0C06AD20">
              <wp:simplePos x="0" y="0"/>
              <wp:positionH relativeFrom="page">
                <wp:posOffset>501650</wp:posOffset>
              </wp:positionH>
              <wp:positionV relativeFrom="page">
                <wp:posOffset>8968105</wp:posOffset>
              </wp:positionV>
              <wp:extent cx="5913120" cy="113030"/>
              <wp:effectExtent l="0" t="0" r="0" b="0"/>
              <wp:wrapNone/>
              <wp:docPr id="6" name="Shape 6"/>
              <wp:cNvGraphicFramePr/>
              <a:graphic xmlns:a="http://schemas.openxmlformats.org/drawingml/2006/main">
                <a:graphicData uri="http://schemas.microsoft.com/office/word/2010/wordprocessingShape">
                  <wps:wsp>
                    <wps:cNvSpPr txBox="1"/>
                    <wps:spPr>
                      <a:xfrm>
                        <a:off x="0" y="0"/>
                        <a:ext cx="5913120" cy="113030"/>
                      </a:xfrm>
                      <a:prstGeom prst="rect">
                        <a:avLst/>
                      </a:prstGeom>
                      <a:noFill/>
                    </wps:spPr>
                    <wps:txbx>
                      <w:txbxContent>
                        <w:p w14:paraId="4991A797" w14:textId="77777777" w:rsidR="007B5E48" w:rsidRDefault="00000000">
                          <w:pPr>
                            <w:pStyle w:val="20"/>
                            <w:shd w:val="clear" w:color="auto" w:fill="auto"/>
                            <w:tabs>
                              <w:tab w:val="right" w:pos="9312"/>
                            </w:tabs>
                            <w:rPr>
                              <w:sz w:val="19"/>
                              <w:szCs w:val="19"/>
                            </w:rPr>
                          </w:pPr>
                          <w:r>
                            <w:rPr>
                              <w:sz w:val="19"/>
                              <w:szCs w:val="19"/>
                            </w:rPr>
                            <w:t xml:space="preserve">0. Olikh: </w:t>
                          </w:r>
                          <w:r>
                            <w:rPr>
                              <w:i/>
                              <w:iCs/>
                              <w:sz w:val="19"/>
                              <w:szCs w:val="19"/>
                            </w:rPr>
                            <w:t>Preprint submitted to Elsevier</w:t>
                          </w:r>
                          <w:r>
                            <w:rPr>
                              <w:i/>
                              <w:iCs/>
                              <w:sz w:val="19"/>
                              <w:szCs w:val="19"/>
                            </w:rPr>
                            <w:tab/>
                          </w:r>
                          <w:r>
                            <w:rPr>
                              <w:sz w:val="19"/>
                              <w:szCs w:val="19"/>
                            </w:rPr>
                            <w:t xml:space="preserve">Page </w:t>
                          </w:r>
                          <w:r>
                            <w:fldChar w:fldCharType="begin"/>
                          </w:r>
                          <w:r>
                            <w:instrText xml:space="preserve"> PAGE \* MERGEFORMAT </w:instrText>
                          </w:r>
                          <w:r>
                            <w:fldChar w:fldCharType="separate"/>
                          </w:r>
                          <w:r>
                            <w:rPr>
                              <w:sz w:val="19"/>
                              <w:szCs w:val="19"/>
                            </w:rPr>
                            <w:t>#</w:t>
                          </w:r>
                          <w:r>
                            <w:rPr>
                              <w:sz w:val="19"/>
                              <w:szCs w:val="19"/>
                            </w:rPr>
                            <w:fldChar w:fldCharType="end"/>
                          </w:r>
                          <w:r>
                            <w:rPr>
                              <w:sz w:val="19"/>
                              <w:szCs w:val="19"/>
                            </w:rPr>
                            <w:t xml:space="preserve"> of 19</w:t>
                          </w:r>
                        </w:p>
                      </w:txbxContent>
                    </wps:txbx>
                    <wps:bodyPr lIns="0" tIns="0" rIns="0" bIns="0">
                      <a:spAutoFit/>
                    </wps:bodyPr>
                  </wps:wsp>
                </a:graphicData>
              </a:graphic>
            </wp:anchor>
          </w:drawing>
        </mc:Choice>
        <mc:Fallback>
          <w:pict>
            <v:shapetype w14:anchorId="34506A31" id="_x0000_t202" coordsize="21600,21600" o:spt="202" path="m,l,21600r21600,l21600,xe">
              <v:stroke joinstyle="miter"/>
              <v:path gradientshapeok="t" o:connecttype="rect"/>
            </v:shapetype>
            <v:shape id="Shape 6" o:spid="_x0000_s1029" type="#_x0000_t202" style="position:absolute;margin-left:39.5pt;margin-top:706.15pt;width:465.6pt;height:8.9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" filled="f" stroked="f">
              <v:textbox style="mso-fit-shape-to-text:t" inset="0,0,0,0">
                <w:txbxContent>
                  <w:p w14:paraId="4991A797" w14:textId="77777777" w:rsidR="007B5E48" w:rsidRDefault="00000000">
                    <w:pPr>
                      <w:pStyle w:val="20"/>
                      <w:shd w:val="clear" w:color="auto" w:fill="auto"/>
                      <w:tabs>
                        <w:tab w:val="right" w:pos="9312"/>
                      </w:tabs>
                      <w:rPr>
                        <w:sz w:val="19"/>
                        <w:szCs w:val="19"/>
                      </w:rPr>
                    </w:pPr>
                    <w:r>
                      <w:rPr>
                        <w:sz w:val="19"/>
                        <w:szCs w:val="19"/>
                      </w:rPr>
                      <w:t xml:space="preserve">0. Olikh: </w:t>
                    </w:r>
                    <w:r>
                      <w:rPr>
                        <w:i/>
                        <w:iCs/>
                        <w:sz w:val="19"/>
                        <w:szCs w:val="19"/>
                      </w:rPr>
                      <w:t>Preprint submitted to Elsevier</w:t>
                    </w:r>
                    <w:r>
                      <w:rPr>
                        <w:i/>
                        <w:iCs/>
                        <w:sz w:val="19"/>
                        <w:szCs w:val="19"/>
                      </w:rPr>
                      <w:tab/>
                    </w:r>
                    <w:r>
                      <w:rPr>
                        <w:sz w:val="19"/>
                        <w:szCs w:val="19"/>
                      </w:rPr>
                      <w:t xml:space="preserve">Page </w:t>
                    </w:r>
                    <w:r>
                      <w:fldChar w:fldCharType="begin"/>
                    </w:r>
                    <w:r>
                      <w:instrText xml:space="preserve"> PAGE \* MERGEFORMAT </w:instrText>
                    </w:r>
                    <w:r>
                      <w:fldChar w:fldCharType="separate"/>
                    </w:r>
                    <w:r>
                      <w:rPr>
                        <w:sz w:val="19"/>
                        <w:szCs w:val="19"/>
                      </w:rPr>
                      <w:t>#</w:t>
                    </w:r>
                    <w:r>
                      <w:rPr>
                        <w:sz w:val="19"/>
                        <w:szCs w:val="19"/>
                      </w:rPr>
                      <w:fldChar w:fldCharType="end"/>
                    </w:r>
                    <w:r>
                      <w:rPr>
                        <w:sz w:val="19"/>
                        <w:szCs w:val="19"/>
                      </w:rPr>
                      <w:t xml:space="preserve"> of 19</w:t>
                    </w:r>
                  </w:p>
                </w:txbxContent>
              </v:textbox>
              <w10:wrap anchorx="page" anchory="page"/>
            </v:shape>
          </w:pict>
        </mc:Fallback>
      </mc:AlternateContent>
    </w:r>
    <w:r>
      <w:rPr>
        <w:noProof/>
      </w:rPr>
      <mc:AlternateContent>
        <mc:Choice Requires="wps">
          <w:drawing>
            <wp:anchor distT="0" distB="0" distL="114300" distR="114300" simplePos="0" relativeHeight="251653120" behindDoc="1" locked="0" layoutInCell="1" allowOverlap="1" wp14:anchorId="772C5780" wp14:editId="7B25B026">
              <wp:simplePos x="0" y="0"/>
              <wp:positionH relativeFrom="page">
                <wp:posOffset>492125</wp:posOffset>
              </wp:positionH>
              <wp:positionV relativeFrom="page">
                <wp:posOffset>8898890</wp:posOffset>
              </wp:positionV>
              <wp:extent cx="5928360" cy="0"/>
              <wp:effectExtent l="0" t="0" r="0" b="0"/>
              <wp:wrapNone/>
              <wp:docPr id="8" name="Shape 8"/>
              <wp:cNvGraphicFramePr/>
              <a:graphic xmlns:a="http://schemas.openxmlformats.org/drawingml/2006/main">
                <a:graphicData uri="http://schemas.microsoft.com/office/word/2010/wordprocessingShape">
                  <wps:wsp>
                    <wps:cNvCnPr/>
                    <wps:spPr>
                      <a:xfrm>
                        <a:off x="0" y="0"/>
                        <a:ext cx="5928360" cy="0"/>
                      </a:xfrm>
                      <a:prstGeom prst="straightConnector1">
                        <a:avLst/>
                      </a:prstGeom>
                      <a:ln w="12700">
                        <a:solidFill/>
                      </a:ln>
                    </wps:spPr>
                    <wps:bodyPr/>
                  </wps:wsp>
                </a:graphicData>
              </a:graphic>
            </wp:anchor>
          </w:drawing>
        </mc:Choice>
        <mc:Fallback>
          <w:pict>
            <v:shape o:spt="32" o:oned="true" path="m,l21600,21600e" style="position:absolute;margin-left:38.75pt;margin-top:700.70000000000005pt;width:466.80000000000001pt;height:0;z-index:-251658240;mso-position-horizontal-relative:page;mso-position-vertical-relative:page">
              <v:stroke weight="1.pt"/>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33D64" w14:textId="77777777" w:rsidR="007B5E48" w:rsidRDefault="00000000">
    <w:pPr>
      <w:spacing w:line="1" w:lineRule="exact"/>
    </w:pPr>
    <w:r>
      <w:rPr>
        <w:noProof/>
      </w:rPr>
      <mc:AlternateContent>
        <mc:Choice Requires="wps">
          <w:drawing>
            <wp:anchor distT="0" distB="0" distL="0" distR="0" simplePos="0" relativeHeight="251661312" behindDoc="1" locked="0" layoutInCell="1" allowOverlap="1" wp14:anchorId="7A6D2A61" wp14:editId="48FFB39D">
              <wp:simplePos x="0" y="0"/>
              <wp:positionH relativeFrom="page">
                <wp:posOffset>499745</wp:posOffset>
              </wp:positionH>
              <wp:positionV relativeFrom="page">
                <wp:posOffset>8956040</wp:posOffset>
              </wp:positionV>
              <wp:extent cx="5913120" cy="113030"/>
              <wp:effectExtent l="0" t="0" r="0" b="0"/>
              <wp:wrapNone/>
              <wp:docPr id="64" name="Shape 64"/>
              <wp:cNvGraphicFramePr/>
              <a:graphic xmlns:a="http://schemas.openxmlformats.org/drawingml/2006/main">
                <a:graphicData uri="http://schemas.microsoft.com/office/word/2010/wordprocessingShape">
                  <wps:wsp>
                    <wps:cNvSpPr txBox="1"/>
                    <wps:spPr>
                      <a:xfrm>
                        <a:off x="0" y="0"/>
                        <a:ext cx="5913120" cy="113030"/>
                      </a:xfrm>
                      <a:prstGeom prst="rect">
                        <a:avLst/>
                      </a:prstGeom>
                      <a:noFill/>
                    </wps:spPr>
                    <wps:txbx>
                      <w:txbxContent>
                        <w:p w14:paraId="1D6E2B5E" w14:textId="77777777" w:rsidR="007B5E48" w:rsidRDefault="00000000">
                          <w:pPr>
                            <w:pStyle w:val="20"/>
                            <w:shd w:val="clear" w:color="auto" w:fill="auto"/>
                            <w:tabs>
                              <w:tab w:val="right" w:pos="9312"/>
                            </w:tabs>
                            <w:rPr>
                              <w:sz w:val="19"/>
                              <w:szCs w:val="19"/>
                            </w:rPr>
                          </w:pPr>
                          <w:r>
                            <w:rPr>
                              <w:sz w:val="19"/>
                              <w:szCs w:val="19"/>
                            </w:rPr>
                            <w:t xml:space="preserve">O. Olikh: </w:t>
                          </w:r>
                          <w:r>
                            <w:rPr>
                              <w:i/>
                              <w:iCs/>
                              <w:sz w:val="19"/>
                              <w:szCs w:val="19"/>
                            </w:rPr>
                            <w:t>Preprint submitted to Elsevier</w:t>
                          </w:r>
                          <w:r>
                            <w:rPr>
                              <w:i/>
                              <w:iCs/>
                              <w:sz w:val="19"/>
                              <w:szCs w:val="19"/>
                            </w:rPr>
                            <w:tab/>
                          </w:r>
                          <w:r>
                            <w:rPr>
                              <w:sz w:val="19"/>
                              <w:szCs w:val="19"/>
                            </w:rPr>
                            <w:t xml:space="preserve">Page </w:t>
                          </w:r>
                          <w:r>
                            <w:fldChar w:fldCharType="begin"/>
                          </w:r>
                          <w:r>
                            <w:instrText xml:space="preserve"> PAGE \* MERGEFORMAT </w:instrText>
                          </w:r>
                          <w:r>
                            <w:fldChar w:fldCharType="separate"/>
                          </w:r>
                          <w:r>
                            <w:rPr>
                              <w:sz w:val="19"/>
                              <w:szCs w:val="19"/>
                            </w:rPr>
                            <w:t>#</w:t>
                          </w:r>
                          <w:r>
                            <w:rPr>
                              <w:sz w:val="19"/>
                              <w:szCs w:val="19"/>
                            </w:rPr>
                            <w:fldChar w:fldCharType="end"/>
                          </w:r>
                          <w:r>
                            <w:rPr>
                              <w:sz w:val="19"/>
                              <w:szCs w:val="19"/>
                            </w:rPr>
                            <w:t xml:space="preserve"> of 19</w:t>
                          </w:r>
                        </w:p>
                      </w:txbxContent>
                    </wps:txbx>
                    <wps:bodyPr lIns="0" tIns="0" rIns="0" bIns="0">
                      <a:spAutoFit/>
                    </wps:bodyPr>
                  </wps:wsp>
                </a:graphicData>
              </a:graphic>
            </wp:anchor>
          </w:drawing>
        </mc:Choice>
        <mc:Fallback>
          <w:pict>
            <v:shapetype w14:anchorId="7A6D2A61" id="_x0000_t202" coordsize="21600,21600" o:spt="202" path="m,l,21600r21600,l21600,xe">
              <v:stroke joinstyle="miter"/>
              <v:path gradientshapeok="t" o:connecttype="rect"/>
            </v:shapetype>
            <v:shape id="Shape 64" o:spid="_x0000_s1032" type="#_x0000_t202" style="position:absolute;margin-left:39.35pt;margin-top:705.2pt;width:465.6pt;height:8.9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" filled="f" stroked="f">
              <v:textbox style="mso-fit-shape-to-text:t" inset="0,0,0,0">
                <w:txbxContent>
                  <w:p w14:paraId="1D6E2B5E" w14:textId="77777777" w:rsidR="007B5E48" w:rsidRDefault="00000000">
                    <w:pPr>
                      <w:pStyle w:val="20"/>
                      <w:shd w:val="clear" w:color="auto" w:fill="auto"/>
                      <w:tabs>
                        <w:tab w:val="right" w:pos="9312"/>
                      </w:tabs>
                      <w:rPr>
                        <w:sz w:val="19"/>
                        <w:szCs w:val="19"/>
                      </w:rPr>
                    </w:pPr>
                    <w:r>
                      <w:rPr>
                        <w:sz w:val="19"/>
                        <w:szCs w:val="19"/>
                      </w:rPr>
                      <w:t xml:space="preserve">O. Olikh: </w:t>
                    </w:r>
                    <w:r>
                      <w:rPr>
                        <w:i/>
                        <w:iCs/>
                        <w:sz w:val="19"/>
                        <w:szCs w:val="19"/>
                      </w:rPr>
                      <w:t>Preprint submitted to Elsevier</w:t>
                    </w:r>
                    <w:r>
                      <w:rPr>
                        <w:i/>
                        <w:iCs/>
                        <w:sz w:val="19"/>
                        <w:szCs w:val="19"/>
                      </w:rPr>
                      <w:tab/>
                    </w:r>
                    <w:r>
                      <w:rPr>
                        <w:sz w:val="19"/>
                        <w:szCs w:val="19"/>
                      </w:rPr>
                      <w:t xml:space="preserve">Page </w:t>
                    </w:r>
                    <w:r>
                      <w:fldChar w:fldCharType="begin"/>
                    </w:r>
                    <w:r>
                      <w:instrText xml:space="preserve"> PAGE \* MERGEFORMAT </w:instrText>
                    </w:r>
                    <w:r>
                      <w:fldChar w:fldCharType="separate"/>
                    </w:r>
                    <w:r>
                      <w:rPr>
                        <w:sz w:val="19"/>
                        <w:szCs w:val="19"/>
                      </w:rPr>
                      <w:t>#</w:t>
                    </w:r>
                    <w:r>
                      <w:rPr>
                        <w:sz w:val="19"/>
                        <w:szCs w:val="19"/>
                      </w:rPr>
                      <w:fldChar w:fldCharType="end"/>
                    </w:r>
                    <w:r>
                      <w:rPr>
                        <w:sz w:val="19"/>
                        <w:szCs w:val="19"/>
                      </w:rPr>
                      <w:t xml:space="preserve"> of 19</w:t>
                    </w:r>
                  </w:p>
                </w:txbxContent>
              </v:textbox>
              <w10:wrap anchorx="page" anchory="page"/>
            </v:shape>
          </w:pict>
        </mc:Fallback>
      </mc:AlternateContent>
    </w:r>
    <w:r>
      <w:rPr>
        <w:noProof/>
      </w:rPr>
      <mc:AlternateContent>
        <mc:Choice Requires="wps">
          <w:drawing>
            <wp:anchor distT="0" distB="0" distL="114300" distR="114300" simplePos="0" relativeHeight="251654144" behindDoc="1" locked="0" layoutInCell="1" allowOverlap="1" wp14:anchorId="149A68ED" wp14:editId="02B80C3E">
              <wp:simplePos x="0" y="0"/>
              <wp:positionH relativeFrom="page">
                <wp:posOffset>490855</wp:posOffset>
              </wp:positionH>
              <wp:positionV relativeFrom="page">
                <wp:posOffset>8898890</wp:posOffset>
              </wp:positionV>
              <wp:extent cx="5928360" cy="0"/>
              <wp:effectExtent l="0" t="0" r="0" b="0"/>
              <wp:wrapNone/>
              <wp:docPr id="66" name="Shape 66"/>
              <wp:cNvGraphicFramePr/>
              <a:graphic xmlns:a="http://schemas.openxmlformats.org/drawingml/2006/main">
                <a:graphicData uri="http://schemas.microsoft.com/office/word/2010/wordprocessingShape">
                  <wps:wsp>
                    <wps:cNvCnPr/>
                    <wps:spPr>
                      <a:xfrm>
                        <a:off x="0" y="0"/>
                        <a:ext cx="5928360" cy="0"/>
                      </a:xfrm>
                      <a:prstGeom prst="straightConnector1">
                        <a:avLst/>
                      </a:prstGeom>
                      <a:ln w="12700">
                        <a:solidFill/>
                      </a:ln>
                    </wps:spPr>
                    <wps:bodyPr/>
                  </wps:wsp>
                </a:graphicData>
              </a:graphic>
            </wp:anchor>
          </w:drawing>
        </mc:Choice>
        <mc:Fallback>
          <w:pict>
            <v:shape o:spt="32" o:oned="true" path="m,l21600,21600e" style="position:absolute;margin-left:38.649999999999999pt;margin-top:700.70000000000005pt;width:466.80000000000001pt;height:0;z-index:-251658240;mso-position-horizontal-relative:page;mso-position-vertical-relative:page">
              <v:stroke weight="1.pt"/>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C535D" w14:textId="77777777" w:rsidR="007B5E48" w:rsidRDefault="00000000">
    <w:pPr>
      <w:spacing w:line="1" w:lineRule="exact"/>
    </w:pPr>
    <w:r>
      <w:rPr>
        <w:noProof/>
      </w:rPr>
      <mc:AlternateContent>
        <mc:Choice Requires="wps">
          <w:drawing>
            <wp:anchor distT="0" distB="0" distL="0" distR="0" simplePos="0" relativeHeight="251663360" behindDoc="1" locked="0" layoutInCell="1" allowOverlap="1" wp14:anchorId="5AFA1ABE" wp14:editId="47E0C05E">
              <wp:simplePos x="0" y="0"/>
              <wp:positionH relativeFrom="page">
                <wp:posOffset>499745</wp:posOffset>
              </wp:positionH>
              <wp:positionV relativeFrom="page">
                <wp:posOffset>8958580</wp:posOffset>
              </wp:positionV>
              <wp:extent cx="5913120" cy="109855"/>
              <wp:effectExtent l="0" t="0" r="0" b="0"/>
              <wp:wrapNone/>
              <wp:docPr id="83" name="Shape 83"/>
              <wp:cNvGraphicFramePr/>
              <a:graphic xmlns:a="http://schemas.openxmlformats.org/drawingml/2006/main">
                <a:graphicData uri="http://schemas.microsoft.com/office/word/2010/wordprocessingShape">
                  <wps:wsp>
                    <wps:cNvSpPr txBox="1"/>
                    <wps:spPr>
                      <a:xfrm>
                        <a:off x="0" y="0"/>
                        <a:ext cx="5913120" cy="109855"/>
                      </a:xfrm>
                      <a:prstGeom prst="rect">
                        <a:avLst/>
                      </a:prstGeom>
                      <a:noFill/>
                    </wps:spPr>
                    <wps:txbx>
                      <w:txbxContent>
                        <w:p w14:paraId="3D448E2D" w14:textId="77777777" w:rsidR="007B5E48" w:rsidRDefault="00000000">
                          <w:pPr>
                            <w:pStyle w:val="20"/>
                            <w:shd w:val="clear" w:color="auto" w:fill="auto"/>
                            <w:tabs>
                              <w:tab w:val="right" w:pos="9312"/>
                            </w:tabs>
                            <w:rPr>
                              <w:sz w:val="19"/>
                              <w:szCs w:val="19"/>
                            </w:rPr>
                          </w:pPr>
                          <w:r>
                            <w:rPr>
                              <w:sz w:val="19"/>
                              <w:szCs w:val="19"/>
                            </w:rPr>
                            <w:t xml:space="preserve">0. Olikh: </w:t>
                          </w:r>
                          <w:r>
                            <w:rPr>
                              <w:i/>
                              <w:iCs/>
                              <w:sz w:val="19"/>
                              <w:szCs w:val="19"/>
                            </w:rPr>
                            <w:t>Preprint submitted to Elsevier</w:t>
                          </w:r>
                          <w:r>
                            <w:rPr>
                              <w:i/>
                              <w:iCs/>
                              <w:sz w:val="19"/>
                              <w:szCs w:val="19"/>
                            </w:rPr>
                            <w:tab/>
                          </w:r>
                          <w:r>
                            <w:rPr>
                              <w:sz w:val="19"/>
                              <w:szCs w:val="19"/>
                            </w:rPr>
                            <w:t xml:space="preserve">Page </w:t>
                          </w:r>
                          <w:r>
                            <w:fldChar w:fldCharType="begin"/>
                          </w:r>
                          <w:r>
                            <w:instrText xml:space="preserve"> PAGE \* MERGEFORMAT </w:instrText>
                          </w:r>
                          <w:r>
                            <w:fldChar w:fldCharType="separate"/>
                          </w:r>
                          <w:r>
                            <w:rPr>
                              <w:sz w:val="19"/>
                              <w:szCs w:val="19"/>
                            </w:rPr>
                            <w:t>#</w:t>
                          </w:r>
                          <w:r>
                            <w:rPr>
                              <w:sz w:val="19"/>
                              <w:szCs w:val="19"/>
                            </w:rPr>
                            <w:fldChar w:fldCharType="end"/>
                          </w:r>
                          <w:r>
                            <w:rPr>
                              <w:sz w:val="19"/>
                              <w:szCs w:val="19"/>
                            </w:rPr>
                            <w:t xml:space="preserve"> of 19</w:t>
                          </w:r>
                        </w:p>
                      </w:txbxContent>
                    </wps:txbx>
                    <wps:bodyPr lIns="0" tIns="0" rIns="0" bIns="0">
                      <a:spAutoFit/>
                    </wps:bodyPr>
                  </wps:wsp>
                </a:graphicData>
              </a:graphic>
            </wp:anchor>
          </w:drawing>
        </mc:Choice>
        <mc:Fallback>
          <w:pict>
            <v:shapetype w14:anchorId="5AFA1ABE" id="_x0000_t202" coordsize="21600,21600" o:spt="202" path="m,l,21600r21600,l21600,xe">
              <v:stroke joinstyle="miter"/>
              <v:path gradientshapeok="t" o:connecttype="rect"/>
            </v:shapetype>
            <v:shape id="Shape 83" o:spid="_x0000_s1034" type="#_x0000_t202" style="position:absolute;margin-left:39.35pt;margin-top:705.4pt;width:465.6pt;height:8.65pt;z-index:-251653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" filled="f" stroked="f">
              <v:textbox style="mso-fit-shape-to-text:t" inset="0,0,0,0">
                <w:txbxContent>
                  <w:p w14:paraId="3D448E2D" w14:textId="77777777" w:rsidR="007B5E48" w:rsidRDefault="00000000">
                    <w:pPr>
                      <w:pStyle w:val="20"/>
                      <w:shd w:val="clear" w:color="auto" w:fill="auto"/>
                      <w:tabs>
                        <w:tab w:val="right" w:pos="9312"/>
                      </w:tabs>
                      <w:rPr>
                        <w:sz w:val="19"/>
                        <w:szCs w:val="19"/>
                      </w:rPr>
                    </w:pPr>
                    <w:r>
                      <w:rPr>
                        <w:sz w:val="19"/>
                        <w:szCs w:val="19"/>
                      </w:rPr>
                      <w:t xml:space="preserve">0. Olikh: </w:t>
                    </w:r>
                    <w:r>
                      <w:rPr>
                        <w:i/>
                        <w:iCs/>
                        <w:sz w:val="19"/>
                        <w:szCs w:val="19"/>
                      </w:rPr>
                      <w:t>Preprint submitted to Elsevier</w:t>
                    </w:r>
                    <w:r>
                      <w:rPr>
                        <w:i/>
                        <w:iCs/>
                        <w:sz w:val="19"/>
                        <w:szCs w:val="19"/>
                      </w:rPr>
                      <w:tab/>
                    </w:r>
                    <w:r>
                      <w:rPr>
                        <w:sz w:val="19"/>
                        <w:szCs w:val="19"/>
                      </w:rPr>
                      <w:t xml:space="preserve">Page </w:t>
                    </w:r>
                    <w:r>
                      <w:fldChar w:fldCharType="begin"/>
                    </w:r>
                    <w:r>
                      <w:instrText xml:space="preserve"> PAGE \* MERGEFORMAT </w:instrText>
                    </w:r>
                    <w:r>
                      <w:fldChar w:fldCharType="separate"/>
                    </w:r>
                    <w:r>
                      <w:rPr>
                        <w:sz w:val="19"/>
                        <w:szCs w:val="19"/>
                      </w:rPr>
                      <w:t>#</w:t>
                    </w:r>
                    <w:r>
                      <w:rPr>
                        <w:sz w:val="19"/>
                        <w:szCs w:val="19"/>
                      </w:rPr>
                      <w:fldChar w:fldCharType="end"/>
                    </w:r>
                    <w:r>
                      <w:rPr>
                        <w:sz w:val="19"/>
                        <w:szCs w:val="19"/>
                      </w:rPr>
                      <w:t xml:space="preserve"> of 19</w:t>
                    </w:r>
                  </w:p>
                </w:txbxContent>
              </v:textbox>
              <w10:wrap anchorx="page" anchory="page"/>
            </v:shape>
          </w:pict>
        </mc:Fallback>
      </mc:AlternateContent>
    </w:r>
    <w:r>
      <w:rPr>
        <w:noProof/>
      </w:rPr>
      <mc:AlternateContent>
        <mc:Choice Requires="wps">
          <w:drawing>
            <wp:anchor distT="0" distB="0" distL="114300" distR="114300" simplePos="0" relativeHeight="251655168" behindDoc="1" locked="0" layoutInCell="1" allowOverlap="1" wp14:anchorId="1440ABB8" wp14:editId="100875F5">
              <wp:simplePos x="0" y="0"/>
              <wp:positionH relativeFrom="page">
                <wp:posOffset>490855</wp:posOffset>
              </wp:positionH>
              <wp:positionV relativeFrom="page">
                <wp:posOffset>8898890</wp:posOffset>
              </wp:positionV>
              <wp:extent cx="5928360" cy="0"/>
              <wp:effectExtent l="0" t="0" r="0" b="0"/>
              <wp:wrapNone/>
              <wp:docPr id="85" name="Shape 85"/>
              <wp:cNvGraphicFramePr/>
              <a:graphic xmlns:a="http://schemas.openxmlformats.org/drawingml/2006/main">
                <a:graphicData uri="http://schemas.microsoft.com/office/word/2010/wordprocessingShape">
                  <wps:wsp>
                    <wps:cNvCnPr/>
                    <wps:spPr>
                      <a:xfrm>
                        <a:off x="0" y="0"/>
                        <a:ext cx="5928360" cy="0"/>
                      </a:xfrm>
                      <a:prstGeom prst="straightConnector1">
                        <a:avLst/>
                      </a:prstGeom>
                      <a:ln w="12700">
                        <a:solidFill/>
                      </a:ln>
                    </wps:spPr>
                    <wps:bodyPr/>
                  </wps:wsp>
                </a:graphicData>
              </a:graphic>
            </wp:anchor>
          </w:drawing>
        </mc:Choice>
        <mc:Fallback>
          <w:pict>
            <v:shape o:spt="32" o:oned="true" path="m,l21600,21600e" style="position:absolute;margin-left:38.649999999999999pt;margin-top:700.70000000000005pt;width:466.80000000000001pt;height:0;z-index:-251658240;mso-position-horizontal-relative:page;mso-position-vertical-relative:page">
              <v:stroke weight="1.pt"/>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BCF42B" w14:textId="77777777" w:rsidR="00937599" w:rsidRDefault="00937599"/>
  </w:footnote>
  <w:footnote w:type="continuationSeparator" w:id="0">
    <w:p w14:paraId="3E8678C9" w14:textId="77777777" w:rsidR="00937599" w:rsidRDefault="0093759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D73C34" w14:textId="77777777" w:rsidR="007B5E48" w:rsidRDefault="00000000">
    <w:pPr>
      <w:spacing w:line="1" w:lineRule="exact"/>
    </w:pPr>
    <w:r>
      <w:rPr>
        <w:noProof/>
      </w:rPr>
      <mc:AlternateContent>
        <mc:Choice Requires="wps">
          <w:drawing>
            <wp:anchor distT="0" distB="0" distL="0" distR="0" simplePos="0" relativeHeight="251656192" behindDoc="1" locked="0" layoutInCell="1" allowOverlap="1" wp14:anchorId="5F31E360" wp14:editId="17ECC720">
              <wp:simplePos x="0" y="0"/>
              <wp:positionH relativeFrom="page">
                <wp:posOffset>1781810</wp:posOffset>
              </wp:positionH>
              <wp:positionV relativeFrom="page">
                <wp:posOffset>445135</wp:posOffset>
              </wp:positionV>
              <wp:extent cx="3359150" cy="109855"/>
              <wp:effectExtent l="0" t="0" r="0" b="0"/>
              <wp:wrapNone/>
              <wp:docPr id="1" name="Shape 1"/>
              <wp:cNvGraphicFramePr/>
              <a:graphic xmlns:a="http://schemas.openxmlformats.org/drawingml/2006/main">
                <a:graphicData uri="http://schemas.microsoft.com/office/word/2010/wordprocessingShape">
                  <wps:wsp>
                    <wps:cNvSpPr txBox="1"/>
                    <wps:spPr>
                      <a:xfrm>
                        <a:off x="0" y="0"/>
                        <a:ext cx="3359150" cy="109855"/>
                      </a:xfrm>
                      <a:prstGeom prst="rect">
                        <a:avLst/>
                      </a:prstGeom>
                      <a:noFill/>
                    </wps:spPr>
                    <wps:txbx>
                      <w:txbxContent>
                        <w:p w14:paraId="5F3E1980" w14:textId="77777777" w:rsidR="007B5E48" w:rsidRDefault="00000000">
                          <w:pPr>
                            <w:pStyle w:val="20"/>
                            <w:shd w:val="clear" w:color="auto" w:fill="auto"/>
                            <w:rPr>
                              <w:sz w:val="19"/>
                              <w:szCs w:val="19"/>
                            </w:rPr>
                          </w:pPr>
                          <w:r>
                            <w:rPr>
                              <w:sz w:val="19"/>
                              <w:szCs w:val="19"/>
                            </w:rPr>
                            <w:t>Meta-heuristic parameter extraction of SCs with S-shaped IV curves</w:t>
                          </w:r>
                        </w:p>
                      </w:txbxContent>
                    </wps:txbx>
                    <wps:bodyPr wrap="none" lIns="0" tIns="0" rIns="0" bIns="0">
                      <a:spAutoFit/>
                    </wps:bodyPr>
                  </wps:wsp>
                </a:graphicData>
              </a:graphic>
            </wp:anchor>
          </w:drawing>
        </mc:Choice>
        <mc:Fallback>
          <w:pict>
            <v:shapetype w14:anchorId="5F31E360" id="_x0000_t202" coordsize="21600,21600" o:spt="202" path="m,l,21600r21600,l21600,xe">
              <v:stroke joinstyle="miter"/>
              <v:path gradientshapeok="t" o:connecttype="rect"/>
            </v:shapetype>
            <v:shape id="Shape 1" o:spid="_x0000_s1027" type="#_x0000_t202" style="position:absolute;margin-left:140.3pt;margin-top:35.05pt;width:264.5pt;height:8.65pt;z-index:-251660288;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" filled="f" stroked="f">
              <v:textbox style="mso-fit-shape-to-text:t" inset="0,0,0,0">
                <w:txbxContent>
                  <w:p w14:paraId="5F3E1980" w14:textId="77777777" w:rsidR="007B5E48" w:rsidRDefault="00000000">
                    <w:pPr>
                      <w:pStyle w:val="20"/>
                      <w:shd w:val="clear" w:color="auto" w:fill="auto"/>
                      <w:rPr>
                        <w:sz w:val="19"/>
                        <w:szCs w:val="19"/>
                      </w:rPr>
                    </w:pPr>
                    <w:r>
                      <w:rPr>
                        <w:sz w:val="19"/>
                        <w:szCs w:val="19"/>
                      </w:rPr>
                      <w:t>Meta-heuristic parameter extraction of SCs with S-shaped IV curves</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061E9" w14:textId="77777777" w:rsidR="007B5E48" w:rsidRDefault="007B5E48">
    <w:pPr>
      <w:spacing w:line="1" w:lineRule="exac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31E0C" w14:textId="77777777" w:rsidR="007B5E48" w:rsidRDefault="00000000">
    <w:pPr>
      <w:spacing w:line="1" w:lineRule="exact"/>
    </w:pPr>
    <w:r>
      <w:rPr>
        <w:noProof/>
      </w:rPr>
      <mc:AlternateContent>
        <mc:Choice Requires="wps">
          <w:drawing>
            <wp:anchor distT="0" distB="0" distL="0" distR="0" simplePos="0" relativeHeight="251659264" behindDoc="1" locked="0" layoutInCell="1" allowOverlap="1" wp14:anchorId="6FE39C4F" wp14:editId="09F0824E">
              <wp:simplePos x="0" y="0"/>
              <wp:positionH relativeFrom="page">
                <wp:posOffset>1783080</wp:posOffset>
              </wp:positionH>
              <wp:positionV relativeFrom="page">
                <wp:posOffset>445770</wp:posOffset>
              </wp:positionV>
              <wp:extent cx="3359150" cy="109855"/>
              <wp:effectExtent l="0" t="0" r="0" b="0"/>
              <wp:wrapNone/>
              <wp:docPr id="60" name="Shape 60"/>
              <wp:cNvGraphicFramePr/>
              <a:graphic xmlns:a="http://schemas.openxmlformats.org/drawingml/2006/main">
                <a:graphicData uri="http://schemas.microsoft.com/office/word/2010/wordprocessingShape">
                  <wps:wsp>
                    <wps:cNvSpPr txBox="1"/>
                    <wps:spPr>
                      <a:xfrm>
                        <a:off x="0" y="0"/>
                        <a:ext cx="3359150" cy="109855"/>
                      </a:xfrm>
                      <a:prstGeom prst="rect">
                        <a:avLst/>
                      </a:prstGeom>
                      <a:noFill/>
                    </wps:spPr>
                    <wps:txbx>
                      <w:txbxContent>
                        <w:p w14:paraId="2151FDE1" w14:textId="77777777" w:rsidR="007B5E48" w:rsidRDefault="00000000">
                          <w:pPr>
                            <w:pStyle w:val="20"/>
                            <w:shd w:val="clear" w:color="auto" w:fill="auto"/>
                            <w:rPr>
                              <w:sz w:val="19"/>
                              <w:szCs w:val="19"/>
                            </w:rPr>
                          </w:pPr>
                          <w:r>
                            <w:rPr>
                              <w:sz w:val="19"/>
                              <w:szCs w:val="19"/>
                            </w:rPr>
                            <w:t>Meta-heuristic parameter extraction of SCs with S-shaped IV curves</w:t>
                          </w:r>
                        </w:p>
                      </w:txbxContent>
                    </wps:txbx>
                    <wps:bodyPr wrap="none" lIns="0" tIns="0" rIns="0" bIns="0">
                      <a:spAutoFit/>
                    </wps:bodyPr>
                  </wps:wsp>
                </a:graphicData>
              </a:graphic>
            </wp:anchor>
          </w:drawing>
        </mc:Choice>
        <mc:Fallback>
          <w:pict>
            <v:shapetype w14:anchorId="6FE39C4F" id="_x0000_t202" coordsize="21600,21600" o:spt="202" path="m,l,21600r21600,l21600,xe">
              <v:stroke joinstyle="miter"/>
              <v:path gradientshapeok="t" o:connecttype="rect"/>
            </v:shapetype>
            <v:shape id="Shape 60" o:spid="_x0000_s1030" type="#_x0000_t202" style="position:absolute;margin-left:140.4pt;margin-top:35.1pt;width:264.5pt;height:8.65pt;z-index:-251657216;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" filled="f" stroked="f">
              <v:textbox style="mso-fit-shape-to-text:t" inset="0,0,0,0">
                <w:txbxContent>
                  <w:p w14:paraId="2151FDE1" w14:textId="77777777" w:rsidR="007B5E48" w:rsidRDefault="00000000">
                    <w:pPr>
                      <w:pStyle w:val="20"/>
                      <w:shd w:val="clear" w:color="auto" w:fill="auto"/>
                      <w:rPr>
                        <w:sz w:val="19"/>
                        <w:szCs w:val="19"/>
                      </w:rPr>
                    </w:pPr>
                    <w:r>
                      <w:rPr>
                        <w:sz w:val="19"/>
                        <w:szCs w:val="19"/>
                      </w:rPr>
                      <w:t>Meta-heuristic parameter extraction of SCs with S-shaped IV curves</w:t>
                    </w:r>
                  </w:p>
                </w:txbxContent>
              </v:textbox>
              <w10:wrap anchorx="page" anchory="page"/>
            </v:shape>
          </w:pict>
        </mc:Fallback>
      </mc:AlternateContent>
    </w:r>
    <w:r>
      <w:rPr>
        <w:noProof/>
      </w:rPr>
      <mc:AlternateContent>
        <mc:Choice Requires="wps">
          <w:drawing>
            <wp:anchor distT="0" distB="0" distL="0" distR="0" simplePos="0" relativeHeight="251660288" behindDoc="1" locked="0" layoutInCell="1" allowOverlap="1" wp14:anchorId="6AC3AAB2" wp14:editId="6F786FFD">
              <wp:simplePos x="0" y="0"/>
              <wp:positionH relativeFrom="page">
                <wp:posOffset>6278880</wp:posOffset>
              </wp:positionH>
              <wp:positionV relativeFrom="page">
                <wp:posOffset>1073785</wp:posOffset>
              </wp:positionV>
              <wp:extent cx="133985" cy="106680"/>
              <wp:effectExtent l="0" t="0" r="0" b="0"/>
              <wp:wrapNone/>
              <wp:docPr id="62" name="Shape 62"/>
              <wp:cNvGraphicFramePr/>
              <a:graphic xmlns:a="http://schemas.openxmlformats.org/drawingml/2006/main">
                <a:graphicData uri="http://schemas.microsoft.com/office/word/2010/wordprocessingShape">
                  <wps:wsp>
                    <wps:cNvSpPr txBox="1"/>
                    <wps:spPr>
                      <a:xfrm>
                        <a:off x="0" y="0"/>
                        <a:ext cx="133985" cy="106680"/>
                      </a:xfrm>
                      <a:prstGeom prst="rect">
                        <a:avLst/>
                      </a:prstGeom>
                      <a:noFill/>
                    </wps:spPr>
                    <wps:txbx>
                      <w:txbxContent>
                        <w:p w14:paraId="55CB3352" w14:textId="77777777" w:rsidR="007B5E48" w:rsidRDefault="00000000">
                          <w:pPr>
                            <w:pStyle w:val="20"/>
                            <w:shd w:val="clear" w:color="auto" w:fill="auto"/>
                            <w:rPr>
                              <w:sz w:val="19"/>
                              <w:szCs w:val="19"/>
                            </w:rPr>
                          </w:pPr>
                          <w:r>
                            <w:rPr>
                              <w:sz w:val="19"/>
                              <w:szCs w:val="19"/>
                            </w:rPr>
                            <w:t>(8)</w:t>
                          </w:r>
                        </w:p>
                      </w:txbxContent>
                    </wps:txbx>
                    <wps:bodyPr wrap="none" lIns="0" tIns="0" rIns="0" bIns="0">
                      <a:spAutoFit/>
                    </wps:bodyPr>
                  </wps:wsp>
                </a:graphicData>
              </a:graphic>
            </wp:anchor>
          </w:drawing>
        </mc:Choice>
        <mc:Fallback>
          <w:pict>
            <v:shape w14:anchorId="6AC3AAB2" id="Shape 62" o:spid="_x0000_s1031" type="#_x0000_t202" style="position:absolute;margin-left:494.4pt;margin-top:84.55pt;width:10.55pt;height:8.4pt;z-index:-251656192;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" filled="f" stroked="f">
              <v:textbox style="mso-fit-shape-to-text:t" inset="0,0,0,0">
                <w:txbxContent>
                  <w:p w14:paraId="55CB3352" w14:textId="77777777" w:rsidR="007B5E48" w:rsidRDefault="00000000">
                    <w:pPr>
                      <w:pStyle w:val="20"/>
                      <w:shd w:val="clear" w:color="auto" w:fill="auto"/>
                      <w:rPr>
                        <w:sz w:val="19"/>
                        <w:szCs w:val="19"/>
                      </w:rPr>
                    </w:pPr>
                    <w:r>
                      <w:rPr>
                        <w:sz w:val="19"/>
                        <w:szCs w:val="19"/>
                      </w:rPr>
                      <w:t>(8)</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42CF3" w14:textId="77777777" w:rsidR="007B5E48" w:rsidRDefault="00000000">
    <w:pPr>
      <w:spacing w:line="1" w:lineRule="exact"/>
    </w:pPr>
    <w:r>
      <w:rPr>
        <w:noProof/>
      </w:rPr>
      <mc:AlternateContent>
        <mc:Choice Requires="wps">
          <w:drawing>
            <wp:anchor distT="0" distB="0" distL="0" distR="0" simplePos="0" relativeHeight="251662336" behindDoc="1" locked="0" layoutInCell="1" allowOverlap="1" wp14:anchorId="69BA4637" wp14:editId="2A24A5D1">
              <wp:simplePos x="0" y="0"/>
              <wp:positionH relativeFrom="page">
                <wp:posOffset>1781810</wp:posOffset>
              </wp:positionH>
              <wp:positionV relativeFrom="page">
                <wp:posOffset>445135</wp:posOffset>
              </wp:positionV>
              <wp:extent cx="3359150" cy="109855"/>
              <wp:effectExtent l="0" t="0" r="0" b="0"/>
              <wp:wrapNone/>
              <wp:docPr id="81" name="Shape 81"/>
              <wp:cNvGraphicFramePr/>
              <a:graphic xmlns:a="http://schemas.openxmlformats.org/drawingml/2006/main">
                <a:graphicData uri="http://schemas.microsoft.com/office/word/2010/wordprocessingShape">
                  <wps:wsp>
                    <wps:cNvSpPr txBox="1"/>
                    <wps:spPr>
                      <a:xfrm>
                        <a:off x="0" y="0"/>
                        <a:ext cx="3359150" cy="109855"/>
                      </a:xfrm>
                      <a:prstGeom prst="rect">
                        <a:avLst/>
                      </a:prstGeom>
                      <a:noFill/>
                    </wps:spPr>
                    <wps:txbx>
                      <w:txbxContent>
                        <w:p w14:paraId="77E86645" w14:textId="77777777" w:rsidR="007B5E48" w:rsidRDefault="00000000">
                          <w:pPr>
                            <w:pStyle w:val="20"/>
                            <w:shd w:val="clear" w:color="auto" w:fill="auto"/>
                            <w:rPr>
                              <w:sz w:val="19"/>
                              <w:szCs w:val="19"/>
                            </w:rPr>
                          </w:pPr>
                          <w:r>
                            <w:rPr>
                              <w:sz w:val="19"/>
                              <w:szCs w:val="19"/>
                            </w:rPr>
                            <w:t>Meta-heuristic parameter extraction of SCs with S-shaped IV curves</w:t>
                          </w:r>
                        </w:p>
                      </w:txbxContent>
                    </wps:txbx>
                    <wps:bodyPr wrap="none" lIns="0" tIns="0" rIns="0" bIns="0">
                      <a:spAutoFit/>
                    </wps:bodyPr>
                  </wps:wsp>
                </a:graphicData>
              </a:graphic>
            </wp:anchor>
          </w:drawing>
        </mc:Choice>
        <mc:Fallback>
          <w:pict>
            <v:shapetype w14:anchorId="69BA4637" id="_x0000_t202" coordsize="21600,21600" o:spt="202" path="m,l,21600r21600,l21600,xe">
              <v:stroke joinstyle="miter"/>
              <v:path gradientshapeok="t" o:connecttype="rect"/>
            </v:shapetype>
            <v:shape id="Shape 81" o:spid="_x0000_s1033" type="#_x0000_t202" style="position:absolute;margin-left:140.3pt;margin-top:35.05pt;width:264.5pt;height:8.65pt;z-index:-251654144;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" filled="f" stroked="f">
              <v:textbox style="mso-fit-shape-to-text:t" inset="0,0,0,0">
                <w:txbxContent>
                  <w:p w14:paraId="77E86645" w14:textId="77777777" w:rsidR="007B5E48" w:rsidRDefault="00000000">
                    <w:pPr>
                      <w:pStyle w:val="20"/>
                      <w:shd w:val="clear" w:color="auto" w:fill="auto"/>
                      <w:rPr>
                        <w:sz w:val="19"/>
                        <w:szCs w:val="19"/>
                      </w:rPr>
                    </w:pPr>
                    <w:r>
                      <w:rPr>
                        <w:sz w:val="19"/>
                        <w:szCs w:val="19"/>
                      </w:rPr>
                      <w:t>Meta-heuristic parameter extraction of SCs with S-shaped IV curves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7415E"/>
    <w:multiLevelType w:val="multilevel"/>
    <w:tmpl w:val="D35AB52A"/>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lvl w:ilvl="2">
      <w:start w:val="1"/>
      <w:numFmt w:val="decimal"/>
      <w:lvlText w:val="%1.%2.%3."/>
      <w:lvlJc w:val="left"/>
      <w:rPr>
        <w:rFonts w:ascii="Times New Roman" w:eastAsia="Times New Roman" w:hAnsi="Times New Roman" w:cs="Times New Roman"/>
        <w:b/>
        <w:bCs/>
        <w:i/>
        <w:iCs/>
        <w:smallCaps w:val="0"/>
        <w:strike w:val="0"/>
        <w:color w:val="000000"/>
        <w:spacing w:val="0"/>
        <w:w w:val="100"/>
        <w:position w:val="0"/>
        <w:sz w:val="20"/>
        <w:szCs w:val="20"/>
        <w:u w:val="none"/>
        <w:shd w:val="clear" w:color="auto" w:fill="auto"/>
        <w:lang w:val="en-US" w:eastAsia="en-US" w:bidi="en-US"/>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B43097E"/>
    <w:multiLevelType w:val="multilevel"/>
    <w:tmpl w:val="A2C262B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4616967"/>
    <w:multiLevelType w:val="multilevel"/>
    <w:tmpl w:val="AE64D2C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343165999">
    <w:abstractNumId w:val="0"/>
  </w:num>
  <w:num w:numId="2" w16cid:durableId="1819960018">
    <w:abstractNumId w:val="2"/>
  </w:num>
  <w:num w:numId="3" w16cid:durableId="17660303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5E48"/>
    <w:rsid w:val="007B5E48"/>
    <w:rsid w:val="00937599"/>
    <w:rsid w:val="00A72C9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ABED5"/>
  <w15:docId w15:val="{D343936C-151B-4F90-84C7-D895EDDD6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icrosoft Sans Serif" w:eastAsia="Microsoft Sans Serif" w:hAnsi="Microsoft Sans Serif" w:cs="Microsoft Sans Serif"/>
        <w:sz w:val="24"/>
        <w:szCs w:val="24"/>
        <w:lang w:val="en-US" w:eastAsia="en-US" w:bidi="en-US"/>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
    <w:name w:val="Заголовок №1_"/>
    <w:basedOn w:val="a0"/>
    <w:link w:val="10"/>
    <w:rPr>
      <w:rFonts w:ascii="Times New Roman" w:eastAsia="Times New Roman" w:hAnsi="Times New Roman" w:cs="Times New Roman"/>
      <w:b w:val="0"/>
      <w:bCs w:val="0"/>
      <w:i w:val="0"/>
      <w:iCs w:val="0"/>
      <w:smallCaps w:val="0"/>
      <w:strike w:val="0"/>
      <w:sz w:val="34"/>
      <w:szCs w:val="34"/>
      <w:u w:val="none"/>
    </w:rPr>
  </w:style>
  <w:style w:type="character" w:customStyle="1" w:styleId="2">
    <w:name w:val="Колонтитул (2)_"/>
    <w:basedOn w:val="a0"/>
    <w:link w:val="20"/>
    <w:rPr>
      <w:rFonts w:ascii="Times New Roman" w:eastAsia="Times New Roman" w:hAnsi="Times New Roman" w:cs="Times New Roman"/>
      <w:b w:val="0"/>
      <w:bCs w:val="0"/>
      <w:i w:val="0"/>
      <w:iCs w:val="0"/>
      <w:smallCaps w:val="0"/>
      <w:strike w:val="0"/>
      <w:sz w:val="20"/>
      <w:szCs w:val="20"/>
      <w:u w:val="none"/>
    </w:rPr>
  </w:style>
  <w:style w:type="character" w:customStyle="1" w:styleId="5">
    <w:name w:val="Основний текст (5)_"/>
    <w:basedOn w:val="a0"/>
    <w:link w:val="50"/>
    <w:rPr>
      <w:rFonts w:ascii="Arial" w:eastAsia="Arial" w:hAnsi="Arial" w:cs="Arial"/>
      <w:b w:val="0"/>
      <w:bCs w:val="0"/>
      <w:i w:val="0"/>
      <w:iCs w:val="0"/>
      <w:smallCaps w:val="0"/>
      <w:strike w:val="0"/>
      <w:sz w:val="20"/>
      <w:szCs w:val="20"/>
      <w:u w:val="none"/>
    </w:rPr>
  </w:style>
  <w:style w:type="character" w:customStyle="1" w:styleId="a3">
    <w:name w:val="Підпис до таблиці_"/>
    <w:basedOn w:val="a0"/>
    <w:link w:val="a4"/>
    <w:rPr>
      <w:rFonts w:ascii="Times New Roman" w:eastAsia="Times New Roman" w:hAnsi="Times New Roman" w:cs="Times New Roman"/>
      <w:b w:val="0"/>
      <w:bCs w:val="0"/>
      <w:i w:val="0"/>
      <w:iCs w:val="0"/>
      <w:smallCaps w:val="0"/>
      <w:strike w:val="0"/>
      <w:sz w:val="19"/>
      <w:szCs w:val="19"/>
      <w:u w:val="none"/>
    </w:rPr>
  </w:style>
  <w:style w:type="character" w:customStyle="1" w:styleId="a5">
    <w:name w:val="Інше_"/>
    <w:basedOn w:val="a0"/>
    <w:link w:val="a6"/>
    <w:rPr>
      <w:rFonts w:ascii="Times New Roman" w:eastAsia="Times New Roman" w:hAnsi="Times New Roman" w:cs="Times New Roman"/>
      <w:b w:val="0"/>
      <w:bCs w:val="0"/>
      <w:i w:val="0"/>
      <w:iCs w:val="0"/>
      <w:smallCaps w:val="0"/>
      <w:strike w:val="0"/>
      <w:sz w:val="19"/>
      <w:szCs w:val="19"/>
      <w:u w:val="none"/>
    </w:rPr>
  </w:style>
  <w:style w:type="character" w:customStyle="1" w:styleId="21">
    <w:name w:val="Заголовок №2_"/>
    <w:basedOn w:val="a0"/>
    <w:link w:val="22"/>
    <w:rPr>
      <w:rFonts w:ascii="Times New Roman" w:eastAsia="Times New Roman" w:hAnsi="Times New Roman" w:cs="Times New Roman"/>
      <w:b/>
      <w:bCs/>
      <w:i w:val="0"/>
      <w:iCs w:val="0"/>
      <w:smallCaps w:val="0"/>
      <w:strike w:val="0"/>
      <w:u w:val="none"/>
    </w:rPr>
  </w:style>
  <w:style w:type="character" w:customStyle="1" w:styleId="a7">
    <w:name w:val="Основний текст_"/>
    <w:basedOn w:val="a0"/>
    <w:link w:val="11"/>
    <w:rPr>
      <w:rFonts w:ascii="Times New Roman" w:eastAsia="Times New Roman" w:hAnsi="Times New Roman" w:cs="Times New Roman"/>
      <w:b w:val="0"/>
      <w:bCs w:val="0"/>
      <w:i w:val="0"/>
      <w:iCs w:val="0"/>
      <w:smallCaps w:val="0"/>
      <w:strike w:val="0"/>
      <w:sz w:val="19"/>
      <w:szCs w:val="19"/>
      <w:u w:val="none"/>
    </w:rPr>
  </w:style>
  <w:style w:type="character" w:customStyle="1" w:styleId="23">
    <w:name w:val="Основний текст (2)_"/>
    <w:basedOn w:val="a0"/>
    <w:link w:val="24"/>
    <w:rPr>
      <w:rFonts w:ascii="Times New Roman" w:eastAsia="Times New Roman" w:hAnsi="Times New Roman" w:cs="Times New Roman"/>
      <w:b w:val="0"/>
      <w:bCs w:val="0"/>
      <w:i w:val="0"/>
      <w:iCs w:val="0"/>
      <w:smallCaps w:val="0"/>
      <w:strike w:val="0"/>
      <w:sz w:val="15"/>
      <w:szCs w:val="15"/>
      <w:u w:val="none"/>
    </w:rPr>
  </w:style>
  <w:style w:type="character" w:customStyle="1" w:styleId="3">
    <w:name w:val="Заголовок №3_"/>
    <w:basedOn w:val="a0"/>
    <w:link w:val="30"/>
    <w:rPr>
      <w:rFonts w:ascii="Times New Roman" w:eastAsia="Times New Roman" w:hAnsi="Times New Roman" w:cs="Times New Roman"/>
      <w:b/>
      <w:bCs/>
      <w:i w:val="0"/>
      <w:iCs w:val="0"/>
      <w:smallCaps w:val="0"/>
      <w:strike w:val="0"/>
      <w:sz w:val="22"/>
      <w:szCs w:val="22"/>
      <w:u w:val="none"/>
    </w:rPr>
  </w:style>
  <w:style w:type="character" w:customStyle="1" w:styleId="a8">
    <w:name w:val="Підпис до зображення_"/>
    <w:basedOn w:val="a0"/>
    <w:link w:val="a9"/>
    <w:rPr>
      <w:rFonts w:ascii="Times New Roman" w:eastAsia="Times New Roman" w:hAnsi="Times New Roman" w:cs="Times New Roman"/>
      <w:b w:val="0"/>
      <w:bCs w:val="0"/>
      <w:i w:val="0"/>
      <w:iCs w:val="0"/>
      <w:smallCaps w:val="0"/>
      <w:strike w:val="0"/>
      <w:sz w:val="19"/>
      <w:szCs w:val="19"/>
      <w:u w:val="none"/>
    </w:rPr>
  </w:style>
  <w:style w:type="character" w:customStyle="1" w:styleId="4">
    <w:name w:val="Заголовок №4_"/>
    <w:basedOn w:val="a0"/>
    <w:link w:val="40"/>
    <w:rPr>
      <w:rFonts w:ascii="Times New Roman" w:eastAsia="Times New Roman" w:hAnsi="Times New Roman" w:cs="Times New Roman"/>
      <w:b/>
      <w:bCs/>
      <w:i/>
      <w:iCs/>
      <w:smallCaps w:val="0"/>
      <w:strike w:val="0"/>
      <w:sz w:val="20"/>
      <w:szCs w:val="20"/>
      <w:u w:val="none"/>
    </w:rPr>
  </w:style>
  <w:style w:type="character" w:customStyle="1" w:styleId="31">
    <w:name w:val="Основний текст (3)_"/>
    <w:basedOn w:val="a0"/>
    <w:link w:val="32"/>
    <w:rPr>
      <w:rFonts w:ascii="Arial" w:eastAsia="Arial" w:hAnsi="Arial" w:cs="Arial"/>
      <w:b w:val="0"/>
      <w:bCs w:val="0"/>
      <w:i/>
      <w:iCs/>
      <w:smallCaps w:val="0"/>
      <w:strike w:val="0"/>
      <w:sz w:val="17"/>
      <w:szCs w:val="17"/>
      <w:u w:val="single"/>
    </w:rPr>
  </w:style>
  <w:style w:type="character" w:customStyle="1" w:styleId="aa">
    <w:name w:val="Зміст_"/>
    <w:basedOn w:val="a0"/>
    <w:link w:val="ab"/>
    <w:rPr>
      <w:rFonts w:ascii="Times New Roman" w:eastAsia="Times New Roman" w:hAnsi="Times New Roman" w:cs="Times New Roman"/>
      <w:b w:val="0"/>
      <w:bCs w:val="0"/>
      <w:i w:val="0"/>
      <w:iCs w:val="0"/>
      <w:smallCaps w:val="0"/>
      <w:strike w:val="0"/>
      <w:sz w:val="19"/>
      <w:szCs w:val="19"/>
      <w:u w:val="none"/>
    </w:rPr>
  </w:style>
  <w:style w:type="character" w:customStyle="1" w:styleId="6">
    <w:name w:val="Основний текст (6)_"/>
    <w:basedOn w:val="a0"/>
    <w:link w:val="60"/>
    <w:rPr>
      <w:rFonts w:ascii="Times New Roman" w:eastAsia="Times New Roman" w:hAnsi="Times New Roman" w:cs="Times New Roman"/>
      <w:b w:val="0"/>
      <w:bCs w:val="0"/>
      <w:i/>
      <w:iCs/>
      <w:smallCaps w:val="0"/>
      <w:strike w:val="0"/>
      <w:sz w:val="12"/>
      <w:szCs w:val="12"/>
      <w:u w:val="none"/>
    </w:rPr>
  </w:style>
  <w:style w:type="character" w:customStyle="1" w:styleId="41">
    <w:name w:val="Основний текст (4)_"/>
    <w:basedOn w:val="a0"/>
    <w:link w:val="42"/>
    <w:rPr>
      <w:rFonts w:ascii="Arial" w:eastAsia="Arial" w:hAnsi="Arial" w:cs="Arial"/>
      <w:b w:val="0"/>
      <w:bCs w:val="0"/>
      <w:i w:val="0"/>
      <w:iCs w:val="0"/>
      <w:smallCaps w:val="0"/>
      <w:strike w:val="0"/>
      <w:sz w:val="11"/>
      <w:szCs w:val="11"/>
      <w:u w:val="none"/>
    </w:rPr>
  </w:style>
  <w:style w:type="paragraph" w:customStyle="1" w:styleId="10">
    <w:name w:val="Заголовок №1"/>
    <w:basedOn w:val="a"/>
    <w:link w:val="1"/>
    <w:pPr>
      <w:shd w:val="clear" w:color="auto" w:fill="FFFFFF"/>
      <w:spacing w:after="200" w:line="269" w:lineRule="auto"/>
      <w:outlineLvl w:val="0"/>
    </w:pPr>
    <w:rPr>
      <w:rFonts w:ascii="Times New Roman" w:eastAsia="Times New Roman" w:hAnsi="Times New Roman" w:cs="Times New Roman"/>
      <w:sz w:val="34"/>
      <w:szCs w:val="34"/>
    </w:rPr>
  </w:style>
  <w:style w:type="paragraph" w:customStyle="1" w:styleId="20">
    <w:name w:val="Колонтитул (2)"/>
    <w:basedOn w:val="a"/>
    <w:link w:val="2"/>
    <w:pPr>
      <w:shd w:val="clear" w:color="auto" w:fill="FFFFFF"/>
    </w:pPr>
    <w:rPr>
      <w:rFonts w:ascii="Times New Roman" w:eastAsia="Times New Roman" w:hAnsi="Times New Roman" w:cs="Times New Roman"/>
      <w:sz w:val="20"/>
      <w:szCs w:val="20"/>
    </w:rPr>
  </w:style>
  <w:style w:type="paragraph" w:customStyle="1" w:styleId="50">
    <w:name w:val="Основний текст (5)"/>
    <w:basedOn w:val="a"/>
    <w:link w:val="5"/>
    <w:pPr>
      <w:shd w:val="clear" w:color="auto" w:fill="FFFFFF"/>
      <w:spacing w:after="160" w:line="233" w:lineRule="auto"/>
    </w:pPr>
    <w:rPr>
      <w:rFonts w:ascii="Arial" w:eastAsia="Arial" w:hAnsi="Arial" w:cs="Arial"/>
      <w:sz w:val="20"/>
      <w:szCs w:val="20"/>
    </w:rPr>
  </w:style>
  <w:style w:type="paragraph" w:customStyle="1" w:styleId="a4">
    <w:name w:val="Підпис до таблиці"/>
    <w:basedOn w:val="a"/>
    <w:link w:val="a3"/>
    <w:pPr>
      <w:shd w:val="clear" w:color="auto" w:fill="FFFFFF"/>
    </w:pPr>
    <w:rPr>
      <w:rFonts w:ascii="Times New Roman" w:eastAsia="Times New Roman" w:hAnsi="Times New Roman" w:cs="Times New Roman"/>
      <w:sz w:val="19"/>
      <w:szCs w:val="19"/>
    </w:rPr>
  </w:style>
  <w:style w:type="paragraph" w:customStyle="1" w:styleId="a6">
    <w:name w:val="Інше"/>
    <w:basedOn w:val="a"/>
    <w:link w:val="a5"/>
    <w:pPr>
      <w:shd w:val="clear" w:color="auto" w:fill="FFFFFF"/>
      <w:spacing w:line="264" w:lineRule="auto"/>
      <w:ind w:firstLine="320"/>
    </w:pPr>
    <w:rPr>
      <w:rFonts w:ascii="Times New Roman" w:eastAsia="Times New Roman" w:hAnsi="Times New Roman" w:cs="Times New Roman"/>
      <w:sz w:val="19"/>
      <w:szCs w:val="19"/>
    </w:rPr>
  </w:style>
  <w:style w:type="paragraph" w:customStyle="1" w:styleId="22">
    <w:name w:val="Заголовок №2"/>
    <w:basedOn w:val="a"/>
    <w:link w:val="21"/>
    <w:pPr>
      <w:shd w:val="clear" w:color="auto" w:fill="FFFFFF"/>
      <w:spacing w:after="80"/>
      <w:outlineLvl w:val="1"/>
    </w:pPr>
    <w:rPr>
      <w:rFonts w:ascii="Times New Roman" w:eastAsia="Times New Roman" w:hAnsi="Times New Roman" w:cs="Times New Roman"/>
      <w:b/>
      <w:bCs/>
    </w:rPr>
  </w:style>
  <w:style w:type="paragraph" w:customStyle="1" w:styleId="11">
    <w:name w:val="Основний текст1"/>
    <w:basedOn w:val="a"/>
    <w:link w:val="a7"/>
    <w:pPr>
      <w:shd w:val="clear" w:color="auto" w:fill="FFFFFF"/>
      <w:spacing w:line="264" w:lineRule="auto"/>
      <w:ind w:firstLine="320"/>
    </w:pPr>
    <w:rPr>
      <w:rFonts w:ascii="Times New Roman" w:eastAsia="Times New Roman" w:hAnsi="Times New Roman" w:cs="Times New Roman"/>
      <w:sz w:val="19"/>
      <w:szCs w:val="19"/>
    </w:rPr>
  </w:style>
  <w:style w:type="paragraph" w:customStyle="1" w:styleId="24">
    <w:name w:val="Основний текст (2)"/>
    <w:basedOn w:val="a"/>
    <w:link w:val="23"/>
    <w:pPr>
      <w:shd w:val="clear" w:color="auto" w:fill="FFFFFF"/>
      <w:spacing w:line="276" w:lineRule="auto"/>
      <w:ind w:left="380" w:hanging="380"/>
    </w:pPr>
    <w:rPr>
      <w:rFonts w:ascii="Times New Roman" w:eastAsia="Times New Roman" w:hAnsi="Times New Roman" w:cs="Times New Roman"/>
      <w:sz w:val="15"/>
      <w:szCs w:val="15"/>
    </w:rPr>
  </w:style>
  <w:style w:type="paragraph" w:customStyle="1" w:styleId="30">
    <w:name w:val="Заголовок №3"/>
    <w:basedOn w:val="a"/>
    <w:link w:val="3"/>
    <w:pPr>
      <w:shd w:val="clear" w:color="auto" w:fill="FFFFFF"/>
      <w:spacing w:line="228" w:lineRule="auto"/>
      <w:outlineLvl w:val="2"/>
    </w:pPr>
    <w:rPr>
      <w:rFonts w:ascii="Times New Roman" w:eastAsia="Times New Roman" w:hAnsi="Times New Roman" w:cs="Times New Roman"/>
      <w:b/>
      <w:bCs/>
      <w:sz w:val="22"/>
      <w:szCs w:val="22"/>
    </w:rPr>
  </w:style>
  <w:style w:type="paragraph" w:customStyle="1" w:styleId="a9">
    <w:name w:val="Підпис до зображення"/>
    <w:basedOn w:val="a"/>
    <w:link w:val="a8"/>
    <w:pPr>
      <w:shd w:val="clear" w:color="auto" w:fill="FFFFFF"/>
    </w:pPr>
    <w:rPr>
      <w:rFonts w:ascii="Times New Roman" w:eastAsia="Times New Roman" w:hAnsi="Times New Roman" w:cs="Times New Roman"/>
      <w:sz w:val="19"/>
      <w:szCs w:val="19"/>
    </w:rPr>
  </w:style>
  <w:style w:type="paragraph" w:customStyle="1" w:styleId="40">
    <w:name w:val="Заголовок №4"/>
    <w:basedOn w:val="a"/>
    <w:link w:val="4"/>
    <w:pPr>
      <w:shd w:val="clear" w:color="auto" w:fill="FFFFFF"/>
      <w:outlineLvl w:val="3"/>
    </w:pPr>
    <w:rPr>
      <w:rFonts w:ascii="Times New Roman" w:eastAsia="Times New Roman" w:hAnsi="Times New Roman" w:cs="Times New Roman"/>
      <w:b/>
      <w:bCs/>
      <w:i/>
      <w:iCs/>
      <w:sz w:val="20"/>
      <w:szCs w:val="20"/>
    </w:rPr>
  </w:style>
  <w:style w:type="paragraph" w:customStyle="1" w:styleId="32">
    <w:name w:val="Основний текст (3)"/>
    <w:basedOn w:val="a"/>
    <w:link w:val="31"/>
    <w:pPr>
      <w:shd w:val="clear" w:color="auto" w:fill="FFFFFF"/>
      <w:jc w:val="center"/>
    </w:pPr>
    <w:rPr>
      <w:rFonts w:ascii="Arial" w:eastAsia="Arial" w:hAnsi="Arial" w:cs="Arial"/>
      <w:i/>
      <w:iCs/>
      <w:sz w:val="17"/>
      <w:szCs w:val="17"/>
      <w:u w:val="single"/>
    </w:rPr>
  </w:style>
  <w:style w:type="paragraph" w:customStyle="1" w:styleId="ab">
    <w:name w:val="Зміст"/>
    <w:basedOn w:val="a"/>
    <w:link w:val="aa"/>
    <w:pPr>
      <w:shd w:val="clear" w:color="auto" w:fill="FFFFFF"/>
      <w:spacing w:after="200" w:line="264" w:lineRule="auto"/>
    </w:pPr>
    <w:rPr>
      <w:rFonts w:ascii="Times New Roman" w:eastAsia="Times New Roman" w:hAnsi="Times New Roman" w:cs="Times New Roman"/>
      <w:sz w:val="19"/>
      <w:szCs w:val="19"/>
    </w:rPr>
  </w:style>
  <w:style w:type="paragraph" w:customStyle="1" w:styleId="60">
    <w:name w:val="Основний текст (6)"/>
    <w:basedOn w:val="a"/>
    <w:link w:val="6"/>
    <w:pPr>
      <w:shd w:val="clear" w:color="auto" w:fill="FFFFFF"/>
    </w:pPr>
    <w:rPr>
      <w:rFonts w:ascii="Times New Roman" w:eastAsia="Times New Roman" w:hAnsi="Times New Roman" w:cs="Times New Roman"/>
      <w:i/>
      <w:iCs/>
      <w:sz w:val="12"/>
      <w:szCs w:val="12"/>
    </w:rPr>
  </w:style>
  <w:style w:type="paragraph" w:customStyle="1" w:styleId="42">
    <w:name w:val="Основний текст (4)"/>
    <w:basedOn w:val="a"/>
    <w:link w:val="41"/>
    <w:pPr>
      <w:shd w:val="clear" w:color="auto" w:fill="FFFFFF"/>
    </w:pPr>
    <w:rPr>
      <w:rFonts w:ascii="Arial" w:eastAsia="Arial" w:hAnsi="Arial" w:cs="Arial"/>
      <w:sz w:val="11"/>
      <w:szCs w:val="1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14</Pages>
  <Words>41278</Words>
  <Characters>23530</Characters>
  <Application>Microsoft Office Word</Application>
  <DocSecurity>0</DocSecurity>
  <Lines>196</Lines>
  <Paragraphs>129</Paragraphs>
  <ScaleCrop>false</ScaleCrop>
  <Company/>
  <LinksUpToDate>false</LinksUpToDate>
  <CharactersWithSpaces>64679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test of meta-heuristic algorithms for parameter extraction of next-generation solar cells with S-shaped current-voltage curves</dc:title>
  <dc:subject/>
  <dc:creator/>
  <cp:keywords/>
  <cp:lastModifiedBy>я</cp:lastModifiedBy>
  <cp:revision>2</cp:revision>
  <dcterms:created xsi:type="dcterms:W3CDTF">2023-09-03T08:14:00Z</dcterms:created>
  <dcterms:modified xsi:type="dcterms:W3CDTF">2023-09-03T08:21:00Z</dcterms:modified>
</cp:coreProperties>
</file>