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F3" w:rsidRPr="006D493C" w:rsidRDefault="001D4767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>МІНІСТЕРСТВО ОСВІТИ І НАУКИ УКРАЇНИ</w:t>
      </w:r>
    </w:p>
    <w:p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Київський національний університет імені Тараса Шевченка </w:t>
      </w:r>
    </w:p>
    <w:p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Фізичний факультет </w:t>
      </w:r>
    </w:p>
    <w:p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Кафедра </w:t>
      </w:r>
      <w:r w:rsidR="000352AC" w:rsidRPr="006D493C">
        <w:rPr>
          <w:rFonts w:cs="Times New Roman"/>
        </w:rPr>
        <w:t>загальної фізики</w:t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jc w:val="right"/>
        <w:rPr>
          <w:rFonts w:cs="Times New Roman"/>
        </w:rPr>
      </w:pPr>
      <w:r w:rsidRPr="006D493C">
        <w:rPr>
          <w:rFonts w:cs="Times New Roman"/>
        </w:rPr>
        <w:t xml:space="preserve">На правах рукопису </w:t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40379C" w:rsidRPr="006D493C" w:rsidRDefault="0010153F" w:rsidP="004D4A7C">
      <w:pPr>
        <w:spacing w:line="240" w:lineRule="auto"/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t xml:space="preserve">Вплив перебудови </w:t>
      </w:r>
      <w:r w:rsidR="00113371" w:rsidRPr="006D493C">
        <w:rPr>
          <w:rFonts w:cs="Times New Roman"/>
          <w:b/>
        </w:rPr>
        <w:t xml:space="preserve">комплексу залізо-бор </w:t>
      </w:r>
      <w:r w:rsidRPr="006D493C">
        <w:rPr>
          <w:rFonts w:cs="Times New Roman"/>
          <w:b/>
        </w:rPr>
        <w:t xml:space="preserve">на </w:t>
      </w:r>
      <w:r w:rsidR="00113371" w:rsidRPr="006D493C">
        <w:rPr>
          <w:rFonts w:cs="Times New Roman"/>
          <w:b/>
        </w:rPr>
        <w:t>фото</w:t>
      </w:r>
      <w:r w:rsidRPr="006D493C">
        <w:rPr>
          <w:rFonts w:cs="Times New Roman"/>
          <w:b/>
        </w:rPr>
        <w:t xml:space="preserve">електричні параметри </w:t>
      </w:r>
      <w:r w:rsidR="00113371" w:rsidRPr="006D493C">
        <w:rPr>
          <w:rFonts w:cs="Times New Roman"/>
          <w:b/>
        </w:rPr>
        <w:t>кремнієвих сонячних елемент</w:t>
      </w:r>
      <w:r w:rsidRPr="006D493C">
        <w:rPr>
          <w:rFonts w:cs="Times New Roman"/>
          <w:b/>
        </w:rPr>
        <w:t>ів</w:t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471913" w:rsidRPr="006D493C" w:rsidRDefault="00471913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 xml:space="preserve">Галузь знань: </w:t>
      </w:r>
      <w:r w:rsidRPr="006D493C">
        <w:rPr>
          <w:rFonts w:cs="Times New Roman"/>
        </w:rPr>
        <w:t>10 Природничі науки</w:t>
      </w:r>
    </w:p>
    <w:p w:rsidR="00471913" w:rsidRPr="006D493C" w:rsidRDefault="00471913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>Спеціальність</w:t>
      </w:r>
      <w:r w:rsidR="0001427C" w:rsidRPr="006D493C">
        <w:rPr>
          <w:rFonts w:cs="Times New Roman"/>
        </w:rPr>
        <w:t>: 104 Фізика та астрономія</w:t>
      </w:r>
    </w:p>
    <w:p w:rsidR="00471913" w:rsidRPr="006D493C" w:rsidRDefault="00471913" w:rsidP="00471913">
      <w:pPr>
        <w:spacing w:line="240" w:lineRule="auto"/>
        <w:rPr>
          <w:rFonts w:eastAsia="Calibri" w:cs="Times New Roman"/>
        </w:rPr>
      </w:pPr>
      <w:r w:rsidRPr="006D493C">
        <w:rPr>
          <w:rFonts w:cs="Times New Roman"/>
          <w:b/>
        </w:rPr>
        <w:t>Освітня програма</w:t>
      </w:r>
      <w:r w:rsidRPr="006D493C">
        <w:rPr>
          <w:rFonts w:cs="Times New Roman"/>
        </w:rPr>
        <w:t xml:space="preserve">: </w:t>
      </w:r>
      <w:r w:rsidR="000928A4" w:rsidRPr="006D493C">
        <w:rPr>
          <w:rFonts w:eastAsia="Calibri" w:cs="Times New Roman"/>
        </w:rPr>
        <w:t>Фізика</w:t>
      </w:r>
    </w:p>
    <w:p w:rsidR="00DB6F34" w:rsidRPr="006D493C" w:rsidRDefault="00DB6F34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>Спеціалізація</w:t>
      </w:r>
      <w:r w:rsidRPr="006D493C">
        <w:rPr>
          <w:rFonts w:cs="Times New Roman"/>
        </w:rPr>
        <w:t>: Фізика наноструктур в металах та кераміках</w:t>
      </w:r>
    </w:p>
    <w:p w:rsidR="007600D8" w:rsidRPr="006D493C" w:rsidRDefault="007600D8" w:rsidP="00CD65F3">
      <w:pPr>
        <w:spacing w:line="240" w:lineRule="auto"/>
        <w:ind w:left="4956"/>
        <w:rPr>
          <w:rFonts w:cs="Times New Roman"/>
          <w:b/>
        </w:rPr>
      </w:pPr>
    </w:p>
    <w:p w:rsidR="00CD65F3" w:rsidRPr="006D493C" w:rsidRDefault="00CD65F3" w:rsidP="00CD65F3">
      <w:pPr>
        <w:spacing w:line="240" w:lineRule="auto"/>
        <w:ind w:left="4956"/>
        <w:rPr>
          <w:rFonts w:cs="Times New Roman"/>
          <w:b/>
        </w:rPr>
      </w:pPr>
      <w:r w:rsidRPr="006D493C">
        <w:rPr>
          <w:rFonts w:cs="Times New Roman"/>
          <w:b/>
        </w:rPr>
        <w:t xml:space="preserve">Кваліфікаційна робота </w:t>
      </w:r>
      <w:r w:rsidR="00DB6F34" w:rsidRPr="006D493C">
        <w:rPr>
          <w:rFonts w:cs="Times New Roman"/>
          <w:b/>
        </w:rPr>
        <w:t>бакалавра</w:t>
      </w:r>
    </w:p>
    <w:p w:rsidR="00CD65F3" w:rsidRPr="006D493C" w:rsidRDefault="00B91A94" w:rsidP="00CD65F3">
      <w:pPr>
        <w:spacing w:line="240" w:lineRule="auto"/>
        <w:ind w:left="4956"/>
        <w:rPr>
          <w:rFonts w:cs="Times New Roman"/>
        </w:rPr>
      </w:pPr>
      <w:r w:rsidRPr="006D493C">
        <w:t>К</w:t>
      </w:r>
      <w:r w:rsidR="00113371" w:rsidRPr="006D493C">
        <w:t>остини Артема Романовича</w:t>
      </w:r>
      <w:r w:rsidR="00CD65F3" w:rsidRPr="006D493C">
        <w:rPr>
          <w:rFonts w:cs="Times New Roman"/>
        </w:rPr>
        <w:cr/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ind w:left="4248" w:firstLine="708"/>
        <w:rPr>
          <w:rFonts w:cs="Times New Roman"/>
        </w:rPr>
      </w:pPr>
      <w:r w:rsidRPr="006D493C">
        <w:rPr>
          <w:rFonts w:cs="Times New Roman"/>
          <w:b/>
        </w:rPr>
        <w:t>Науковий керівник</w:t>
      </w:r>
      <w:r w:rsidRPr="006D493C">
        <w:rPr>
          <w:rFonts w:cs="Times New Roman"/>
        </w:rPr>
        <w:t>:</w:t>
      </w:r>
    </w:p>
    <w:p w:rsidR="00CD65F3" w:rsidRPr="006D493C" w:rsidRDefault="000352AC" w:rsidP="00450DBD">
      <w:pPr>
        <w:spacing w:line="240" w:lineRule="auto"/>
        <w:ind w:left="4962" w:hanging="6"/>
        <w:rPr>
          <w:rFonts w:cs="Times New Roman"/>
        </w:rPr>
      </w:pPr>
      <w:r w:rsidRPr="006D493C">
        <w:rPr>
          <w:rFonts w:cs="Times New Roman"/>
        </w:rPr>
        <w:t>д</w:t>
      </w:r>
      <w:r w:rsidR="00450DBD" w:rsidRPr="006D493C">
        <w:rPr>
          <w:rFonts w:cs="Times New Roman"/>
        </w:rPr>
        <w:t>. ф.-м. н.</w:t>
      </w:r>
      <w:r w:rsidR="00CD65F3" w:rsidRPr="006D493C">
        <w:rPr>
          <w:rFonts w:cs="Times New Roman"/>
        </w:rPr>
        <w:t xml:space="preserve">, </w:t>
      </w:r>
      <w:r w:rsidR="00450DBD" w:rsidRPr="006D493C">
        <w:rPr>
          <w:rFonts w:cs="Times New Roman"/>
        </w:rPr>
        <w:t>доцент</w:t>
      </w:r>
    </w:p>
    <w:p w:rsidR="00CD65F3" w:rsidRPr="006D493C" w:rsidRDefault="000352AC" w:rsidP="00CD65F3">
      <w:pPr>
        <w:spacing w:line="240" w:lineRule="auto"/>
        <w:ind w:left="4248" w:firstLine="708"/>
        <w:rPr>
          <w:rFonts w:cs="Times New Roman"/>
        </w:rPr>
      </w:pPr>
      <w:r w:rsidRPr="006D493C">
        <w:rPr>
          <w:rFonts w:cs="Times New Roman"/>
        </w:rPr>
        <w:t>Оліх Олег Ярославович</w:t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B91A94" w:rsidRPr="006D493C" w:rsidRDefault="00B91A94" w:rsidP="00CD65F3">
      <w:pPr>
        <w:spacing w:line="240" w:lineRule="auto"/>
        <w:rPr>
          <w:rFonts w:cs="Times New Roman"/>
        </w:rPr>
      </w:pPr>
    </w:p>
    <w:p w:rsidR="00542288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>Робота заслухана на засіданні кафедри</w:t>
      </w:r>
      <w:r w:rsidR="0031076E" w:rsidRPr="006D493C">
        <w:rPr>
          <w:rFonts w:cs="Times New Roman"/>
          <w:sz w:val="24"/>
          <w:szCs w:val="24"/>
        </w:rPr>
        <w:t>загальної фізики</w:t>
      </w:r>
    </w:p>
    <w:p w:rsidR="00CD65F3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 xml:space="preserve">та рекомендована до захисту на ЕК, протокол № </w:t>
      </w:r>
      <w:r w:rsidR="00B357BB" w:rsidRPr="006D493C">
        <w:rPr>
          <w:rFonts w:cs="Times New Roman"/>
          <w:sz w:val="24"/>
          <w:szCs w:val="24"/>
        </w:rPr>
        <w:tab/>
      </w:r>
      <w:r w:rsidRPr="006D493C">
        <w:rPr>
          <w:rFonts w:cs="Times New Roman"/>
          <w:sz w:val="24"/>
          <w:szCs w:val="24"/>
        </w:rPr>
        <w:t xml:space="preserve"> від </w:t>
      </w:r>
      <w:r w:rsidR="00B357BB" w:rsidRPr="006D493C">
        <w:rPr>
          <w:rFonts w:cs="Times New Roman"/>
          <w:sz w:val="24"/>
          <w:szCs w:val="24"/>
        </w:rPr>
        <w:tab/>
      </w:r>
      <w:r w:rsidR="00B357BB" w:rsidRPr="006D493C">
        <w:rPr>
          <w:rFonts w:cs="Times New Roman"/>
          <w:sz w:val="24"/>
          <w:szCs w:val="24"/>
        </w:rPr>
        <w:tab/>
      </w:r>
      <w:r w:rsidR="00B357BB" w:rsidRPr="006D493C">
        <w:rPr>
          <w:rFonts w:cs="Times New Roman"/>
          <w:sz w:val="24"/>
          <w:szCs w:val="24"/>
        </w:rPr>
        <w:tab/>
        <w:t>20</w:t>
      </w:r>
      <w:r w:rsidR="00471913" w:rsidRPr="006D493C">
        <w:rPr>
          <w:rFonts w:cs="Times New Roman"/>
          <w:sz w:val="24"/>
          <w:szCs w:val="24"/>
        </w:rPr>
        <w:t>2</w:t>
      </w:r>
      <w:r w:rsidR="00B91A94" w:rsidRPr="006D493C">
        <w:rPr>
          <w:rFonts w:cs="Times New Roman"/>
          <w:sz w:val="24"/>
          <w:szCs w:val="24"/>
        </w:rPr>
        <w:t>1</w:t>
      </w:r>
      <w:r w:rsidRPr="006D493C">
        <w:rPr>
          <w:rFonts w:cs="Times New Roman"/>
          <w:sz w:val="24"/>
          <w:szCs w:val="24"/>
        </w:rPr>
        <w:t xml:space="preserve">р. </w:t>
      </w:r>
    </w:p>
    <w:p w:rsidR="00CD65F3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</w:p>
    <w:p w:rsidR="001D4767" w:rsidRPr="006D493C" w:rsidRDefault="001D4767" w:rsidP="00CD65F3">
      <w:pPr>
        <w:spacing w:line="240" w:lineRule="auto"/>
        <w:rPr>
          <w:rFonts w:cs="Times New Roman"/>
          <w:sz w:val="24"/>
          <w:szCs w:val="24"/>
        </w:rPr>
      </w:pPr>
    </w:p>
    <w:p w:rsidR="00CD65F3" w:rsidRPr="006D493C" w:rsidRDefault="00B357BB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>Завідувач кафедри</w:t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  <w:t>проф.</w:t>
      </w:r>
      <w:r w:rsidR="000352AC" w:rsidRPr="006D493C">
        <w:rPr>
          <w:rFonts w:cs="Times New Roman"/>
          <w:sz w:val="24"/>
          <w:szCs w:val="24"/>
        </w:rPr>
        <w:t>Боровий М.О</w:t>
      </w:r>
      <w:r w:rsidR="00A24E71" w:rsidRPr="006D493C">
        <w:rPr>
          <w:rFonts w:cs="Times New Roman"/>
          <w:sz w:val="24"/>
          <w:szCs w:val="24"/>
        </w:rPr>
        <w:t>.</w:t>
      </w: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CD65F3" w:rsidRPr="006D493C" w:rsidRDefault="00CD65F3" w:rsidP="00CD65F3">
      <w:pPr>
        <w:spacing w:line="240" w:lineRule="auto"/>
        <w:rPr>
          <w:rFonts w:cs="Times New Roman"/>
        </w:rPr>
      </w:pPr>
    </w:p>
    <w:p w:rsidR="001D4767" w:rsidRPr="006D493C" w:rsidRDefault="001D4767" w:rsidP="001D4767">
      <w:pPr>
        <w:jc w:val="center"/>
        <w:rPr>
          <w:rFonts w:cs="Times New Roman"/>
        </w:rPr>
      </w:pPr>
      <w:r w:rsidRPr="006D493C">
        <w:rPr>
          <w:rFonts w:cs="Times New Roman"/>
        </w:rPr>
        <w:t>Київ – 20</w:t>
      </w:r>
      <w:r w:rsidR="00471913" w:rsidRPr="006D493C">
        <w:rPr>
          <w:rFonts w:cs="Times New Roman"/>
        </w:rPr>
        <w:t>2</w:t>
      </w:r>
      <w:r w:rsidR="00B91A94" w:rsidRPr="006D493C">
        <w:rPr>
          <w:rFonts w:cs="Times New Roman"/>
        </w:rPr>
        <w:t>1</w:t>
      </w:r>
      <w:r w:rsidR="008E65C5" w:rsidRPr="006D493C">
        <w:rPr>
          <w:rFonts w:cs="Times New Roman"/>
        </w:rPr>
        <w:tab/>
      </w:r>
    </w:p>
    <w:p w:rsidR="00C3685C" w:rsidRPr="006D493C" w:rsidRDefault="00C3685C" w:rsidP="000928A4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rPr>
          <w:rFonts w:cs="Times New Roman"/>
        </w:rPr>
      </w:pP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b/>
          <w:highlight w:val="yellow"/>
        </w:rPr>
      </w:pPr>
      <w:r w:rsidRPr="006D493C">
        <w:rPr>
          <w:rFonts w:cs="Times New Roman"/>
          <w:b/>
          <w:highlight w:val="yellow"/>
        </w:rPr>
        <w:t>ВИТЯГ</w:t>
      </w:r>
    </w:p>
    <w:p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з протоколу №___________</w:t>
      </w: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засідання Екзаменаційної комісії</w:t>
      </w: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:rsidR="00C3685C" w:rsidRPr="006D493C" w:rsidRDefault="00C3685C" w:rsidP="0047296F">
      <w:pPr>
        <w:jc w:val="center"/>
        <w:rPr>
          <w:rFonts w:cs="Times New Roman"/>
          <w:highlight w:val="yellow"/>
        </w:rPr>
      </w:pPr>
    </w:p>
    <w:p w:rsidR="00C3685C" w:rsidRPr="006D493C" w:rsidRDefault="00C3685C" w:rsidP="0047296F">
      <w:pPr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Визнати, що студент __________________________ виконав та захистив кваліфікаційнуроботу бакалавра з оці</w:t>
      </w:r>
      <w:r w:rsidR="0047296F" w:rsidRPr="006D493C">
        <w:rPr>
          <w:rFonts w:cs="Times New Roman"/>
          <w:highlight w:val="yellow"/>
        </w:rPr>
        <w:t>нкою ___________________</w:t>
      </w:r>
      <w:r w:rsidRPr="006D493C">
        <w:rPr>
          <w:rFonts w:cs="Times New Roman"/>
          <w:highlight w:val="yellow"/>
        </w:rPr>
        <w:t>.</w:t>
      </w:r>
    </w:p>
    <w:p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:rsidR="00C3685C" w:rsidRPr="006D493C" w:rsidRDefault="00C3685C" w:rsidP="00C3685C">
      <w:pPr>
        <w:spacing w:line="240" w:lineRule="auto"/>
        <w:ind w:left="3540" w:firstLine="708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Голова ЕК</w:t>
      </w:r>
      <w:r w:rsidR="0047296F" w:rsidRPr="006D493C">
        <w:rPr>
          <w:rFonts w:cs="Times New Roman"/>
          <w:highlight w:val="yellow"/>
        </w:rPr>
        <w:t xml:space="preserve"> __________________________</w:t>
      </w:r>
    </w:p>
    <w:p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:rsidR="001D4767" w:rsidRPr="006D493C" w:rsidRDefault="0047296F" w:rsidP="0047296F">
      <w:pPr>
        <w:spacing w:line="240" w:lineRule="auto"/>
        <w:ind w:left="6096"/>
        <w:rPr>
          <w:rFonts w:cs="Times New Roman"/>
        </w:rPr>
      </w:pPr>
      <w:r w:rsidRPr="006D493C">
        <w:rPr>
          <w:rFonts w:cs="Times New Roman"/>
          <w:highlight w:val="yellow"/>
        </w:rPr>
        <w:t>«____» __________ 20</w:t>
      </w:r>
      <w:r w:rsidR="00831872" w:rsidRPr="006D493C">
        <w:rPr>
          <w:rFonts w:cs="Times New Roman"/>
          <w:highlight w:val="yellow"/>
        </w:rPr>
        <w:t>2</w:t>
      </w:r>
      <w:r w:rsidR="00B91A94" w:rsidRPr="006D493C">
        <w:rPr>
          <w:rFonts w:cs="Times New Roman"/>
          <w:highlight w:val="yellow"/>
        </w:rPr>
        <w:t>1</w:t>
      </w:r>
      <w:r w:rsidR="00C3685C" w:rsidRPr="006D493C">
        <w:rPr>
          <w:rFonts w:cs="Times New Roman"/>
          <w:highlight w:val="yellow"/>
        </w:rPr>
        <w:t xml:space="preserve"> р.</w:t>
      </w:r>
    </w:p>
    <w:p w:rsidR="000928A4" w:rsidRPr="006D493C" w:rsidRDefault="000928A4" w:rsidP="0047296F">
      <w:pPr>
        <w:spacing w:line="240" w:lineRule="auto"/>
        <w:ind w:left="6096"/>
        <w:rPr>
          <w:rFonts w:cs="Times New Roman"/>
        </w:rPr>
      </w:pPr>
    </w:p>
    <w:p w:rsidR="000928A4" w:rsidRPr="006D493C" w:rsidRDefault="000928A4" w:rsidP="0047296F">
      <w:pPr>
        <w:spacing w:line="240" w:lineRule="auto"/>
        <w:ind w:left="6096"/>
        <w:rPr>
          <w:rFonts w:cs="Times New Roman"/>
        </w:rPr>
      </w:pPr>
    </w:p>
    <w:p w:rsidR="000C1F2B" w:rsidRPr="006D493C" w:rsidRDefault="000C1F2B" w:rsidP="0047296F">
      <w:pPr>
        <w:spacing w:line="240" w:lineRule="auto"/>
        <w:ind w:left="6096"/>
        <w:rPr>
          <w:rFonts w:cs="Times New Roman"/>
        </w:rPr>
      </w:pPr>
    </w:p>
    <w:p w:rsidR="000C1F2B" w:rsidRPr="006D493C" w:rsidRDefault="000C1F2B" w:rsidP="000C1F2B">
      <w:pPr>
        <w:rPr>
          <w:rFonts w:cs="Times New Roman"/>
        </w:rPr>
      </w:pPr>
    </w:p>
    <w:p w:rsidR="000C1F2B" w:rsidRPr="006D493C" w:rsidRDefault="000C1F2B" w:rsidP="000C1F2B">
      <w:pPr>
        <w:rPr>
          <w:rFonts w:cs="Times New Roman"/>
        </w:rPr>
      </w:pPr>
    </w:p>
    <w:p w:rsidR="000C1F2B" w:rsidRPr="006D493C" w:rsidRDefault="000C1F2B" w:rsidP="000C1F2B">
      <w:pPr>
        <w:rPr>
          <w:rFonts w:cs="Times New Roman"/>
        </w:rPr>
      </w:pPr>
    </w:p>
    <w:p w:rsidR="000C1F2B" w:rsidRPr="006D493C" w:rsidRDefault="000C1F2B" w:rsidP="000C1F2B">
      <w:pPr>
        <w:rPr>
          <w:rFonts w:cs="Times New Roman"/>
        </w:rPr>
      </w:pPr>
    </w:p>
    <w:p w:rsidR="00450DBD" w:rsidRPr="006D493C" w:rsidRDefault="00450DBD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01427C" w:rsidRPr="006D493C" w:rsidRDefault="0001427C" w:rsidP="0001427C">
      <w:pPr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lastRenderedPageBreak/>
        <w:t>АНОТАЦІЯ</w:t>
      </w:r>
    </w:p>
    <w:p w:rsidR="0001427C" w:rsidRPr="006D493C" w:rsidRDefault="00B91A94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К</w:t>
      </w:r>
      <w:r w:rsidR="00113371" w:rsidRPr="006D493C">
        <w:rPr>
          <w:rFonts w:cs="Times New Roman"/>
          <w:b/>
        </w:rPr>
        <w:t>остина</w:t>
      </w:r>
      <w:r w:rsidR="000B4E9D" w:rsidRPr="000B4E9D">
        <w:rPr>
          <w:rFonts w:cs="Times New Roman"/>
          <w:b/>
          <w:lang w:val="ru-RU"/>
        </w:rPr>
        <w:t xml:space="preserve"> </w:t>
      </w:r>
      <w:r w:rsidR="00113371" w:rsidRPr="006D493C">
        <w:rPr>
          <w:rFonts w:cs="Times New Roman"/>
          <w:b/>
        </w:rPr>
        <w:t>А</w:t>
      </w:r>
      <w:r w:rsidRPr="006D493C">
        <w:rPr>
          <w:rFonts w:cs="Times New Roman"/>
          <w:b/>
        </w:rPr>
        <w:t>.</w:t>
      </w:r>
      <w:r w:rsidR="00113371" w:rsidRPr="006D493C">
        <w:rPr>
          <w:rFonts w:cs="Times New Roman"/>
          <w:b/>
        </w:rPr>
        <w:t>Р</w:t>
      </w:r>
      <w:r w:rsidR="00A24E71" w:rsidRPr="006D493C">
        <w:rPr>
          <w:rFonts w:cs="Times New Roman"/>
          <w:b/>
        </w:rPr>
        <w:t>.</w:t>
      </w:r>
      <w:r w:rsidR="000B4E9D" w:rsidRPr="000B4E9D">
        <w:rPr>
          <w:rFonts w:cs="Times New Roman"/>
          <w:b/>
          <w:lang w:val="ru-RU"/>
        </w:rPr>
        <w:t xml:space="preserve"> </w:t>
      </w:r>
      <w:r w:rsidR="0010153F" w:rsidRPr="006D493C">
        <w:rPr>
          <w:rFonts w:cs="Times New Roman"/>
          <w:bCs/>
        </w:rPr>
        <w:t>Вплив перебудови комплексу залізо-бор на фотоелектричні параметри кремнієвих сонячних елементів</w:t>
      </w:r>
      <w:r w:rsidR="00345C4D" w:rsidRPr="006D493C">
        <w:rPr>
          <w:rFonts w:eastAsiaTheme="minorEastAsia" w:cs="Times New Roman"/>
        </w:rPr>
        <w:t>.</w:t>
      </w:r>
    </w:p>
    <w:p w:rsidR="0001427C" w:rsidRPr="006D493C" w:rsidRDefault="00DB6F34" w:rsidP="0001427C">
      <w:pPr>
        <w:jc w:val="both"/>
        <w:rPr>
          <w:rFonts w:cs="Times New Roman"/>
        </w:rPr>
      </w:pPr>
      <w:r w:rsidRPr="006D493C">
        <w:rPr>
          <w:rFonts w:cs="Times New Roman"/>
        </w:rPr>
        <w:t>Кваліфікаційна робота бакалавра за напрямом підготовкиФізика, спеціалізація «Фізика наноструктур в металах та кераміках». – Київський національний університет імені Тараса Шевченка, фізичний факультет, кафедра загальної фізики. – Київ – 2021.</w:t>
      </w:r>
    </w:p>
    <w:p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Науковий керівник</w:t>
      </w:r>
      <w:r w:rsidRPr="006D493C">
        <w:rPr>
          <w:rFonts w:cs="Times New Roman"/>
        </w:rPr>
        <w:t xml:space="preserve">: </w:t>
      </w:r>
      <w:r w:rsidR="00A24E71" w:rsidRPr="006D493C">
        <w:rPr>
          <w:rFonts w:cs="Times New Roman"/>
        </w:rPr>
        <w:t>д</w:t>
      </w:r>
      <w:r w:rsidRPr="006D493C">
        <w:rPr>
          <w:rFonts w:cs="Times New Roman"/>
        </w:rPr>
        <w:t xml:space="preserve">. ф.-м. н., </w:t>
      </w:r>
      <w:r w:rsidR="008970DB" w:rsidRPr="006D493C">
        <w:rPr>
          <w:rFonts w:cs="Times New Roman"/>
        </w:rPr>
        <w:t xml:space="preserve">доц. </w:t>
      </w:r>
      <w:r w:rsidR="00A24E71" w:rsidRPr="006D493C">
        <w:rPr>
          <w:rFonts w:cs="Times New Roman"/>
        </w:rPr>
        <w:t>Оліх О.Я.</w:t>
      </w:r>
      <w:r w:rsidRPr="006D493C">
        <w:rPr>
          <w:rFonts w:cs="Times New Roman"/>
        </w:rPr>
        <w:t xml:space="preserve">, доц. каф. </w:t>
      </w:r>
      <w:r w:rsidR="00A24E71" w:rsidRPr="006D493C">
        <w:rPr>
          <w:rFonts w:cs="Times New Roman"/>
        </w:rPr>
        <w:t>загальної фізики</w:t>
      </w:r>
      <w:r w:rsidRPr="006D493C">
        <w:rPr>
          <w:rFonts w:cs="Times New Roman"/>
        </w:rPr>
        <w:t>.</w:t>
      </w:r>
    </w:p>
    <w:p w:rsidR="00731B04" w:rsidRPr="006D493C" w:rsidRDefault="00731B04" w:rsidP="00731B04">
      <w:pPr>
        <w:ind w:firstLine="567"/>
        <w:jc w:val="both"/>
        <w:rPr>
          <w:rFonts w:cs="Times New Roman"/>
        </w:rPr>
      </w:pPr>
      <w:r w:rsidRPr="006D493C">
        <w:rPr>
          <w:rFonts w:cs="Times New Roman"/>
          <w:highlight w:val="yellow"/>
        </w:rPr>
        <w:t>Текст ТекстТекстТекстТекстТекст</w:t>
      </w:r>
    </w:p>
    <w:p w:rsidR="005C7D1C" w:rsidRPr="006D493C" w:rsidRDefault="005C7D1C" w:rsidP="005C7D1C">
      <w:pPr>
        <w:ind w:firstLine="567"/>
        <w:jc w:val="both"/>
        <w:rPr>
          <w:rFonts w:cs="Times New Roman"/>
        </w:rPr>
      </w:pPr>
    </w:p>
    <w:p w:rsidR="0001427C" w:rsidRPr="006D493C" w:rsidRDefault="0001427C" w:rsidP="0001427C">
      <w:pPr>
        <w:ind w:firstLine="708"/>
        <w:jc w:val="both"/>
        <w:rPr>
          <w:rFonts w:cs="Times New Roman"/>
        </w:rPr>
      </w:pPr>
    </w:p>
    <w:p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Ключові слова</w:t>
      </w:r>
      <w:r w:rsidRPr="006D493C">
        <w:rPr>
          <w:rFonts w:cs="Times New Roman"/>
        </w:rPr>
        <w:t xml:space="preserve">: </w:t>
      </w:r>
      <w:bookmarkStart w:id="0" w:name="OLE_LINK1"/>
      <w:r w:rsidR="00F41713" w:rsidRPr="006D493C">
        <w:rPr>
          <w:rFonts w:ascii="TimesNewRomanPSMT" w:hAnsi="TimesNewRomanPSMT"/>
          <w:bCs/>
          <w:color w:val="000000"/>
        </w:rPr>
        <w:t>сонячний елемент</w:t>
      </w:r>
      <w:r w:rsidR="00721775" w:rsidRPr="006D493C">
        <w:rPr>
          <w:bCs/>
        </w:rPr>
        <w:t xml:space="preserve">, </w:t>
      </w:r>
      <w:r w:rsidR="00F41713" w:rsidRPr="006D493C">
        <w:rPr>
          <w:bCs/>
        </w:rPr>
        <w:t>кремній, пара FeB</w:t>
      </w:r>
      <w:r w:rsidR="00721775" w:rsidRPr="006D493C">
        <w:rPr>
          <w:bCs/>
        </w:rPr>
        <w:t xml:space="preserve">, </w:t>
      </w:r>
      <w:r w:rsidR="00F41713" w:rsidRPr="006D493C">
        <w:rPr>
          <w:bCs/>
        </w:rPr>
        <w:t>вольт-амперна характеристика</w:t>
      </w:r>
      <w:bookmarkEnd w:id="0"/>
    </w:p>
    <w:p w:rsidR="0001427C" w:rsidRPr="006D493C" w:rsidRDefault="0001427C" w:rsidP="0001427C">
      <w:pPr>
        <w:jc w:val="both"/>
        <w:rPr>
          <w:rFonts w:cs="Times New Roman"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AD79B7" w:rsidRPr="006D493C" w:rsidRDefault="00AD79B7">
      <w:pPr>
        <w:spacing w:line="276" w:lineRule="auto"/>
        <w:rPr>
          <w:rFonts w:cs="Times New Roman"/>
          <w:b/>
        </w:rPr>
      </w:pPr>
      <w:r w:rsidRPr="006D493C">
        <w:rPr>
          <w:rFonts w:cs="Times New Roman"/>
          <w:b/>
        </w:rPr>
        <w:br w:type="page"/>
      </w:r>
    </w:p>
    <w:p w:rsidR="0001427C" w:rsidRPr="006D493C" w:rsidRDefault="0001427C" w:rsidP="0001427C">
      <w:pPr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lastRenderedPageBreak/>
        <w:t>SUMMARY</w:t>
      </w:r>
    </w:p>
    <w:p w:rsidR="00DA2221" w:rsidRPr="006D493C" w:rsidRDefault="00DA2221" w:rsidP="0001427C">
      <w:pPr>
        <w:jc w:val="center"/>
        <w:rPr>
          <w:rFonts w:cs="Times New Roman"/>
          <w:b/>
        </w:rPr>
      </w:pPr>
    </w:p>
    <w:p w:rsidR="00E52779" w:rsidRPr="006D493C" w:rsidRDefault="00731B04" w:rsidP="0001427C">
      <w:pPr>
        <w:jc w:val="both"/>
        <w:rPr>
          <w:rFonts w:cs="Times New Roman"/>
        </w:rPr>
      </w:pPr>
      <w:r w:rsidRPr="006D493C">
        <w:rPr>
          <w:rStyle w:val="fontstyle01"/>
        </w:rPr>
        <w:t>K</w:t>
      </w:r>
      <w:r w:rsidR="00113371" w:rsidRPr="006D493C">
        <w:rPr>
          <w:rStyle w:val="fontstyle01"/>
        </w:rPr>
        <w:t>ostynaA</w:t>
      </w:r>
      <w:r w:rsidRPr="006D493C">
        <w:rPr>
          <w:rStyle w:val="fontstyle01"/>
        </w:rPr>
        <w:t>.</w:t>
      </w:r>
      <w:r w:rsidR="00113371" w:rsidRPr="006D493C">
        <w:rPr>
          <w:rStyle w:val="fontstyle01"/>
        </w:rPr>
        <w:t>R</w:t>
      </w:r>
      <w:r w:rsidR="00AD79B7" w:rsidRPr="006D493C">
        <w:rPr>
          <w:rFonts w:cs="Times New Roman"/>
          <w:b/>
        </w:rPr>
        <w:t>.</w:t>
      </w:r>
      <w:r w:rsidR="0010153F" w:rsidRPr="006D493C">
        <w:rPr>
          <w:rStyle w:val="jlqj4b"/>
        </w:rPr>
        <w:t>Influence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of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iron-boron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complex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kgnlhe"/>
        </w:rPr>
        <w:t>rebuilding</w:t>
      </w:r>
      <w:r w:rsidR="000B4E9D">
        <w:rPr>
          <w:rStyle w:val="kgnlhe"/>
          <w:lang w:val="en-US"/>
        </w:rPr>
        <w:t xml:space="preserve"> </w:t>
      </w:r>
      <w:r w:rsidR="0010153F" w:rsidRPr="006D493C">
        <w:rPr>
          <w:rStyle w:val="jlqj4b"/>
        </w:rPr>
        <w:t>on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photoelectric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parameters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of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silicon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solar</w:t>
      </w:r>
      <w:r w:rsidR="000B4E9D">
        <w:rPr>
          <w:rStyle w:val="jlqj4b"/>
          <w:lang w:val="en-US"/>
        </w:rPr>
        <w:t xml:space="preserve"> </w:t>
      </w:r>
      <w:r w:rsidR="0010153F" w:rsidRPr="006D493C">
        <w:rPr>
          <w:rStyle w:val="jlqj4b"/>
        </w:rPr>
        <w:t>cells</w:t>
      </w:r>
    </w:p>
    <w:p w:rsidR="0001427C" w:rsidRPr="006D493C" w:rsidRDefault="00DB6F34" w:rsidP="0001427C">
      <w:pPr>
        <w:jc w:val="both"/>
        <w:rPr>
          <w:rFonts w:cs="Times New Roman"/>
        </w:rPr>
      </w:pPr>
      <w:r w:rsidRPr="006D493C">
        <w:rPr>
          <w:rFonts w:cs="Times New Roman"/>
        </w:rPr>
        <w:t>Bachelor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qualification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work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in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the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direction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Physics, specialization «Physics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of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nanostrucrures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in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metals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andc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eramics». – Taras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Shevchenko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National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University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of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Kyiv, Faculty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of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Physics, Department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of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General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Physics. – Kyiv – 2021.</w:t>
      </w:r>
    </w:p>
    <w:p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Research</w:t>
      </w:r>
      <w:r w:rsidR="000B4E9D">
        <w:rPr>
          <w:rFonts w:cs="Times New Roman"/>
          <w:b/>
          <w:lang w:val="en-US"/>
        </w:rPr>
        <w:t xml:space="preserve"> </w:t>
      </w:r>
      <w:r w:rsidRPr="006D493C">
        <w:rPr>
          <w:rFonts w:cs="Times New Roman"/>
          <w:b/>
        </w:rPr>
        <w:t>supervisor</w:t>
      </w:r>
      <w:r w:rsidRPr="006D493C">
        <w:rPr>
          <w:rFonts w:cs="Times New Roman"/>
        </w:rPr>
        <w:t xml:space="preserve">: Dr. </w:t>
      </w:r>
      <w:r w:rsidR="000B4E9D" w:rsidRPr="006D493C">
        <w:rPr>
          <w:rFonts w:cs="Times New Roman"/>
        </w:rPr>
        <w:t>O</w:t>
      </w:r>
      <w:r w:rsidRPr="006D493C">
        <w:rPr>
          <w:rFonts w:cs="Times New Roman"/>
        </w:rPr>
        <w:t>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Physics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and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 xml:space="preserve">Mathematics, as.prof. </w:t>
      </w:r>
      <w:r w:rsidR="008970DB" w:rsidRPr="006D493C">
        <w:rPr>
          <w:rFonts w:cs="Times New Roman"/>
        </w:rPr>
        <w:t>Olikh</w:t>
      </w:r>
      <w:r w:rsidR="000B4E9D">
        <w:rPr>
          <w:rFonts w:cs="Times New Roman"/>
          <w:lang w:val="en-US"/>
        </w:rPr>
        <w:t xml:space="preserve"> </w:t>
      </w:r>
      <w:r w:rsidR="008970DB" w:rsidRPr="006D493C">
        <w:rPr>
          <w:rFonts w:cs="Times New Roman"/>
        </w:rPr>
        <w:t>O</w:t>
      </w:r>
      <w:r w:rsidRPr="006D493C">
        <w:rPr>
          <w:rFonts w:cs="Times New Roman"/>
        </w:rPr>
        <w:t>.</w:t>
      </w:r>
      <w:r w:rsidR="008970DB" w:rsidRPr="006D493C">
        <w:rPr>
          <w:rFonts w:cs="Times New Roman"/>
        </w:rPr>
        <w:t>Y</w:t>
      </w:r>
      <w:r w:rsidRPr="006D493C">
        <w:rPr>
          <w:rFonts w:cs="Times New Roman"/>
        </w:rPr>
        <w:t>., as.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 xml:space="preserve">prof. </w:t>
      </w:r>
      <w:r w:rsidR="000B4E9D" w:rsidRPr="006D493C">
        <w:rPr>
          <w:rFonts w:cs="Times New Roman"/>
        </w:rPr>
        <w:t>O</w:t>
      </w:r>
      <w:r w:rsidRPr="006D493C">
        <w:rPr>
          <w:rFonts w:cs="Times New Roman"/>
        </w:rPr>
        <w:t>f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Department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>of</w:t>
      </w:r>
      <w:r w:rsidR="000B4E9D">
        <w:rPr>
          <w:rFonts w:cs="Times New Roman"/>
          <w:lang w:val="en-US"/>
        </w:rPr>
        <w:t xml:space="preserve"> </w:t>
      </w:r>
      <w:r w:rsidR="008970DB" w:rsidRPr="006D493C">
        <w:rPr>
          <w:rFonts w:cs="Times New Roman"/>
        </w:rPr>
        <w:t>General</w:t>
      </w:r>
      <w:r w:rsidR="000B4E9D">
        <w:rPr>
          <w:rFonts w:cs="Times New Roman"/>
          <w:lang w:val="en-US"/>
        </w:rPr>
        <w:t xml:space="preserve"> </w:t>
      </w:r>
      <w:r w:rsidRPr="006D493C">
        <w:rPr>
          <w:rFonts w:cs="Times New Roman"/>
        </w:rPr>
        <w:t xml:space="preserve">Physics. </w:t>
      </w:r>
    </w:p>
    <w:p w:rsidR="0001427C" w:rsidRPr="006D493C" w:rsidRDefault="00731B04" w:rsidP="005D70ED">
      <w:pPr>
        <w:ind w:firstLine="708"/>
        <w:jc w:val="both"/>
      </w:pPr>
      <w:r w:rsidRPr="006D493C">
        <w:rPr>
          <w:rFonts w:cs="Times New Roman"/>
          <w:highlight w:val="yellow"/>
        </w:rPr>
        <w:t>TextTextTextTextTextTextText</w:t>
      </w:r>
    </w:p>
    <w:p w:rsidR="004B66DF" w:rsidRPr="006D493C" w:rsidRDefault="004B66DF" w:rsidP="0001427C">
      <w:pPr>
        <w:jc w:val="both"/>
        <w:rPr>
          <w:rFonts w:cs="Times New Roman"/>
          <w:b/>
        </w:rPr>
      </w:pPr>
    </w:p>
    <w:p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Keywords</w:t>
      </w:r>
      <w:r w:rsidRPr="006D493C">
        <w:rPr>
          <w:rFonts w:cs="Times New Roman"/>
        </w:rPr>
        <w:t xml:space="preserve">: </w:t>
      </w:r>
      <w:r w:rsidR="00F41713" w:rsidRPr="006D493C">
        <w:rPr>
          <w:rFonts w:cs="Times New Roman"/>
        </w:rPr>
        <w:t>solar</w:t>
      </w:r>
      <w:r w:rsidR="000B4E9D">
        <w:rPr>
          <w:rFonts w:cs="Times New Roman"/>
          <w:lang w:val="en-US"/>
        </w:rPr>
        <w:t xml:space="preserve"> </w:t>
      </w:r>
      <w:r w:rsidR="00F41713" w:rsidRPr="006D493C">
        <w:rPr>
          <w:rFonts w:cs="Times New Roman"/>
        </w:rPr>
        <w:t xml:space="preserve">cell, silicon, </w:t>
      </w:r>
      <w:r w:rsidR="00F41713" w:rsidRPr="006D493C">
        <w:rPr>
          <w:bCs/>
        </w:rPr>
        <w:t>FeB</w:t>
      </w:r>
      <w:r w:rsidR="000B4E9D">
        <w:rPr>
          <w:bCs/>
          <w:lang w:val="en-US"/>
        </w:rPr>
        <w:t xml:space="preserve"> </w:t>
      </w:r>
      <w:r w:rsidR="00F41713" w:rsidRPr="006D493C">
        <w:rPr>
          <w:rFonts w:cs="Times New Roman"/>
        </w:rPr>
        <w:t>pair</w:t>
      </w:r>
      <w:r w:rsidR="00F41713" w:rsidRPr="006D493C">
        <w:rPr>
          <w:bCs/>
        </w:rPr>
        <w:t>, current-voltagecharacteristic</w:t>
      </w:r>
    </w:p>
    <w:p w:rsidR="00450DBD" w:rsidRPr="006D493C" w:rsidRDefault="00450DBD" w:rsidP="000C1F2B">
      <w:pPr>
        <w:rPr>
          <w:rFonts w:cs="Times New Roman"/>
        </w:rPr>
      </w:pPr>
    </w:p>
    <w:p w:rsidR="00450DBD" w:rsidRPr="006D493C" w:rsidRDefault="00450DBD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741434" w:rsidRPr="006D493C" w:rsidRDefault="00741434" w:rsidP="00741434">
      <w:pPr>
        <w:contextualSpacing/>
        <w:jc w:val="center"/>
        <w:rPr>
          <w:rFonts w:cs="Times New Roman"/>
          <w:b/>
          <w:noProof/>
        </w:rPr>
      </w:pPr>
      <w:r w:rsidRPr="006D493C">
        <w:rPr>
          <w:rFonts w:cs="Times New Roman"/>
          <w:b/>
          <w:noProof/>
        </w:rPr>
        <w:lastRenderedPageBreak/>
        <w:t>ЗМІСТ</w:t>
      </w:r>
    </w:p>
    <w:p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ВСТУП……………………………………………………………………………….3</w:t>
      </w:r>
    </w:p>
    <w:p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РОЗДІЛ 1. ОГЛЯД ЛІТЕРАТУРИ……………………………………………….....4</w:t>
      </w:r>
    </w:p>
    <w:p w:rsidR="00741434" w:rsidRPr="006D493C" w:rsidRDefault="00741434" w:rsidP="00741434">
      <w:pPr>
        <w:ind w:firstLine="708"/>
        <w:jc w:val="both"/>
        <w:rPr>
          <w:rFonts w:cs="Times New Roman"/>
          <w:noProof/>
        </w:rPr>
      </w:pPr>
      <w:r w:rsidRPr="006D493C">
        <w:rPr>
          <w:rFonts w:cs="Times New Roman"/>
          <w:noProof/>
          <w:highlight w:val="yellow"/>
        </w:rPr>
        <w:t>1.1 Основні характеристики сонячних елементів…………………………..4</w:t>
      </w:r>
    </w:p>
    <w:p w:rsidR="00741434" w:rsidRPr="006D493C" w:rsidRDefault="00741434" w:rsidP="00741434">
      <w:pPr>
        <w:ind w:firstLine="708"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1.2 Основні властивості домішкової пари FeBв кремнії……………..……8</w:t>
      </w:r>
    </w:p>
    <w:p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РОЗДІЛ 2. МЕТОДИКА ЕКСПЕРИМЕНТУ……………………………………..13</w:t>
      </w:r>
    </w:p>
    <w:p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ab/>
        <w:t>2.1 Зразки…………………………………………………………………….13</w:t>
      </w:r>
    </w:p>
    <w:p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ab/>
        <w:t>2.2 Експериментальна установка………………………………………….13</w:t>
      </w:r>
    </w:p>
    <w:p w:rsidR="00741434" w:rsidRPr="006D493C" w:rsidRDefault="00741434" w:rsidP="00741434">
      <w:pPr>
        <w:jc w:val="both"/>
        <w:rPr>
          <w:rFonts w:cs="Times New Roman"/>
          <w:noProof/>
        </w:rPr>
      </w:pPr>
      <w:bookmarkStart w:id="1" w:name="OLE_LINK4"/>
      <w:bookmarkStart w:id="2" w:name="OLE_LINK5"/>
      <w:r w:rsidRPr="006D493C">
        <w:rPr>
          <w:rFonts w:cs="Times New Roman"/>
          <w:noProof/>
        </w:rPr>
        <w:t>РОЗДІЛ 3. OТРИМАНІ РЕЗУЛЬТАТИ</w:t>
      </w:r>
      <w:bookmarkEnd w:id="1"/>
      <w:bookmarkEnd w:id="2"/>
      <w:r w:rsidRPr="006D493C">
        <w:rPr>
          <w:rFonts w:cs="Times New Roman"/>
          <w:noProof/>
        </w:rPr>
        <w:t>…………………………………………...17</w:t>
      </w:r>
    </w:p>
    <w:p w:rsidR="00F276DD" w:rsidRPr="006D493C" w:rsidRDefault="00741434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3.1 </w:t>
      </w:r>
      <w:r w:rsidR="00F276DD" w:rsidRPr="006D493C">
        <w:t>Механізм світлоіндукованих змін</w:t>
      </w:r>
      <w:r w:rsidRPr="006D493C">
        <w:rPr>
          <w:rFonts w:cs="Times New Roman"/>
          <w:noProof/>
        </w:rPr>
        <w:t>...………………………………….17</w:t>
      </w:r>
    </w:p>
    <w:p w:rsidR="00741434" w:rsidRPr="006D493C" w:rsidRDefault="00741434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3.2 </w:t>
      </w:r>
      <w:r w:rsidR="00F276DD" w:rsidRPr="006D493C">
        <w:rPr>
          <w:rFonts w:cs="Times New Roman"/>
          <w:noProof/>
        </w:rPr>
        <w:t>Температурні залежності параметрів СЕ…………………</w:t>
      </w:r>
      <w:r w:rsidRPr="006D493C">
        <w:rPr>
          <w:rFonts w:cs="Times New Roman"/>
          <w:noProof/>
        </w:rPr>
        <w:t>…………21</w:t>
      </w:r>
    </w:p>
    <w:p w:rsidR="00F276DD" w:rsidRPr="006D493C" w:rsidRDefault="00F276DD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3.3 </w:t>
      </w:r>
      <w:r w:rsidR="00187C69" w:rsidRPr="006D493C">
        <w:rPr>
          <w:rFonts w:cs="Times New Roman"/>
          <w:noProof/>
        </w:rPr>
        <w:t>Кінетика фотоелектричних параметрів після розпаду пар FeB…….</w:t>
      </w:r>
    </w:p>
    <w:p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ВИСНОВКИ………………………………………………………………………...33</w:t>
      </w:r>
    </w:p>
    <w:p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СПИСОК ВИКОРИСТАНОЇ ЛІТЕРАТУРИ……………………………………...34</w:t>
      </w:r>
    </w:p>
    <w:p w:rsidR="008241D0" w:rsidRPr="006D493C" w:rsidRDefault="008241D0" w:rsidP="00DA2221">
      <w:pPr>
        <w:spacing w:line="240" w:lineRule="auto"/>
        <w:rPr>
          <w:rFonts w:cs="Times New Roman"/>
        </w:rPr>
      </w:pPr>
    </w:p>
    <w:p w:rsidR="000928A4" w:rsidRPr="006D493C" w:rsidRDefault="000928A4" w:rsidP="000C1F2B">
      <w:pPr>
        <w:rPr>
          <w:rFonts w:cs="Times New Roman"/>
        </w:rPr>
        <w:sectPr w:rsidR="000928A4" w:rsidRPr="006D493C" w:rsidSect="00741434">
          <w:footerReference w:type="default" r:id="rId8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:rsidR="00450DBD" w:rsidRPr="006D493C" w:rsidRDefault="000928A4" w:rsidP="00DA2221">
      <w:pPr>
        <w:pStyle w:val="a8"/>
      </w:pPr>
      <w:bookmarkStart w:id="3" w:name="_Toc40628518"/>
      <w:bookmarkStart w:id="4" w:name="_Toc40632881"/>
      <w:bookmarkStart w:id="5" w:name="_Toc40973391"/>
      <w:r w:rsidRPr="006D493C">
        <w:lastRenderedPageBreak/>
        <w:t>Вступ</w:t>
      </w:r>
      <w:bookmarkEnd w:id="3"/>
      <w:bookmarkEnd w:id="4"/>
      <w:bookmarkEnd w:id="5"/>
    </w:p>
    <w:p w:rsidR="00450DBD" w:rsidRPr="006D493C" w:rsidRDefault="00AC665A" w:rsidP="00C63218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Подальший розвиток</w:t>
      </w:r>
      <w:r w:rsidR="00C63218" w:rsidRPr="006D493C">
        <w:rPr>
          <w:rFonts w:cs="Times New Roman"/>
        </w:rPr>
        <w:t>…</w:t>
      </w:r>
    </w:p>
    <w:p w:rsidR="000928A4" w:rsidRPr="006D493C" w:rsidRDefault="000928A4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450DBD" w:rsidRPr="006D493C" w:rsidRDefault="001F62B7" w:rsidP="00DA2221">
      <w:pPr>
        <w:pStyle w:val="a8"/>
      </w:pPr>
      <w:bookmarkStart w:id="6" w:name="_Toc40628519"/>
      <w:bookmarkStart w:id="7" w:name="_Toc40632882"/>
      <w:bookmarkStart w:id="8" w:name="_Toc40973392"/>
      <w:r w:rsidRPr="006D493C">
        <w:lastRenderedPageBreak/>
        <w:t>1</w:t>
      </w:r>
      <w:r w:rsidR="00D83CEA" w:rsidRPr="006D493C">
        <w:t>.</w:t>
      </w:r>
      <w:r w:rsidRPr="006D493C">
        <w:t xml:space="preserve"> Огляд </w:t>
      </w:r>
      <w:r w:rsidR="00D83CEA" w:rsidRPr="006D493C">
        <w:t>ЛІТЕРАТ</w:t>
      </w:r>
      <w:r w:rsidRPr="006D493C">
        <w:t>ур</w:t>
      </w:r>
      <w:r w:rsidR="00D83CEA" w:rsidRPr="006D493C">
        <w:t>И</w:t>
      </w:r>
      <w:bookmarkEnd w:id="6"/>
      <w:bookmarkEnd w:id="7"/>
      <w:bookmarkEnd w:id="8"/>
    </w:p>
    <w:p w:rsidR="000928A4" w:rsidRPr="006D493C" w:rsidRDefault="00D83CEA" w:rsidP="0066213B">
      <w:pPr>
        <w:pStyle w:val="aa"/>
      </w:pPr>
      <w:bookmarkStart w:id="9" w:name="_Toc40628520"/>
      <w:bookmarkStart w:id="10" w:name="_Toc40632883"/>
      <w:bookmarkStart w:id="11" w:name="_Toc40973393"/>
      <w:r w:rsidRPr="006D493C">
        <w:t xml:space="preserve">1.1. </w:t>
      </w:r>
      <w:bookmarkEnd w:id="9"/>
      <w:bookmarkEnd w:id="10"/>
      <w:bookmarkEnd w:id="11"/>
      <w:r w:rsidR="0066213B" w:rsidRPr="006D493C">
        <w:t>Структура сонячного елементу</w:t>
      </w:r>
    </w:p>
    <w:p w:rsidR="002C0085" w:rsidRPr="006D493C" w:rsidRDefault="002C0085" w:rsidP="002C0085">
      <w:pPr>
        <w:jc w:val="both"/>
        <w:rPr>
          <w:rFonts w:cs="Times New Roman"/>
        </w:rPr>
      </w:pPr>
    </w:p>
    <w:p w:rsidR="00FA2408" w:rsidRPr="006D493C" w:rsidRDefault="00FA2408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741434" w:rsidRPr="006D493C" w:rsidRDefault="00741434" w:rsidP="00741434">
      <w:pPr>
        <w:jc w:val="center"/>
        <w:rPr>
          <w:b/>
          <w:noProof/>
        </w:rPr>
      </w:pPr>
      <w:r w:rsidRPr="006D493C">
        <w:rPr>
          <w:b/>
          <w:noProof/>
        </w:rPr>
        <w:lastRenderedPageBreak/>
        <w:t>РОЗДІЛ 2. МЕТОДИКА ЕКСПЕРИМЕНТУ</w:t>
      </w:r>
    </w:p>
    <w:p w:rsidR="00741434" w:rsidRPr="006D493C" w:rsidRDefault="00741434" w:rsidP="00741434">
      <w:pPr>
        <w:rPr>
          <w:b/>
          <w:noProof/>
        </w:rPr>
      </w:pPr>
      <w:r w:rsidRPr="006D493C">
        <w:rPr>
          <w:b/>
          <w:noProof/>
        </w:rPr>
        <w:t>2.1 Зразки</w:t>
      </w:r>
    </w:p>
    <w:p w:rsidR="00F541EF" w:rsidRPr="006D493C" w:rsidRDefault="00047A85" w:rsidP="00741434">
      <w:pPr>
        <w:jc w:val="both"/>
        <w:rPr>
          <w:noProof/>
        </w:rPr>
      </w:pPr>
      <w:r w:rsidRPr="00047A85">
        <w:rPr>
          <w:rFonts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" o:spid="_x0000_s1027" type="#_x0000_t75" style="position:absolute;left:0;text-align:left;margin-left:121.4pt;margin-top:399pt;width:250.3pt;height:145.5pt;z-index:251658240" o:allowoverlap="f" fillcolor="window">
            <v:imagedata r:id="rId9" o:title="" cropbottom="3646f"/>
            <w10:wrap type="topAndBottom"/>
          </v:shape>
          <o:OLEObject Type="Embed" ProgID="PBrush" ShapeID="Object 64" DrawAspect="Content" ObjectID="_1682749168" r:id="rId10"/>
        </w:pict>
      </w:r>
      <w:r w:rsidR="00741434" w:rsidRPr="006D493C">
        <w:rPr>
          <w:noProof/>
        </w:rPr>
        <w:tab/>
        <w:t xml:space="preserve">У роботі для досліджень було </w:t>
      </w:r>
      <w:r w:rsidR="00F541EF" w:rsidRPr="006D493C">
        <w:rPr>
          <w:noProof/>
        </w:rPr>
        <w:t xml:space="preserve">використано </w:t>
      </w:r>
      <w:r w:rsidR="00F541EF" w:rsidRPr="006D493C">
        <w:rPr>
          <w:rFonts w:cs="Times New Roman"/>
        </w:rPr>
        <w:t xml:space="preserve">зразки кремнієвих сонячних елементів(СЕ) дифузійно-польового типу, що мають структуру </w:t>
      </w:r>
      <w:r w:rsidR="00F541EF" w:rsidRPr="006D493C">
        <w:rPr>
          <w:rFonts w:cs="Times New Roman"/>
          <w:i/>
        </w:rPr>
        <w:t>n</w:t>
      </w:r>
      <w:r w:rsidR="00F541EF" w:rsidRPr="006D493C">
        <w:rPr>
          <w:rFonts w:cs="Times New Roman"/>
          <w:i/>
          <w:vertAlign w:val="superscript"/>
        </w:rPr>
        <w:t>+</w:t>
      </w:r>
      <w:r w:rsidR="00F541EF" w:rsidRPr="006D493C">
        <w:rPr>
          <w:rFonts w:cs="Times New Roman"/>
          <w:i/>
        </w:rPr>
        <w:t>-p-p</w:t>
      </w:r>
      <w:r w:rsidR="00F541EF" w:rsidRPr="006D493C">
        <w:rPr>
          <w:rFonts w:cs="Times New Roman"/>
          <w:i/>
          <w:vertAlign w:val="superscript"/>
        </w:rPr>
        <w:t>+</w:t>
      </w:r>
      <w:r w:rsidR="00F541EF" w:rsidRPr="006D493C">
        <w:rPr>
          <w:rFonts w:cs="Times New Roman"/>
        </w:rPr>
        <w:t>. Виготовлені вони були на основі монокристалічних пластин</w:t>
      </w:r>
      <w:r w:rsidR="00F541EF" w:rsidRPr="006D493C">
        <w:rPr>
          <w:rFonts w:cs="Times New Roman"/>
          <w:i/>
        </w:rPr>
        <w:t>p</w:t>
      </w:r>
      <w:r w:rsidR="00F541EF" w:rsidRPr="006D493C">
        <w:rPr>
          <w:rFonts w:cs="Times New Roman"/>
        </w:rPr>
        <w:t xml:space="preserve">-типу кремнію </w:t>
      </w:r>
      <w:r w:rsidR="00D73B3B" w:rsidRPr="006D493C">
        <w:rPr>
          <w:rFonts w:cs="Times New Roman"/>
        </w:rPr>
        <w:t>товщиною 380 мкм</w:t>
      </w:r>
      <w:r w:rsidR="00F541EF" w:rsidRPr="006D493C">
        <w:rPr>
          <w:rFonts w:cs="Times New Roman"/>
        </w:rPr>
        <w:t>марки КДБ-10(кремній дірковий легований бором з питомим опором 10Ом</w:t>
      </w:r>
      <w:r w:rsidR="00F541EF" w:rsidRPr="006D493C">
        <w:rPr>
          <w:rFonts w:cs="Times New Roman"/>
        </w:rPr>
        <w:sym w:font="Symbol" w:char="F0D7"/>
      </w:r>
      <w:r w:rsidR="00F541EF" w:rsidRPr="006D493C">
        <w:rPr>
          <w:rFonts w:cs="Times New Roman"/>
        </w:rPr>
        <w:t>см), концентрація вільних носіїв в якому складала близько 1.36</w:t>
      </w:r>
      <w:r w:rsidR="00F541EF" w:rsidRPr="006D493C">
        <w:rPr>
          <w:rFonts w:cs="Times New Roman"/>
        </w:rPr>
        <w:sym w:font="Symbol" w:char="F0D7"/>
      </w:r>
      <w:r w:rsidR="00F541EF" w:rsidRPr="006D493C">
        <w:rPr>
          <w:rFonts w:cs="Times New Roman"/>
        </w:rPr>
        <w:t>10</w:t>
      </w:r>
      <w:r w:rsidR="00F541EF" w:rsidRPr="006D493C">
        <w:rPr>
          <w:rFonts w:cs="Times New Roman"/>
          <w:vertAlign w:val="superscript"/>
        </w:rPr>
        <w:t>15</w:t>
      </w:r>
      <w:r w:rsidR="00F541EF" w:rsidRPr="006D493C">
        <w:rPr>
          <w:rFonts w:cs="Times New Roman"/>
        </w:rPr>
        <w:t xml:space="preserve"> см</w:t>
      </w:r>
      <w:r w:rsidR="00F541EF" w:rsidRPr="006D493C">
        <w:rPr>
          <w:rFonts w:cs="Times New Roman"/>
          <w:vertAlign w:val="superscript"/>
        </w:rPr>
        <w:t>-3</w:t>
      </w:r>
      <w:r w:rsidR="00F541EF" w:rsidRPr="006D493C">
        <w:rPr>
          <w:rFonts w:cs="Times New Roman"/>
        </w:rPr>
        <w:t xml:space="preserve">. Пластини вирізані зі злитків, вирощених за методом Чохральського. p-n перехід було створено шляхом дифузії фосфору при температурі </w:t>
      </w:r>
      <w:bookmarkStart w:id="12" w:name="OLE_LINK8"/>
      <w:bookmarkStart w:id="13" w:name="OLE_LINK9"/>
      <w:r w:rsidR="00F541EF" w:rsidRPr="006D493C">
        <w:rPr>
          <w:rFonts w:cs="Times New Roman"/>
        </w:rPr>
        <w:t>940</w:t>
      </w:r>
      <w:r w:rsidR="00F541EF" w:rsidRPr="006D493C">
        <w:rPr>
          <w:rFonts w:cs="Times New Roman"/>
        </w:rPr>
        <w:sym w:font="Symbol" w:char="F0B0"/>
      </w:r>
      <w:r w:rsidR="00F541EF" w:rsidRPr="006D493C">
        <w:rPr>
          <w:rFonts w:cs="Times New Roman"/>
        </w:rPr>
        <w:t>С</w:t>
      </w:r>
      <w:bookmarkEnd w:id="12"/>
      <w:bookmarkEnd w:id="13"/>
      <w:r w:rsidR="00F541EF" w:rsidRPr="006D493C">
        <w:rPr>
          <w:rFonts w:cs="Times New Roman"/>
        </w:rPr>
        <w:t>. Товщина n</w:t>
      </w:r>
      <w:r w:rsidR="0037175F" w:rsidRPr="006D493C">
        <w:rPr>
          <w:rFonts w:cs="Times New Roman"/>
        </w:rPr>
        <w:t>+</w:t>
      </w:r>
      <w:r w:rsidR="00F541EF" w:rsidRPr="006D493C">
        <w:rPr>
          <w:rFonts w:cs="Times New Roman"/>
        </w:rPr>
        <w:t xml:space="preserve">-шару складала 0,7 мкм, його </w:t>
      </w:r>
      <w:r w:rsidR="00F06274" w:rsidRPr="006D493C">
        <w:rPr>
          <w:rFonts w:cs="Times New Roman"/>
        </w:rPr>
        <w:t>поверхневий</w:t>
      </w:r>
      <w:r w:rsidR="00F541EF" w:rsidRPr="006D493C">
        <w:rPr>
          <w:rFonts w:cs="Times New Roman"/>
        </w:rPr>
        <w:t xml:space="preserve"> опір </w:t>
      </w:r>
      <w:bookmarkStart w:id="14" w:name="OLE_LINK10"/>
      <w:bookmarkStart w:id="15" w:name="OLE_LINK11"/>
      <w:r w:rsidR="00F541EF" w:rsidRPr="006D493C">
        <w:rPr>
          <w:rFonts w:cs="Times New Roman"/>
        </w:rPr>
        <w:t>20-30 Ом/</w:t>
      </w:r>
      <w:r w:rsidR="00F06274" w:rsidRPr="006D493C">
        <w:rPr>
          <w:rFonts w:cs="Times New Roman"/>
        </w:rPr>
        <w:sym w:font="Symbol" w:char="F0F0"/>
      </w:r>
      <w:bookmarkEnd w:id="14"/>
      <w:bookmarkEnd w:id="15"/>
      <w:r w:rsidR="00F541EF" w:rsidRPr="006D493C">
        <w:rPr>
          <w:rFonts w:cs="Times New Roman"/>
        </w:rPr>
        <w:t xml:space="preserve">. </w:t>
      </w:r>
      <w:r w:rsidR="0037175F" w:rsidRPr="006D493C">
        <w:rPr>
          <w:rFonts w:cs="Times New Roman"/>
        </w:rPr>
        <w:t>Антирекомбінаційний ізотопний перехід на тиловій поверхні створено за допомогою p+ шару, який сформовано дифузією бору при температурі 985</w:t>
      </w:r>
      <w:r w:rsidR="0037175F" w:rsidRPr="006D493C">
        <w:rPr>
          <w:rFonts w:cs="Times New Roman"/>
        </w:rPr>
        <w:sym w:font="Symbol" w:char="F0B0"/>
      </w:r>
      <w:r w:rsidR="0037175F" w:rsidRPr="006D493C">
        <w:rPr>
          <w:rFonts w:cs="Times New Roman"/>
        </w:rPr>
        <w:t>С. Товщина цього шару та поверхневий опір – 0,6 мкм та 10-20 Ом/</w:t>
      </w:r>
      <w:r w:rsidR="0037175F" w:rsidRPr="006D493C">
        <w:rPr>
          <w:rFonts w:cs="Times New Roman"/>
        </w:rPr>
        <w:sym w:font="Symbol" w:char="F0F0"/>
      </w:r>
      <w:r w:rsidR="0037175F" w:rsidRPr="006D493C">
        <w:rPr>
          <w:rFonts w:cs="Times New Roman"/>
        </w:rPr>
        <w:t xml:space="preserve"> відповідно. На фронтальній поверхні СЕ були наявні також просвітлюючі покриття з двоокису кремнію SiO</w:t>
      </w:r>
      <w:r w:rsidR="0037175F" w:rsidRPr="006D493C">
        <w:rPr>
          <w:rFonts w:cs="Times New Roman"/>
          <w:vertAlign w:val="subscript"/>
        </w:rPr>
        <w:t>2</w:t>
      </w:r>
      <w:r w:rsidR="0037175F" w:rsidRPr="006D493C">
        <w:rPr>
          <w:rFonts w:cs="Times New Roman"/>
        </w:rPr>
        <w:t>товщиною 30 нм і нітриду кремнію Si</w:t>
      </w:r>
      <w:r w:rsidR="0037175F" w:rsidRPr="006D493C">
        <w:rPr>
          <w:rFonts w:cs="Times New Roman"/>
          <w:vertAlign w:val="subscript"/>
        </w:rPr>
        <w:t>3</w:t>
      </w:r>
      <w:r w:rsidR="0037175F" w:rsidRPr="006D493C">
        <w:rPr>
          <w:rFonts w:cs="Times New Roman"/>
        </w:rPr>
        <w:t>N</w:t>
      </w:r>
      <w:r w:rsidR="0037175F" w:rsidRPr="006D493C">
        <w:rPr>
          <w:rFonts w:cs="Times New Roman"/>
          <w:vertAlign w:val="subscript"/>
        </w:rPr>
        <w:t xml:space="preserve">4 </w:t>
      </w:r>
      <w:r w:rsidR="0037175F" w:rsidRPr="006D493C">
        <w:rPr>
          <w:rFonts w:cs="Times New Roman"/>
        </w:rPr>
        <w:t xml:space="preserve">товщиною 40 нм. </w:t>
      </w:r>
      <w:r w:rsidR="0037175F" w:rsidRPr="006D493C">
        <w:rPr>
          <w:noProof/>
        </w:rPr>
        <w:t xml:space="preserve">Також на поверхнях СЕ було сформовані алюмінієві контакти: суцільний на тиловійі та </w:t>
      </w:r>
      <w:r w:rsidR="0065572E" w:rsidRPr="006D493C">
        <w:rPr>
          <w:noProof/>
        </w:rPr>
        <w:t xml:space="preserve">гребінчастий </w:t>
      </w:r>
      <w:r w:rsidR="0037175F" w:rsidRPr="006D493C">
        <w:rPr>
          <w:noProof/>
        </w:rPr>
        <w:t>на фронтальній.</w:t>
      </w:r>
      <w:r w:rsidR="0065572E" w:rsidRPr="006D493C">
        <w:rPr>
          <w:noProof/>
        </w:rPr>
        <w:t xml:space="preserve"> Схема структури представлена на Рис.2.1.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5572E" w:rsidRPr="006D493C" w:rsidTr="006F2667">
        <w:tc>
          <w:tcPr>
            <w:tcW w:w="9571" w:type="dxa"/>
          </w:tcPr>
          <w:p w:rsidR="0065572E" w:rsidRPr="006D493C" w:rsidRDefault="0065572E" w:rsidP="006F2667">
            <w:pPr>
              <w:rPr>
                <w:rFonts w:cs="Times New Roman"/>
              </w:rPr>
            </w:pPr>
          </w:p>
        </w:tc>
      </w:tr>
      <w:tr w:rsidR="0065572E" w:rsidRPr="006D493C" w:rsidTr="006F2667">
        <w:tc>
          <w:tcPr>
            <w:tcW w:w="9571" w:type="dxa"/>
          </w:tcPr>
          <w:p w:rsidR="0065572E" w:rsidRPr="006D493C" w:rsidRDefault="0065572E" w:rsidP="0065572E">
            <w:pPr>
              <w:rPr>
                <w:rFonts w:cs="Times New Roman"/>
              </w:rPr>
            </w:pPr>
            <w:r w:rsidRPr="006D493C">
              <w:t>Рис.2.1. Схема структур досліджених сонячних елементів. 1 - фронтальнийметалевий електрод</w:t>
            </w:r>
            <w:r w:rsidR="00D73B3B" w:rsidRPr="006D493C">
              <w:t xml:space="preserve"> (Al)</w:t>
            </w:r>
            <w:r w:rsidRPr="006D493C">
              <w:t>; 2 –шар нітриду кремнію; 3 –</w:t>
            </w:r>
            <w:r w:rsidRPr="006D493C">
              <w:lastRenderedPageBreak/>
              <w:t>діелектричний шар SiO</w:t>
            </w:r>
            <w:r w:rsidRPr="006D493C">
              <w:rPr>
                <w:vertAlign w:val="subscript"/>
              </w:rPr>
              <w:t>2</w:t>
            </w:r>
            <w:r w:rsidRPr="006D493C">
              <w:t xml:space="preserve">; 4 –індукований </w:t>
            </w:r>
            <w:r w:rsidRPr="006D493C">
              <w:rPr>
                <w:i/>
                <w:iCs/>
              </w:rPr>
              <w:t>n</w:t>
            </w:r>
            <w:r w:rsidRPr="006D493C">
              <w:t xml:space="preserve">++-шар; 5 – дифузійний </w:t>
            </w:r>
            <w:r w:rsidRPr="006D493C">
              <w:rPr>
                <w:i/>
                <w:iCs/>
              </w:rPr>
              <w:t>n</w:t>
            </w:r>
            <w:r w:rsidRPr="006D493C">
              <w:t>+- шар;6 –базова область (</w:t>
            </w:r>
            <w:r w:rsidRPr="006D493C">
              <w:rPr>
                <w:i/>
                <w:iCs/>
              </w:rPr>
              <w:t>р</w:t>
            </w:r>
            <w:r w:rsidRPr="006D493C">
              <w:t xml:space="preserve">-Si); 7 – дифузійний </w:t>
            </w:r>
            <w:r w:rsidRPr="006D493C">
              <w:rPr>
                <w:i/>
                <w:iCs/>
              </w:rPr>
              <w:t>р</w:t>
            </w:r>
            <w:r w:rsidRPr="006D493C">
              <w:t>+-шар; 8 –тилова металізація (Al)</w:t>
            </w:r>
          </w:p>
        </w:tc>
      </w:tr>
    </w:tbl>
    <w:p w:rsidR="00F541EF" w:rsidRPr="006D493C" w:rsidRDefault="0065572E" w:rsidP="00B07A80">
      <w:pPr>
        <w:ind w:firstLine="708"/>
        <w:jc w:val="both"/>
        <w:rPr>
          <w:noProof/>
        </w:rPr>
      </w:pPr>
      <w:r w:rsidRPr="006D493C">
        <w:rPr>
          <w:noProof/>
        </w:rPr>
        <w:lastRenderedPageBreak/>
        <w:t>В експериментах використовувалися зразки розміром 1,5</w:t>
      </w:r>
      <w:r w:rsidRPr="006D493C">
        <w:rPr>
          <w:rFonts w:cs="Times New Roman"/>
          <w:noProof/>
        </w:rPr>
        <w:t>×</w:t>
      </w:r>
      <w:r w:rsidRPr="006D493C">
        <w:rPr>
          <w:noProof/>
        </w:rPr>
        <w:t>1,5 см</w:t>
      </w:r>
      <w:r w:rsidRPr="006D493C">
        <w:rPr>
          <w:noProof/>
          <w:vertAlign w:val="superscript"/>
        </w:rPr>
        <w:t>2</w:t>
      </w:r>
      <w:r w:rsidRPr="006D493C">
        <w:rPr>
          <w:noProof/>
        </w:rPr>
        <w:t>.</w:t>
      </w:r>
    </w:p>
    <w:p w:rsidR="00F541EF" w:rsidRPr="006D493C" w:rsidRDefault="00F541EF" w:rsidP="00741434">
      <w:pPr>
        <w:jc w:val="both"/>
        <w:rPr>
          <w:noProof/>
        </w:rPr>
      </w:pPr>
    </w:p>
    <w:p w:rsidR="0065572E" w:rsidRPr="006D493C" w:rsidRDefault="0065572E" w:rsidP="0065572E">
      <w:pPr>
        <w:jc w:val="both"/>
        <w:rPr>
          <w:b/>
          <w:noProof/>
        </w:rPr>
      </w:pPr>
      <w:r w:rsidRPr="006D493C">
        <w:rPr>
          <w:b/>
          <w:noProof/>
        </w:rPr>
        <w:t>2.2 Експериментальна установка</w:t>
      </w:r>
    </w:p>
    <w:p w:rsidR="00DA2221" w:rsidRPr="006D493C" w:rsidRDefault="00B07A80" w:rsidP="00B07A80">
      <w:pPr>
        <w:ind w:firstLine="708"/>
        <w:jc w:val="both"/>
        <w:rPr>
          <w:noProof/>
        </w:rPr>
      </w:pPr>
      <w:r w:rsidRPr="006D493C">
        <w:rPr>
          <w:noProof/>
        </w:rPr>
        <w:t>В роботі проводилося вимірювання вольт-амперних характеристик (ВАХ) досліджуваних зразків за допомогою експериментальної установки, блок-схема якої зображена на рис. 2.2.</w:t>
      </w:r>
      <w:r w:rsidRPr="006D493C">
        <w:t xml:space="preserve">Досліджуваний сонячний елемент (DUT, deviceundertesting) розміщувався в термостаті. Регулятор температури термостату побудовано з використанням елементів Пельт’є, які живляться від керованого за SPI-протоколом </w:t>
      </w:r>
      <w:r w:rsidRPr="006D493C">
        <w:rPr>
          <w:bCs/>
        </w:rPr>
        <w:t xml:space="preserve">джерела струму D30-06. Вимірювання температури DUT відбувається за допомогою </w:t>
      </w:r>
      <w:r w:rsidRPr="006D493C">
        <w:t>цифрового датчика STS-21. Датчик підтримує І2С інтерфейс. Керування температурою термостату здійснюється з використанням програмно реалізованого пропорційно-інтегрально-диференційного контролера, що дозволяє підтримувати необхідну температуру зразка в діапазоні 280</w:t>
      </w:r>
      <w:r w:rsidRPr="006D493C">
        <w:sym w:font="Symbol" w:char="F0B8"/>
      </w:r>
      <w:r w:rsidRPr="006D493C">
        <w:t>360 К з точність до 0,05 К.</w:t>
      </w:r>
    </w:p>
    <w:p w:rsidR="00B07A80" w:rsidRPr="006D493C" w:rsidRDefault="00B07A80" w:rsidP="00B07A80">
      <w:pPr>
        <w:jc w:val="both"/>
        <w:rPr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07A80" w:rsidRPr="006D493C" w:rsidTr="00B07A80">
        <w:tc>
          <w:tcPr>
            <w:tcW w:w="9571" w:type="dxa"/>
          </w:tcPr>
          <w:bookmarkStart w:id="16" w:name="OLE_LINK60"/>
          <w:bookmarkStart w:id="17" w:name="OLE_LINK61"/>
          <w:p w:rsidR="00B07A80" w:rsidRPr="006D493C" w:rsidRDefault="00047A85" w:rsidP="00B07A80">
            <w:pPr>
              <w:jc w:val="both"/>
              <w:rPr>
                <w:noProof/>
              </w:rPr>
            </w:pPr>
            <w:r>
              <w:pict>
                <v:group id="_x0000_s1028" editas="canvas" style="width:425.35pt;height:245.75pt;mso-position-horizontal-relative:char;mso-position-vertical-relative:line" coordorigin="1701,1619" coordsize="8507,4915">
                  <o:lock v:ext="edit" aspectratio="t"/>
                  <v:shape id="_x0000_s1029" type="#_x0000_t75" style="position:absolute;left:1701;top:1619;width:8507;height:4915" o:preferrelative="f">
                    <v:fill o:detectmouseclick="t"/>
                    <v:path o:extrusionok="t" o:connecttype="none"/>
                    <o:lock v:ext="edit" text="t"/>
                  </v:shape>
                  <v:group id="_x0000_s1030" style="position:absolute;left:2235;top:1914;width:7973;height:4427" coordorigin="2235,1914" coordsize="7973,442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2313;top:1914;width:1789;height:1092" strokeweight="1.5pt">
                      <v:textbox style="mso-next-textbox:#_x0000_s1031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rect id="_x0000_s1032" style="position:absolute;left:6598;top:2339;width:1642;height:1767" filled="f" strokeweight="1.5pt">
                      <v:stroke dashstyle="dash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3" type="#_x0000_t32" style="position:absolute;left:7410;top:1914;width:13;height:1092;flip:x y" o:connectortype="straight" strokeweight="1.5pt"/>
                    <v:oval id="_x0000_s1034" style="position:absolute;left:7327;top:2603;width:172;height:172" strokeweight="1.5pt"/>
                    <v:shape id="laptop" o:spid="_x0000_s1035" style="position:absolute;left:8516;top:5296;width:1128;height:1045" coordsize="21600,21600" o:spt="100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    <v:stroke joinstyle="miter"/>
                      <v:formulas/>
                      <v:path o:extrusionok="f" o:connecttype="custom" o:connectlocs="3362,0;3362,7173;18327,0;18327,7173;10800,0;10800,21600;0,21600;21600,21600" textboxrect="4445,1858,17311,12323"/>
                      <o:lock v:ext="edit" verticies="t"/>
                    </v:shape>
                    <v:shape id="_x0000_s1036" type="#_x0000_t202" style="position:absolute;left:5660;top:5427;width:1478;height:808" strokeweight="1.5pt">
                      <v:textbox style="mso-next-textbox:#_x0000_s1036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_x0000_s1037" type="#_x0000_t69" style="position:absolute;left:7249;top:5711;width:1363;height:263" strokeweight="1.5pt"/>
                    <v:shape id="_x0000_s1038" type="#_x0000_t32" style="position:absolute;left:7429;top:3425;width:1;height:368;flip:y" o:connectortype="straight" strokeweight="1.5pt"/>
                    <v:shape id="_x0000_s1039" type="#_x0000_t32" style="position:absolute;left:7429;top:1914;width:1740;height:1" o:connectortype="straight" strokeweight="1.5pt"/>
                    <v:shape id="_x0000_s1040" type="#_x0000_t32" style="position:absolute;left:7430;top:3792;width:1752;height:1" o:connectortype="straight" strokeweight="1.5pt"/>
                    <v:oval id="_x0000_s1041" style="position:absolute;left:7338;top:3677;width:172;height:173" strokeweight="1.5pt"/>
                    <v:shape id="_x0000_s1042" type="#_x0000_t32" style="position:absolute;left:9169;top:1914;width:13;height:1878;flip:x y" o:connectortype="straight" strokeweight="1.5pt"/>
                    <v:shape id="_x0000_s1043" type="#_x0000_t202" style="position:absolute;left:8711;top:2339;width:933;height:1086" strokeweight="1.5pt">
                      <v:textbox style="mso-next-textbox:#_x0000_s1043">
                        <w:txbxContent>
                          <w:p w:rsidR="00170B66" w:rsidRDefault="00170B66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_x0000_s1044" type="#_x0000_t202" style="position:absolute;left:2235;top:3850;width:1789;height:1092" strokeweight="1.5pt">
                      <v:textbox style="mso-next-textbox:#_x0000_s1044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group id="_x0000_s1045" style="position:absolute;left:2686;top:2326;width:1000;height:504" coordorigin="4901,3677" coordsize=",504">
                      <v:shapetype id="_x0000_t119" coordsize="21600,21600" o:spt="119" path="m,l21600,,17240,21600r-12880,xe">
                        <v:stroke joinstyle="miter"/>
                        <v:path gradientshapeok="t" o:connecttype="custom" o:connectlocs="10800,0;2180,10800;10800,21600;19420,10800" textboxrect="4321,0,17204,21600"/>
                      </v:shapetype>
                      <v:shape id="_x0000_s1046" type="#_x0000_t119" style="position:absolute;left:4922;top:3656;width:504;height:546;rotation:90" strokeweight="1.5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_x0000_s1047" type="#_x0000_t13" style="position:absolute;left:5574;top:3718;width:327;height:388" adj="6077" strokeweight="1.5pt"/>
                    </v:group>
                    <v:group id="_x0000_s1048" style="position:absolute;left:3095;top:4149;width:331;height:727;rotation:90;flip:x" coordorigin="4576,3520" coordsize="331,727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049" type="#_x0000_t5" style="position:absolute;left:4545;top:3583;width:426;height:299;rotation:-90;flip:y" strokeweight="1.5pt"/>
                      <v:shape id="_x0000_s1050" type="#_x0000_t32" style="position:absolute;left:4396;top:3733;width:426;height:0;rotation:90" o:connectortype="straight" strokeweight="1.5pt"/>
                      <v:group id="_x0000_s1051" style="position:absolute;left:4665;top:4021;width:184;height:267;rotation:90" coordorigin="7350,8190" coordsize="270,375">
                        <v:shape id="_x0000_s1052" type="#_x0000_t32" style="position:absolute;left:7350;top:8190;width:225;height:180" o:connectortype="straight" strokeweight="1.5pt"/>
                        <v:shape id="_x0000_s1053" type="#_x0000_t32" style="position:absolute;left:7395;top:8385;width:225;height:180" o:connectortype="straight" strokeweight="1.5pt">
                          <v:stroke endarrow="block"/>
                        </v:shape>
                        <v:shape id="_x0000_s1054" type="#_x0000_t32" style="position:absolute;left:7395;top:8370;width:180;height:15;flip:y" o:connectortype="straight" strokeweight="1.5pt"/>
                      </v:group>
                      <v:group id="_x0000_s1055" style="position:absolute;left:4618;top:3942;width:183;height:267;rotation:90" coordorigin="7350,8190" coordsize="270,375">
                        <v:shape id="_x0000_s1056" type="#_x0000_t32" style="position:absolute;left:7350;top:8190;width:225;height:180" o:connectortype="straight" strokeweight="1.5pt"/>
                        <v:shape id="_x0000_s1057" type="#_x0000_t32" style="position:absolute;left:7395;top:8385;width:225;height:180" o:connectortype="straight" strokeweight="1.5pt">
                          <v:stroke endarrow="block"/>
                        </v:shape>
                        <v:shape id="_x0000_s1058" type="#_x0000_t32" style="position:absolute;left:7395;top:8370;width:180;height:15;flip:y" o:connectortype="straight" strokeweight="1.5pt"/>
                      </v:group>
                    </v:group>
                    <v:group id="_x0000_s1059" style="position:absolute;left:4024;top:2830;width:2574;height:1692" coordorigin="4024,2830" coordsize="2574,1692">
                      <v:shape id="_x0000_s1060" style="position:absolute;left:4024;top:2830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  <v:shape id="_x0000_s1061" style="position:absolute;left:4024;top:3029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</v:group>
                    <v:group id="_x0000_s1062" style="position:absolute;left:4088;top:2298;width:2574;height:742" coordorigin="4088,2298" coordsize="2574,742">
                      <v:shape id="_x0000_s1063" style="position:absolute;left:4088;top:2298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  <v:shape id="_x0000_s1064" style="position:absolute;left:4088;top:2476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</v:group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_x0000_s1065" type="#_x0000_t35" style="position:absolute;left:5677;top:4089;width:1710;height:1774;rotation:90" o:connectortype="elbow" adj="8147,25801,-93789" strokeweight="2.25pt">
                      <v:stroke startarrow="block"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66" type="#_x0000_t34" style="position:absolute;left:7060;top:3021;width:1972;height:2779;rotation:270" o:connectortype="elbow" adj="3976,-39562,-70156" strokeweight="2.25pt">
                      <v:stroke startarrow="block" endarrow="block"/>
                    </v:shape>
                    <v:shape id="_x0000_s1067" type="#_x0000_t202" style="position:absolute;left:5742;top:1914;width:798;height:545" filled="f" stroked="f">
                      <v:textbox style="mso-next-textbox:#_x0000_s1067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_x0000_s1068" type="#_x0000_t202" style="position:absolute;left:9410;top:4828;width:798;height:545" filled="f" stroked="f">
                      <v:textbox style="mso-next-textbox:#_x0000_s1068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  <v:group id="_x0000_s1069" style="position:absolute;left:6999;top:2797;width:838;height:838" coordorigin="7010,2775" coordsize="838,838">
                      <v:group id="_x0000_s1070" style="position:absolute;left:7097;top:2990;width:664;height:409" coordorigin="6561,2115" coordsize="744,471">
                        <v:shape id="_x0000_s1071" type="#_x0000_t5" style="position:absolute;left:6618;top:2115;width:666;height:471;flip:y" strokeweight="2.25pt"/>
                        <v:shape id="_x0000_s1072" type="#_x0000_t32" style="position:absolute;left:6561;top:2584;width:744;height:2" o:connectortype="straight" strokeweight="2.25pt"/>
                      </v:group>
                      <v:oval id="_x0000_s1073" style="position:absolute;left:7010;top:2775;width:838;height:838" filled="f" strokeweight="1pt">
                        <v:stroke dashstyle="1 1"/>
                      </v:oval>
                    </v:group>
                    <v:shape id="_x0000_s1074" type="#_x0000_t32" style="position:absolute;left:7837;top:3384;width:874;height:737;flip:x y" o:connectortype="straight" strokeweight="1pt">
                      <v:stroke endarrow="classic"/>
                    </v:shape>
                    <v:shape id="_x0000_s1075" type="#_x0000_t32" style="position:absolute;left:6226;top:2298;width:561;height:234" o:connectortype="straight" strokeweight="1pt">
                      <v:stroke endarrow="classic"/>
                    </v:shape>
                    <v:shape id="_x0000_s1076" type="#_x0000_t202" style="position:absolute;left:8450;top:3930;width:798;height:545" filled="f" stroked="f">
                      <v:textbox style="mso-next-textbox:#_x0000_s1076">
                        <w:txbxContent>
                          <w:p w:rsidR="00170B66" w:rsidRPr="00701C98" w:rsidRDefault="00170B66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7" type="#_x0000_t32" style="position:absolute;left:9331;top:5296;width:438;height:349;flip:x" o:connectortype="straight" strokeweight="1pt">
                      <v:stroke endarrow="classic"/>
                    </v:shape>
                    <v:shape id="_x0000_s1078" type="#_x0000_t32" style="position:absolute;left:4535;top:3635;width:286;height:459" o:connectortype="straight" strokeweight="1pt">
                      <v:stroke endarrow="classic"/>
                    </v:shape>
                    <v:shape id="_x0000_s1079" type="#_x0000_t32" style="position:absolute;left:4706;top:2862;width:431;height:224;flip:y" o:connectortype="straight" strokeweight="1pt">
                      <v:stroke endarrow="classic"/>
                    </v:shape>
                    <v:shape id="_x0000_s1080" type="#_x0000_t202" style="position:absolute;left:4102;top:3040;width:798;height:545" filled="f" stroked="f">
                      <v:textbox style="mso-next-textbox:#_x0000_s1080">
                        <w:txbxContent>
                          <w:p w:rsidR="00170B66" w:rsidRPr="00701C98" w:rsidRDefault="00170B66" w:rsidP="00B07A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B07A80" w:rsidRPr="006D493C" w:rsidTr="00B07A80">
        <w:tc>
          <w:tcPr>
            <w:tcW w:w="9571" w:type="dxa"/>
          </w:tcPr>
          <w:p w:rsidR="00B07A80" w:rsidRPr="006D493C" w:rsidRDefault="00B07A80" w:rsidP="00B07A80">
            <w:pPr>
              <w:jc w:val="both"/>
              <w:rPr>
                <w:noProof/>
              </w:rPr>
            </w:pPr>
            <w:r w:rsidRPr="006D493C">
              <w:lastRenderedPageBreak/>
              <w:t>Рисунок 2.2 – Схема експериментального установки. 1 – DUT, 2 – термостат, 3 – блок вимірювання ВАХ, 4 – джерело світла малої інтенсивності, 5 – джерело світла високої інтенсивності, 6 – світловод, 7 – комутатор сигналів, 8 – персональний комп’ютер</w:t>
            </w:r>
          </w:p>
        </w:tc>
      </w:tr>
    </w:tbl>
    <w:bookmarkEnd w:id="16"/>
    <w:bookmarkEnd w:id="17"/>
    <w:p w:rsidR="00B07A80" w:rsidRPr="006D493C" w:rsidRDefault="006F2667" w:rsidP="00B07A80">
      <w:pPr>
        <w:ind w:firstLine="708"/>
        <w:jc w:val="both"/>
      </w:pPr>
      <w:r w:rsidRPr="006D493C">
        <w:t>Б</w:t>
      </w:r>
      <w:r w:rsidR="00B07A80" w:rsidRPr="006D493C">
        <w:t xml:space="preserve">лок вимірювання вольт-амперних </w:t>
      </w:r>
      <w:r w:rsidRPr="006D493C">
        <w:t xml:space="preserve">побудовано з використанням </w:t>
      </w:r>
      <w:r w:rsidR="00B07A80" w:rsidRPr="006D493C">
        <w:t>схем</w:t>
      </w:r>
      <w:r w:rsidRPr="006D493C">
        <w:t>и</w:t>
      </w:r>
      <w:r w:rsidR="00B07A80" w:rsidRPr="006D493C">
        <w:t xml:space="preserve"> зворотного зв’язку</w:t>
      </w:r>
      <w:r w:rsidRPr="006D493C">
        <w:t xml:space="preserve">, яка </w:t>
      </w:r>
      <w:r w:rsidR="00B07A80" w:rsidRPr="006D493C">
        <w:t>дозволяла компенсувати падіння напруги на вимірювачі струму.У якості джерела напруги використовувався блок на основі 16-розрядного цифро</w:t>
      </w:r>
      <w:r w:rsidRPr="006D493C">
        <w:t>-</w:t>
      </w:r>
      <w:r w:rsidR="00B07A80" w:rsidRPr="006D493C">
        <w:t>аналоговоперетворювача AD5752R, керованого по протоколу SPI. Для вимірювання струму використовувався мультиметр В7-21А, для вимірювання напруги – вольтметр В7-21. Для пристроїв серії В7-21 організовано автоматичне зчитування показань з використанням інтерфейсу SPI.</w:t>
      </w:r>
    </w:p>
    <w:p w:rsidR="006F2667" w:rsidRPr="006D493C" w:rsidRDefault="006F2667" w:rsidP="006F2667">
      <w:pPr>
        <w:ind w:firstLine="708"/>
        <w:jc w:val="both"/>
      </w:pPr>
      <w:r w:rsidRPr="006D493C">
        <w:t xml:space="preserve">Як видно з рис.2.2, вустановці використовується два джерела світла. Одне, низькоінтенсине, призначене для оцінки ефективності фотоелектричного перетворення шляхом вимірювання ВАХ під час освітлення. У якості джерела вибрано світловипромінюючий діод </w:t>
      </w:r>
      <w:bookmarkStart w:id="18" w:name="OLE_LINK2"/>
      <w:bookmarkStart w:id="19" w:name="OLE_LINK3"/>
      <w:r w:rsidRPr="006D493C">
        <w:t>SN-HPIR940nm-1W</w:t>
      </w:r>
      <w:bookmarkEnd w:id="18"/>
      <w:bookmarkEnd w:id="19"/>
      <w:r w:rsidRPr="006D493C">
        <w:t xml:space="preserve">. Максимум випромінювальної здатності цього діоду припадає на інфрачервоний діапазон (940 нм). В цьому випадку </w:t>
      </w:r>
      <w:r w:rsidRPr="006D493C">
        <w:rPr>
          <w:noProof/>
        </w:rPr>
        <w:t xml:space="preserve">ефективна глибина поглинання світла </w:t>
      </w:r>
      <w:r w:rsidRPr="006D493C">
        <w:rPr>
          <w:i/>
          <w:noProof/>
        </w:rPr>
        <w:t>d</w:t>
      </w:r>
      <w:r w:rsidRPr="006D493C">
        <w:rPr>
          <w:noProof/>
          <w:vertAlign w:val="subscript"/>
        </w:rPr>
        <w:t>λ</w:t>
      </w:r>
      <w:r w:rsidRPr="006D493C">
        <w:rPr>
          <w:noProof/>
        </w:rPr>
        <w:t xml:space="preserve"> у кремнії приблизно25 мкмі тому можна враховувати лише генерацію носіїв в глибині р-області, далеко </w:t>
      </w:r>
      <w:r w:rsidRPr="006D493C">
        <w:rPr>
          <w:rFonts w:cs="Times New Roman"/>
          <w:noProof/>
        </w:rPr>
        <w:t>від області просторового заряду.</w:t>
      </w:r>
    </w:p>
    <w:p w:rsidR="006F2667" w:rsidRPr="006D493C" w:rsidRDefault="006F2667" w:rsidP="006F2667">
      <w:pPr>
        <w:ind w:firstLine="708"/>
        <w:jc w:val="both"/>
        <w:rPr>
          <w:noProof/>
        </w:rPr>
      </w:pPr>
      <w:r w:rsidRPr="006D493C">
        <w:t xml:space="preserve">У зв’язку з необхідністю вимірювання вольт-амперних характеристик протягом тривалих інтервалів часу (порядку десятка годин, що відповідає характерним часам перебудови пар залізо-бор у кремнієвих сонячних елементах при кімнатній температурі) особлива увага була приділена забезпеченню стабільності освітлення. Відомо, що інтенсивність випромінювання LED (lightemissiondiod) у першу чергу визначається температурою та струмом, що проходить через нього. Задля забезпечення </w:t>
      </w:r>
      <w:r w:rsidRPr="006D493C">
        <w:lastRenderedPageBreak/>
        <w:t xml:space="preserve">сталості температури використовувалася система резистивного нагріву джерела світла на основі термостату W1209. </w:t>
      </w:r>
      <w:r w:rsidR="001A311E" w:rsidRPr="006D493C">
        <w:t xml:space="preserve">Для стабілізації струму живлення була застосована схема, зображена на рис.2.3. Як наслідок, вдалося досягти а) постійності струму через світловипромінюючий діод з точністю до 0,5%; б) можливості формування необхідної часової залежності інтенсивності випромінювання шляхом зміни сигналу цифро-аналогового перетворювача. У якості останнього була використана плата ЕТ1255.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F2667" w:rsidRPr="006D493C" w:rsidTr="006F2667">
        <w:tc>
          <w:tcPr>
            <w:tcW w:w="9571" w:type="dxa"/>
          </w:tcPr>
          <w:p w:rsidR="006F2667" w:rsidRPr="006D493C" w:rsidRDefault="00047A85" w:rsidP="006F2667">
            <w:pPr>
              <w:jc w:val="center"/>
              <w:rPr>
                <w:noProof/>
              </w:rPr>
            </w:pPr>
            <w:r>
              <w:pict>
                <v:group id="_x0000_s1191" style="width:358.2pt;height:183.35pt;mso-position-horizontal-relative:char;mso-position-vertical-relative:line" coordorigin="3012,2446" coordsize="7164,3667">
                  <v:shape id="_x0000_s1192" type="#_x0000_t32" style="position:absolute;left:5621;top:4102;width:588;height:0" o:connectortype="straight" strokeweight="1.5pt"/>
                  <v:shape id="_x0000_s1193" type="#_x0000_t32" style="position:absolute;left:4706;top:4867;width:2121;height:0" o:connectortype="straight" strokeweight="1.5pt"/>
                  <v:shape id="_x0000_s1194" type="#_x0000_t32" style="position:absolute;left:4706;top:4318;width:285;height:0;flip:x" o:connectortype="straight" strokeweight="1.5pt"/>
                  <v:shape id="_x0000_s1195" type="#_x0000_t32" style="position:absolute;left:4706;top:4318;width:1;height:549" o:connectortype="straight" strokeweight="1.5pt"/>
                  <v:shape id="_x0000_s1196" type="#_x0000_t32" style="position:absolute;left:6827;top:3291;width:1907;height:1;flip:x" o:connectortype="straight" strokeweight="1.5pt"/>
                  <v:oval id="_x0000_s1197" style="position:absolute;left:6209;top:3754;width:670;height:655" strokeweight="1.5pt"/>
                  <v:shape id="_x0000_s1198" type="#_x0000_t32" style="position:absolute;left:6439;top:3909;width:1;height:409" o:connectortype="straight" strokeweight="1.5pt"/>
                  <v:shape id="_x0000_s1199" type="#_x0000_t32" style="position:absolute;left:6554;top:3846;width:0;height:534" o:connectortype="straight" strokeweight="1.5pt"/>
                  <v:shape id="_x0000_s1200" type="#_x0000_t32" style="position:absolute;left:6554;top:3972;width:273;height:0" o:connectortype="straight" strokeweight="1.5pt"/>
                  <v:shape id="_x0000_s1201" type="#_x0000_t32" style="position:absolute;left:6554;top:4274;width:273;height:1" o:connectortype="straight" strokeweight="1.5pt">
                    <v:stroke endarrow="open"/>
                  </v:shape>
                  <v:shape id="_x0000_s1202" type="#_x0000_t32" style="position:absolute;left:6827;top:3305;width:0;height:695;flip:y" o:connectortype="straight" strokeweight="1.5pt"/>
                  <v:shape id="_x0000_s1203" type="#_x0000_t32" style="position:absolute;left:6828;top:4274;width:0;height:1703;flip:y" o:connectortype="straight" strokeweight="1.5pt"/>
                  <v:rect id="_x0000_s1204" style="position:absolute;left:6659;top:5002;width:325;height:720" strokeweight="1.5pt"/>
                  <v:shape id="_x0000_s1205" type="#_x0000_t32" style="position:absolute;left:6659;top:5977;width:325;height:0" o:connectortype="straight" strokeweight="1.5pt"/>
                  <v:shape id="_x0000_s1206" type="#_x0000_t5" style="position:absolute;left:4796;top:3832;width:1110;height:540;rotation:90" strokeweight="1.5pt"/>
                  <v:oval id="_x0000_s1207" style="position:absolute;left:4991;top:4222;width:180;height:180" strokeweight="1.5pt"/>
                  <v:group id="_x0000_s1208" style="position:absolute;left:7906;top:3040;width:1069;height:946;rotation:90" coordorigin="6503,5584" coordsize="1069,946">
                    <v:shape id="_x0000_s1209" type="#_x0000_t5" style="position:absolute;left:6503;top:6065;width:627;height:420;flip:y" strokeweight="1.5pt"/>
                    <v:shape id="_x0000_s1210" type="#_x0000_t32" style="position:absolute;left:6503;top:6485;width:627;height:0" o:connectortype="straight" strokeweight="1.5pt"/>
                    <v:group id="_x0000_s1211" style="position:absolute;left:7302;top:6089;width:270;height:375" coordorigin="7350,8190" coordsize="270,375">
                      <v:shape id="_x0000_s1212" type="#_x0000_t32" style="position:absolute;left:7350;top:8190;width:225;height:180" o:connectortype="straight" strokeweight="1.5pt"/>
                      <v:shape id="_x0000_s1213" type="#_x0000_t32" style="position:absolute;left:7395;top:8385;width:225;height:180" o:connectortype="straight" strokeweight="1.5pt">
                        <v:stroke endarrow="block"/>
                      </v:shape>
                      <v:shape id="_x0000_s1214" type="#_x0000_t32" style="position:absolute;left:7395;top:8370;width:180;height:15;flip:y" o:connectortype="straight" strokeweight="1.5pt"/>
                    </v:group>
                    <v:group id="_x0000_s1215" style="position:absolute;left:7185;top:6155;width:270;height:375" coordorigin="7350,8190" coordsize="270,375">
                      <v:shape id="_x0000_s1216" type="#_x0000_t32" style="position:absolute;left:7350;top:8190;width:225;height:180" o:connectortype="straight" strokeweight="1.5pt"/>
                      <v:shape id="_x0000_s1217" type="#_x0000_t32" style="position:absolute;left:7395;top:8385;width:225;height:180" o:connectortype="straight" strokeweight="1.5pt">
                        <v:stroke endarrow="block"/>
                      </v:shape>
                      <v:shape id="_x0000_s1218" type="#_x0000_t32" style="position:absolute;left:7395;top:8370;width:180;height:15;flip:y" o:connectortype="straight" strokeweight="1.5pt"/>
                    </v:group>
                    <v:oval id="_x0000_s1219" style="position:absolute;left:6722;top:5584;width:180;height:180" strokeweight="1.5pt"/>
                  </v:group>
                  <v:shape id="_x0000_s1220" type="#_x0000_t32" style="position:absolute;left:3720;top:3972;width:1361;height:1" o:connectortype="straight" strokeweight="1.5pt"/>
                  <v:rect id="_x0000_s1221" style="position:absolute;left:4112;top:3423;width:3094;height:2690" filled="f" strokeweight="1pt">
                    <v:stroke dashstyle="dash"/>
                  </v:rect>
                  <v:rect id="_x0000_s1222" style="position:absolute;left:7332;top:2796;width:1788;height:1258" filled="f" strokeweight="1pt">
                    <v:stroke dashstyle="dash"/>
                  </v:rect>
                  <v:oval id="_x0000_s1223" style="position:absolute;left:3540;top:3885;width:180;height:180" strokeweight="1.5pt"/>
                  <v:group id="_x0000_s1224" style="position:absolute;left:3012;top:2446;width:7164;height:2313" coordorigin="3012,2446" coordsize="7164,2313">
                    <v:shape id="_x0000_s1225" type="#_x0000_t32" style="position:absolute;left:8492;top:3524;width:552;height:856;flip:x y" o:connectortype="straight" strokeweight="1.5pt">
                      <v:stroke endarrow="open"/>
                    </v:shape>
                    <v:shape id="_x0000_s1226" type="#_x0000_t32" style="position:absolute;left:6659;top:2686;width:793;height:230;flip:x y" o:connectortype="straight" strokeweight="1.5pt">
                      <v:stroke startarrow="open"/>
                    </v:shape>
                    <v:shape id="_x0000_s1227" type="#_x0000_t32" style="position:absolute;left:4532;top:3197;width:174;height:350;flip:y" o:connectortype="straight" strokeweight="1.5pt">
                      <v:stroke startarrow="open"/>
                    </v:shape>
                    <v:shape id="_x0000_s1228" type="#_x0000_t32" style="position:absolute;left:8933;top:3423;width:715;height:230;flip:x y" o:connectortype="straight" strokeweight="1.5pt">
                      <v:stroke endarrow="open"/>
                    </v:shape>
                    <v:group id="_x0000_s1229" style="position:absolute;left:3012;top:2446;width:7164;height:2313" coordorigin="3012,2446" coordsize="7164,2313">
                      <v:shape id="_x0000_s1230" type="#_x0000_t202" style="position:absolute;left:9120;top:4222;width:528;height:350" stroked="f">
                        <v:textbox style="mso-next-textbox:#_x0000_s1230" inset="0,0,0,0">
                          <w:txbxContent>
                            <w:p w:rsidR="00170B66" w:rsidRPr="00F03519" w:rsidRDefault="00170B66" w:rsidP="001A3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03519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31" type="#_x0000_t202" style="position:absolute;left:6131;top:2446;width:528;height:350" stroked="f">
                        <v:textbox style="mso-next-textbox:#_x0000_s1231" inset="0,0,0,0">
                          <w:txbxContent>
                            <w:p w:rsidR="00170B66" w:rsidRPr="00F03519" w:rsidRDefault="00170B66" w:rsidP="001A311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_x0000_s1232" type="#_x0000_t202" style="position:absolute;left:4401;top:2916;width:528;height:350" stroked="f">
                        <v:textbox style="mso-next-textbox:#_x0000_s1232" inset="0,0,0,0">
                          <w:txbxContent>
                            <w:p w:rsidR="00170B66" w:rsidRPr="00F03519" w:rsidRDefault="00170B66" w:rsidP="001A311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_x0000_s1233" type="#_x0000_t202" style="position:absolute;left:9648;top:3496;width:528;height:350" stroked="f">
                        <v:textbox style="mso-next-textbox:#_x0000_s1233" inset="0,0,0,0">
                          <w:txbxContent>
                            <w:p w:rsidR="00170B66" w:rsidRPr="00F03519" w:rsidRDefault="00170B66" w:rsidP="001A311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_x0000_s1234" type="#_x0000_t202" style="position:absolute;left:3012;top:4409;width:528;height:350" stroked="f">
                        <v:textbox style="mso-next-textbox:#_x0000_s1234" inset="0,0,0,0">
                          <w:txbxContent>
                            <w:p w:rsidR="00170B66" w:rsidRPr="00F03519" w:rsidRDefault="00170B66" w:rsidP="001A311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35" type="#_x0000_t32" style="position:absolute;left:3366;top:4054;width:174;height:350;flip:y" o:connectortype="straight" strokeweight="1.5pt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6F2667" w:rsidRPr="006D493C" w:rsidTr="006F2667">
        <w:tc>
          <w:tcPr>
            <w:tcW w:w="9571" w:type="dxa"/>
          </w:tcPr>
          <w:p w:rsidR="006F2667" w:rsidRPr="006D493C" w:rsidRDefault="006F2667" w:rsidP="001A311E">
            <w:pPr>
              <w:jc w:val="both"/>
              <w:rPr>
                <w:noProof/>
              </w:rPr>
            </w:pPr>
            <w:r w:rsidRPr="006D493C">
              <w:t>Рис. 2.3</w:t>
            </w:r>
            <w:r w:rsidR="001A311E" w:rsidRPr="006D493C">
              <w:t>. Схема живлення джереласвітланизькоїінтенсивності. 1 – LED (SN-HPIR940nm-1W), 2 – блок стабілізаціїтемператури, 3 – блок стабілізації струму живлення, 4 – живленнядіоду (12 В), 5 – сигнал з цифро-аналогового перетворювача.</w:t>
            </w:r>
          </w:p>
        </w:tc>
      </w:tr>
    </w:tbl>
    <w:p w:rsidR="001A311E" w:rsidRPr="006D493C" w:rsidRDefault="001A311E" w:rsidP="001A311E">
      <w:pPr>
        <w:pStyle w:val="afa"/>
      </w:pPr>
      <w:r w:rsidRPr="006D493C">
        <w:t xml:space="preserve">Друге джерело світла, високо інтенсивне, призначене для дисоціації </w:t>
      </w:r>
      <w:r w:rsidRPr="006D493C">
        <w:rPr>
          <w:szCs w:val="28"/>
        </w:rPr>
        <w:t xml:space="preserve">дефектних комплексів, пов’язаних з залізом. З літератури </w:t>
      </w:r>
      <w:r w:rsidRPr="006D493C">
        <w:t xml:space="preserve">[1,2] </w:t>
      </w:r>
      <w:r w:rsidRPr="006D493C">
        <w:rPr>
          <w:szCs w:val="28"/>
        </w:rPr>
        <w:t xml:space="preserve">відомо, що подібний результат може бути досягнутий з використанням галогенових джерел світла. У роботі випромінюючим елементом є галогенова лампа потужністю 200 Вт. </w:t>
      </w:r>
    </w:p>
    <w:p w:rsidR="001A311E" w:rsidRPr="006D493C" w:rsidRDefault="001A311E" w:rsidP="001A311E">
      <w:pPr>
        <w:pStyle w:val="afa"/>
      </w:pPr>
      <w:r w:rsidRPr="006D493C">
        <w:rPr>
          <w:szCs w:val="28"/>
        </w:rPr>
        <w:t xml:space="preserve">У зв’язку з необхідністю швидких змін джерела освітлення сонячного елементу (низькоінтенсивне з використанням </w:t>
      </w:r>
      <w:r w:rsidR="00D060E4" w:rsidRPr="006D493C">
        <w:t>SN-HPIR940nm-1W</w:t>
      </w:r>
      <w:r w:rsidRPr="006D493C">
        <w:rPr>
          <w:szCs w:val="28"/>
        </w:rPr>
        <w:t xml:space="preserve">для вимірювання світлових вольт-амперних характеристик та високоінтенсивне, на основі галогенової лампи) був розроблений спеціальний блок з </w:t>
      </w:r>
      <w:r w:rsidRPr="006D493C">
        <w:rPr>
          <w:szCs w:val="28"/>
        </w:rPr>
        <w:lastRenderedPageBreak/>
        <w:t>використанням оптоволоконного світловоду.</w:t>
      </w:r>
    </w:p>
    <w:p w:rsidR="006F2667" w:rsidRPr="006D493C" w:rsidRDefault="001A311E" w:rsidP="001A311E">
      <w:pPr>
        <w:ind w:firstLine="708"/>
        <w:jc w:val="both"/>
      </w:pPr>
      <w:r w:rsidRPr="006D493C">
        <w:t>Комутуючий блок, в якому реалізована підтримка різноманітних інтерфейсів розроблено з використанням мікроконтролерної плати Arduino Mega 2560. Персональний комп’ютер використовується для керування різноманітними елементами стенду та для збереження результатів вимірювань.</w:t>
      </w:r>
    </w:p>
    <w:p w:rsidR="001A311E" w:rsidRPr="006D493C" w:rsidRDefault="001A311E" w:rsidP="001A311E">
      <w:pPr>
        <w:ind w:firstLine="708"/>
        <w:jc w:val="both"/>
        <w:rPr>
          <w:noProof/>
        </w:rPr>
      </w:pPr>
    </w:p>
    <w:p w:rsidR="00B07A80" w:rsidRPr="006D493C" w:rsidRDefault="00B07A80" w:rsidP="00B07A80">
      <w:pPr>
        <w:jc w:val="both"/>
        <w:rPr>
          <w:noProof/>
        </w:rPr>
      </w:pPr>
    </w:p>
    <w:p w:rsidR="00B07A80" w:rsidRPr="006D493C" w:rsidRDefault="001A311E" w:rsidP="00B07A80">
      <w:pPr>
        <w:jc w:val="both"/>
        <w:rPr>
          <w:noProof/>
        </w:rPr>
      </w:pPr>
      <w:r w:rsidRPr="006D493C">
        <w:t>1.MacdonaldD. Measuringdopantconcentrationsincompensated p-typecrystallinesiliconviairon-acceptorpairing / D.Macdonald, A.Cuevas, L.J.Geerligs // Appl. Phys. Lett.– 2008</w:t>
      </w:r>
      <w:r w:rsidRPr="006D493C">
        <w:rPr>
          <w:rFonts w:eastAsia="Symbol"/>
        </w:rPr>
        <w:t xml:space="preserve">. </w:t>
      </w:r>
      <w:r w:rsidRPr="006D493C">
        <w:t>–Vol. 92. – P. 202119.</w:t>
      </w:r>
    </w:p>
    <w:p w:rsidR="00B07A80" w:rsidRPr="006D493C" w:rsidRDefault="001A311E" w:rsidP="00B07A80">
      <w:pPr>
        <w:jc w:val="both"/>
      </w:pPr>
      <w:r w:rsidRPr="006D493C">
        <w:t>2. GeerligsL.J. Dynamics oflight-inducedFeBpairdissociationincrystallinesilicon / L.J.Geerligs, D. Macdonald // Appl. Phys. Lett.– 2004</w:t>
      </w:r>
      <w:r w:rsidRPr="006D493C">
        <w:rPr>
          <w:rFonts w:eastAsia="Symbol"/>
        </w:rPr>
        <w:t xml:space="preserve">. </w:t>
      </w:r>
      <w:r w:rsidRPr="006D493C">
        <w:t>–Vol. 85. – P. 5227</w:t>
      </w:r>
      <w:r w:rsidRPr="006D493C">
        <w:noBreakHyphen/>
        <w:t>5229.</w:t>
      </w:r>
    </w:p>
    <w:p w:rsidR="001A311E" w:rsidRPr="006D493C" w:rsidRDefault="001A311E" w:rsidP="00B07A80">
      <w:pPr>
        <w:jc w:val="both"/>
      </w:pPr>
    </w:p>
    <w:p w:rsidR="001A311E" w:rsidRPr="006D493C" w:rsidRDefault="001A311E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6507D2" w:rsidRPr="006D493C" w:rsidRDefault="006507D2" w:rsidP="00502861">
      <w:pPr>
        <w:ind w:firstLine="567"/>
        <w:jc w:val="both"/>
        <w:rPr>
          <w:rFonts w:cs="Times New Roman"/>
        </w:rPr>
      </w:pPr>
    </w:p>
    <w:p w:rsidR="00702927" w:rsidRPr="006D493C" w:rsidRDefault="00D060E4" w:rsidP="00DA2221">
      <w:pPr>
        <w:pStyle w:val="a8"/>
      </w:pPr>
      <w:r w:rsidRPr="006D493C">
        <w:rPr>
          <w:noProof/>
        </w:rPr>
        <w:t>РОЗДІЛ 3. OТРИМАНІ РЕЗУЛЬТАТИ</w:t>
      </w:r>
    </w:p>
    <w:p w:rsidR="00DD1AA2" w:rsidRPr="006D493C" w:rsidRDefault="00E566A1" w:rsidP="004C18F8">
      <w:pPr>
        <w:pStyle w:val="aa"/>
      </w:pPr>
      <w:r w:rsidRPr="006D493C">
        <w:t>3.1</w:t>
      </w:r>
      <w:r w:rsidR="00E31C79" w:rsidRPr="006D493C">
        <w:t xml:space="preserve">. </w:t>
      </w:r>
      <w:r w:rsidR="00CF479F" w:rsidRPr="006D493C">
        <w:t>Механізм світлоіндукованих змін</w:t>
      </w:r>
    </w:p>
    <w:p w:rsidR="00CF479F" w:rsidRPr="006D493C" w:rsidRDefault="00CF479F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У даній роботі проводилося дослідження змін параметрів кремнієвих сонячних елементів (СЕ) після інтенсивного (за допомогою галогенової лампи) освітлення. Фотоелектричні властивості СЕ багато в чому визначаються часом життя неосновних носіїв заряду</w:t>
      </w:r>
      <w:r w:rsidR="00354045" w:rsidRPr="006D493C">
        <w:rPr>
          <w:rFonts w:cs="Times New Roman"/>
        </w:rPr>
        <w:t xml:space="preserve"> τ</w:t>
      </w:r>
      <w:r w:rsidRPr="006D493C">
        <w:rPr>
          <w:rFonts w:cs="Times New Roman"/>
        </w:rPr>
        <w:t xml:space="preserve">. В свою чергу, для Cz-Si:B цей час суттєво залежить від наявності таких дефектів, комплекси, що містять бор та кисень (ВО-дефекти), пар залізо-бор та кисневмісних преципітатів. Перші два </w:t>
      </w:r>
      <w:r w:rsidR="00354045" w:rsidRPr="006D493C">
        <w:rPr>
          <w:rFonts w:cs="Times New Roman"/>
        </w:rPr>
        <w:t>типи дефектів можуть змінювати свій стан під дією інтенсивного освітлення і тому першочерговою задачею було визначити причини спостережуваних ефектів.</w:t>
      </w:r>
    </w:p>
    <w:p w:rsidR="00DF5DEE" w:rsidRPr="006D493C" w:rsidRDefault="00DF5DEE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Час життя неосновних носіїв, пов’язаний з рекомбінацією на дефектах в базі СЕ, τ</w:t>
      </w:r>
      <w:r w:rsidRPr="006D493C">
        <w:rPr>
          <w:rFonts w:cs="Times New Roman"/>
          <w:vertAlign w:val="subscript"/>
        </w:rPr>
        <w:t>SRH</w:t>
      </w:r>
      <w:r w:rsidRPr="006D493C">
        <w:rPr>
          <w:rFonts w:cs="Times New Roman"/>
        </w:rPr>
        <w:t xml:space="preserve"> описується в рамках моделі </w:t>
      </w:r>
      <w:r w:rsidRPr="006D493C">
        <w:t>Шоклі-Ріда-Хола:</w:t>
      </w:r>
    </w:p>
    <w:p w:rsidR="00DF5DEE" w:rsidRPr="006D493C" w:rsidRDefault="00DF5DEE" w:rsidP="00DF5DEE">
      <w:pPr>
        <w:jc w:val="right"/>
      </w:pPr>
      <w:r w:rsidRPr="006D493C">
        <w:rPr>
          <w:position w:val="-34"/>
        </w:rPr>
        <w:object w:dxaOrig="5160" w:dyaOrig="840">
          <v:shape id="_x0000_i1027" type="#_x0000_t75" style="width:257.85pt;height:41.85pt" o:ole="">
            <v:imagedata r:id="rId11" o:title=""/>
          </v:shape>
          <o:OLEObject Type="Embed" ProgID="Equation.DSMT4" ShapeID="_x0000_i1027" DrawAspect="Content" ObjectID="_1682749139" r:id="rId12"/>
        </w:object>
      </w:r>
      <w:r w:rsidRPr="006D493C">
        <w:t xml:space="preserve"> (3.1)</w:t>
      </w:r>
    </w:p>
    <w:p w:rsidR="00DF5DEE" w:rsidRPr="006D493C" w:rsidRDefault="00DF5DEE" w:rsidP="00DF5DEE">
      <w:r w:rsidRPr="006D493C">
        <w:rPr>
          <w:iCs/>
        </w:rPr>
        <w:t xml:space="preserve">де </w:t>
      </w:r>
      <w:r w:rsidRPr="006D493C">
        <w:rPr>
          <w:i/>
        </w:rPr>
        <w:t>N</w:t>
      </w:r>
      <w:r w:rsidRPr="006D493C">
        <w:rPr>
          <w:i/>
          <w:vertAlign w:val="subscript"/>
        </w:rPr>
        <w:t>A</w:t>
      </w:r>
      <w:r w:rsidRPr="006D493C">
        <w:t xml:space="preserve"> – рівень легування р-області, </w:t>
      </w:r>
      <w:r w:rsidRPr="006D493C">
        <w:rPr>
          <w:i/>
        </w:rPr>
        <w:t>n</w:t>
      </w:r>
      <w:r w:rsidRPr="006D493C">
        <w:rPr>
          <w:vertAlign w:val="subscript"/>
        </w:rPr>
        <w:t>0</w:t>
      </w:r>
      <w:r w:rsidRPr="006D493C">
        <w:t xml:space="preserve"> – рівноважна концентрація неосновних носіїв в базі СЕ, Δ</w:t>
      </w:r>
      <w:r w:rsidRPr="006D493C">
        <w:rPr>
          <w:i/>
        </w:rPr>
        <w:t>n</w:t>
      </w:r>
      <w:r w:rsidRPr="006D493C">
        <w:t xml:space="preserve"> – концентрація нерівноважних носіїв, </w:t>
      </w:r>
    </w:p>
    <w:p w:rsidR="00DF5DEE" w:rsidRPr="006D493C" w:rsidRDefault="00DF5DEE" w:rsidP="00DF5DEE">
      <w:pPr>
        <w:jc w:val="right"/>
      </w:pPr>
      <w:r w:rsidRPr="006D493C">
        <w:rPr>
          <w:position w:val="-32"/>
        </w:rPr>
        <w:object w:dxaOrig="2740" w:dyaOrig="780">
          <v:shape id="_x0000_i1028" type="#_x0000_t75" style="width:137.3pt;height:39.35pt" o:ole="">
            <v:imagedata r:id="rId13" o:title=""/>
          </v:shape>
          <o:OLEObject Type="Embed" ProgID="Equation.3" ShapeID="_x0000_i1028" DrawAspect="Content" ObjectID="_1682749140" r:id="rId14"/>
        </w:object>
      </w:r>
      <w:r w:rsidRPr="006D493C">
        <w:t xml:space="preserve">,     </w:t>
      </w:r>
      <w:r w:rsidRPr="006D493C">
        <w:rPr>
          <w:position w:val="-32"/>
        </w:rPr>
        <w:object w:dxaOrig="2780" w:dyaOrig="780">
          <v:shape id="_x0000_i1029" type="#_x0000_t75" style="width:139pt;height:39.35pt" o:ole="">
            <v:imagedata r:id="rId15" o:title=""/>
          </v:shape>
          <o:OLEObject Type="Embed" ProgID="Equation.3" ShapeID="_x0000_i1029" DrawAspect="Content" ObjectID="_1682749141" r:id="rId16"/>
        </w:object>
      </w:r>
      <w:r w:rsidRPr="006D493C">
        <w:t xml:space="preserve"> (3.2)</w:t>
      </w:r>
    </w:p>
    <w:p w:rsidR="00DF5DEE" w:rsidRPr="006D493C" w:rsidRDefault="00DF5DEE" w:rsidP="00DF5DEE">
      <w:r w:rsidRPr="006D493C">
        <w:rPr>
          <w:i/>
        </w:rPr>
        <w:t>Ε</w:t>
      </w:r>
      <w:r w:rsidRPr="006D493C">
        <w:rPr>
          <w:vertAlign w:val="subscript"/>
        </w:rPr>
        <w:t>d</w:t>
      </w:r>
      <w:r w:rsidRPr="006D493C">
        <w:t xml:space="preserve"> – енергетичне положення рівня, пов’язаного з дефектом, Nc та Nv - ефективні густини станів поблизу дна зони провідності та вершини валентної зони, відповідно; Ес та Ev – енергетичні положення країв дозволених зон;</w:t>
      </w:r>
    </w:p>
    <w:bookmarkStart w:id="20" w:name="OLE_LINK75"/>
    <w:bookmarkStart w:id="21" w:name="OLE_LINK76"/>
    <w:p w:rsidR="00DF5DEE" w:rsidRPr="006D493C" w:rsidRDefault="00DF5DEE" w:rsidP="00DF5DEE">
      <w:pPr>
        <w:jc w:val="right"/>
      </w:pPr>
      <w:r w:rsidRPr="006D493C">
        <w:rPr>
          <w:position w:val="-36"/>
        </w:rPr>
        <w:object w:dxaOrig="1760" w:dyaOrig="800">
          <v:shape id="_x0000_i1030" type="#_x0000_t75" style="width:87.9pt;height:39.35pt" o:ole="">
            <v:imagedata r:id="rId17" o:title=""/>
          </v:shape>
          <o:OLEObject Type="Embed" ProgID="Equation.3" ShapeID="_x0000_i1030" DrawAspect="Content" ObjectID="_1682749142" r:id="rId18"/>
        </w:object>
      </w:r>
      <w:r w:rsidRPr="006D493C">
        <w:t xml:space="preserve">, </w:t>
      </w:r>
      <w:r w:rsidRPr="006D493C">
        <w:rPr>
          <w:position w:val="-36"/>
        </w:rPr>
        <w:object w:dxaOrig="1840" w:dyaOrig="800">
          <v:shape id="_x0000_i1031" type="#_x0000_t75" style="width:92.1pt;height:39.35pt" o:ole="">
            <v:imagedata r:id="rId19" o:title=""/>
          </v:shape>
          <o:OLEObject Type="Embed" ProgID="Equation.3" ShapeID="_x0000_i1031" DrawAspect="Content" ObjectID="_1682749143" r:id="rId20"/>
        </w:object>
      </w:r>
      <w:r w:rsidRPr="006D493C">
        <w:t xml:space="preserve"> (3.3)</w:t>
      </w:r>
    </w:p>
    <w:bookmarkEnd w:id="20"/>
    <w:bookmarkEnd w:id="21"/>
    <w:p w:rsidR="00DF5DEE" w:rsidRPr="006D493C" w:rsidRDefault="00265FED" w:rsidP="003C625A">
      <w:pPr>
        <w:jc w:val="both"/>
      </w:pPr>
      <w:r w:rsidRPr="006D493C">
        <w:lastRenderedPageBreak/>
        <w:t>Nd – концентрація дефектів, ν</w:t>
      </w:r>
      <w:r w:rsidRPr="006D493C">
        <w:rPr>
          <w:vertAlign w:val="subscript"/>
        </w:rPr>
        <w:t>th,n</w:t>
      </w:r>
      <w:r w:rsidRPr="006D493C">
        <w:t xml:space="preserve"> та ν</w:t>
      </w:r>
      <w:r w:rsidRPr="006D493C">
        <w:rPr>
          <w:vertAlign w:val="subscript"/>
        </w:rPr>
        <w:t>th,р</w:t>
      </w:r>
      <w:r w:rsidRPr="006D493C">
        <w:t xml:space="preserve"> - </w:t>
      </w:r>
      <w:r w:rsidR="00DF5DEE" w:rsidRPr="006D493C">
        <w:t xml:space="preserve">теплові швидкості </w:t>
      </w:r>
      <w:r w:rsidRPr="006D493C">
        <w:t>електронів та дірок, відповідно, σ</w:t>
      </w:r>
      <w:r w:rsidRPr="006D493C">
        <w:rPr>
          <w:i/>
          <w:vertAlign w:val="subscript"/>
        </w:rPr>
        <w:t>n</w:t>
      </w:r>
      <w:r w:rsidRPr="006D493C">
        <w:t xml:space="preserve"> та σ</w:t>
      </w:r>
      <w:r w:rsidRPr="006D493C">
        <w:rPr>
          <w:i/>
          <w:vertAlign w:val="subscript"/>
        </w:rPr>
        <w:t>p</w:t>
      </w:r>
      <w:r w:rsidRPr="006D493C">
        <w:t xml:space="preserve"> – поперечні перерізи захоплення електронів та дірок. </w:t>
      </w:r>
    </w:p>
    <w:p w:rsidR="00CF479F" w:rsidRPr="006D493C" w:rsidRDefault="00354045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Перебудова ВО-дефектів в умовах освітлення </w:t>
      </w:r>
      <w:r w:rsidR="00265FED" w:rsidRPr="006D493C">
        <w:rPr>
          <w:rFonts w:cs="Times New Roman"/>
        </w:rPr>
        <w:t xml:space="preserve">(так звана LID, lightinduceddegradation, світлоіндукована деградація) </w:t>
      </w:r>
      <w:r w:rsidRPr="006D493C">
        <w:rPr>
          <w:rFonts w:cs="Times New Roman"/>
        </w:rPr>
        <w:t>викликає зменшення часу життя, причому ці зміни є залишковими при температурах поблизу кімнатних: для відновлення початкових значень τ необхідним є відпал при температурах не нижче 200</w:t>
      </w:r>
      <w:r w:rsidRPr="006D493C">
        <w:rPr>
          <w:rFonts w:cs="Times New Roman"/>
        </w:rPr>
        <w:sym w:font="Symbol" w:char="F0B0"/>
      </w:r>
      <w:r w:rsidRPr="006D493C">
        <w:rPr>
          <w:rFonts w:cs="Times New Roman"/>
        </w:rPr>
        <w:t>С [3].</w:t>
      </w:r>
    </w:p>
    <w:p w:rsidR="00CF479F" w:rsidRPr="006D493C" w:rsidRDefault="00265FED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При освітленні також може відбуватися розпад пар FeB, причому зміни часу життя пов’язані з суттєвими різницями енергетичних положень рівнів та поперечних перерізів захоплення носіїв міжвузольним залізом та парою. Так, </w:t>
      </w:r>
      <w:r w:rsidR="003C625A" w:rsidRPr="006D493C">
        <w:rPr>
          <w:rFonts w:cs="Times New Roman"/>
        </w:rPr>
        <w:t xml:space="preserve">згідно з даними </w:t>
      </w:r>
      <w:r w:rsidRPr="006D493C">
        <w:rPr>
          <w:rFonts w:cs="Times New Roman"/>
        </w:rPr>
        <w:t>[4]</w:t>
      </w:r>
      <w:r w:rsidR="003C625A" w:rsidRPr="006D493C">
        <w:rPr>
          <w:rFonts w:cs="Times New Roman"/>
        </w:rPr>
        <w:t xml:space="preserve">, </w:t>
      </w:r>
    </w:p>
    <w:p w:rsidR="00265FED" w:rsidRPr="006D493C" w:rsidRDefault="00265FED" w:rsidP="00265FED">
      <w:bookmarkStart w:id="22" w:name="OLE_LINK67"/>
      <w:bookmarkStart w:id="23" w:name="OLE_LINK68"/>
      <w:r w:rsidRPr="006D493C">
        <w:t>для Fe</w:t>
      </w:r>
      <w:r w:rsidRPr="006D493C">
        <w:rPr>
          <w:vertAlign w:val="subscript"/>
        </w:rPr>
        <w:t>i</w:t>
      </w:r>
      <w:r w:rsidRPr="006D493C">
        <w:t xml:space="preserve">:       </w:t>
      </w:r>
      <w:r w:rsidRPr="006D493C">
        <w:rPr>
          <w:i/>
        </w:rPr>
        <w:t>E</w:t>
      </w:r>
      <w:r w:rsidRPr="006D493C">
        <w:rPr>
          <w:vertAlign w:val="subscript"/>
        </w:rPr>
        <w:t>d</w:t>
      </w:r>
      <w:r w:rsidRPr="006D493C">
        <w:t> = </w:t>
      </w:r>
      <w:r w:rsidRPr="006D493C">
        <w:rPr>
          <w:i/>
        </w:rPr>
        <w:t>E</w:t>
      </w:r>
      <w:r w:rsidRPr="006D493C">
        <w:rPr>
          <w:vertAlign w:val="subscript"/>
        </w:rPr>
        <w:t>V</w:t>
      </w:r>
      <w:r w:rsidRPr="006D493C">
        <w:t xml:space="preserve">+0,394 еВ; </w:t>
      </w:r>
    </w:p>
    <w:p w:rsidR="00265FED" w:rsidRPr="006D493C" w:rsidRDefault="00265FED" w:rsidP="00265FED">
      <w:r w:rsidRPr="006D493C">
        <w:rPr>
          <w:position w:val="-14"/>
        </w:rPr>
        <w:object w:dxaOrig="2480" w:dyaOrig="420">
          <v:shape id="_x0000_i1032" type="#_x0000_t75" style="width:123.9pt;height:20.95pt" o:ole="">
            <v:imagedata r:id="rId21" o:title=""/>
          </v:shape>
          <o:OLEObject Type="Embed" ProgID="Equation.3" ShapeID="_x0000_i1032" DrawAspect="Content" ObjectID="_1682749144" r:id="rId22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 xml:space="preserve">); </w:t>
      </w:r>
      <w:r w:rsidRPr="006D493C">
        <w:rPr>
          <w:position w:val="-32"/>
        </w:rPr>
        <w:object w:dxaOrig="3460" w:dyaOrig="780">
          <v:shape id="_x0000_i1033" type="#_x0000_t75" style="width:173.3pt;height:39.35pt" o:ole="">
            <v:imagedata r:id="rId23" o:title=""/>
          </v:shape>
          <o:OLEObject Type="Embed" ProgID="Equation.3" ShapeID="_x0000_i1033" DrawAspect="Content" ObjectID="_1682749145" r:id="rId24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>);</w:t>
      </w:r>
    </w:p>
    <w:p w:rsidR="00265FED" w:rsidRPr="006D493C" w:rsidRDefault="00265FED" w:rsidP="00265FED">
      <w:r w:rsidRPr="006D493C">
        <w:t>для FeB</w:t>
      </w:r>
      <w:r w:rsidRPr="006D493C">
        <w:rPr>
          <w:i/>
        </w:rPr>
        <w:t>E</w:t>
      </w:r>
      <w:r w:rsidRPr="006D493C">
        <w:rPr>
          <w:vertAlign w:val="subscript"/>
        </w:rPr>
        <w:t>d</w:t>
      </w:r>
      <w:r w:rsidRPr="006D493C">
        <w:t> = </w:t>
      </w:r>
      <w:r w:rsidRPr="006D493C">
        <w:rPr>
          <w:i/>
        </w:rPr>
        <w:t>E</w:t>
      </w:r>
      <w:r w:rsidRPr="006D493C">
        <w:rPr>
          <w:vertAlign w:val="subscript"/>
        </w:rPr>
        <w:t>C</w:t>
      </w:r>
      <w:r w:rsidRPr="006D493C">
        <w:t>-0,26 еВ;</w:t>
      </w:r>
      <w:bookmarkEnd w:id="22"/>
      <w:bookmarkEnd w:id="23"/>
    </w:p>
    <w:p w:rsidR="00265FED" w:rsidRPr="006D493C" w:rsidRDefault="00265FED" w:rsidP="00265FED">
      <w:r w:rsidRPr="006D493C">
        <w:rPr>
          <w:position w:val="-14"/>
        </w:rPr>
        <w:object w:dxaOrig="2420" w:dyaOrig="440">
          <v:shape id="_x0000_i1034" type="#_x0000_t75" style="width:120.55pt;height:21.75pt" o:ole="">
            <v:imagedata r:id="rId25" o:title=""/>
          </v:shape>
          <o:OLEObject Type="Embed" ProgID="Equation.3" ShapeID="_x0000_i1034" DrawAspect="Content" ObjectID="_1682749146" r:id="rId26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 xml:space="preserve">);     </w:t>
      </w:r>
      <w:r w:rsidRPr="006D493C">
        <w:rPr>
          <w:position w:val="-32"/>
        </w:rPr>
        <w:object w:dxaOrig="3739" w:dyaOrig="780">
          <v:shape id="_x0000_i1035" type="#_x0000_t75" style="width:186.7pt;height:39.35pt" o:ole="">
            <v:imagedata r:id="rId27" o:title=""/>
          </v:shape>
          <o:OLEObject Type="Embed" ProgID="Equation.3" ShapeID="_x0000_i1035" DrawAspect="Content" ObjectID="_1682749147" r:id="rId28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>).</w:t>
      </w:r>
    </w:p>
    <w:p w:rsidR="00FD375E" w:rsidRPr="006D493C" w:rsidRDefault="007547A6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Як показано в літературі [</w:t>
      </w:r>
      <w:r w:rsidR="008140F2" w:rsidRPr="006D493C">
        <w:rPr>
          <w:rFonts w:cs="Times New Roman"/>
        </w:rPr>
        <w:t>5</w:t>
      </w:r>
      <w:r w:rsidRPr="006D493C">
        <w:rPr>
          <w:rFonts w:cs="Times New Roman"/>
        </w:rPr>
        <w:t>],</w:t>
      </w:r>
      <w:r w:rsidR="00393424" w:rsidRPr="006D493C">
        <w:rPr>
          <w:rFonts w:cs="Times New Roman"/>
        </w:rPr>
        <w:t xml:space="preserve"> розпад пар може викликати як зменшення, так і зростання τ: це залежить від концентрації нерівноважних носіїв заряду, і коли це величина не перевищує певне критичне значення Δn</w:t>
      </w:r>
      <w:r w:rsidR="00393424" w:rsidRPr="006D493C">
        <w:rPr>
          <w:rFonts w:cs="Times New Roman"/>
          <w:vertAlign w:val="subscript"/>
        </w:rPr>
        <w:t>cr</w:t>
      </w:r>
      <w:r w:rsidR="00393424" w:rsidRPr="006D493C">
        <w:rPr>
          <w:rFonts w:cs="Times New Roman"/>
        </w:rPr>
        <w:t>, спостерігається зменшення часу життя. В свою чергу, Δn</w:t>
      </w:r>
      <w:r w:rsidR="00393424" w:rsidRPr="006D493C">
        <w:rPr>
          <w:rFonts w:cs="Times New Roman"/>
          <w:vertAlign w:val="subscript"/>
        </w:rPr>
        <w:t>cr</w:t>
      </w:r>
      <w:r w:rsidR="00393424" w:rsidRPr="006D493C">
        <w:rPr>
          <w:rFonts w:cs="Times New Roman"/>
        </w:rPr>
        <w:t xml:space="preserve"> залежить від рівня легування і для КДБ10 має становити величину близько 2</w:t>
      </w:r>
      <w:r w:rsidR="00393424" w:rsidRPr="006D493C">
        <w:rPr>
          <w:rFonts w:cs="Times New Roman"/>
        </w:rPr>
        <w:sym w:font="Symbol" w:char="F0D7"/>
      </w:r>
      <w:r w:rsidR="00393424" w:rsidRPr="006D493C">
        <w:rPr>
          <w:rFonts w:cs="Times New Roman"/>
        </w:rPr>
        <w:t>10</w:t>
      </w:r>
      <w:r w:rsidR="00393424" w:rsidRPr="006D493C">
        <w:rPr>
          <w:rFonts w:cs="Times New Roman"/>
          <w:vertAlign w:val="superscript"/>
        </w:rPr>
        <w:t>14</w:t>
      </w:r>
      <w:r w:rsidR="00393424" w:rsidRPr="006D493C">
        <w:rPr>
          <w:rFonts w:cs="Times New Roman"/>
        </w:rPr>
        <w:t xml:space="preserve"> см</w:t>
      </w:r>
      <w:r w:rsidR="00393424" w:rsidRPr="006D493C">
        <w:rPr>
          <w:rFonts w:cs="Times New Roman"/>
          <w:vertAlign w:val="superscript"/>
        </w:rPr>
        <w:t>-3</w:t>
      </w:r>
      <w:r w:rsidR="00393424" w:rsidRPr="006D493C">
        <w:rPr>
          <w:rFonts w:cs="Times New Roman"/>
        </w:rPr>
        <w:t>.</w:t>
      </w:r>
    </w:p>
    <w:p w:rsidR="00FD375E" w:rsidRPr="006D493C" w:rsidRDefault="00393424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Концентрацію нерівноважних носіїв заряду можна оцінити за величиною напруги холостого ходу [6]</w:t>
      </w:r>
    </w:p>
    <w:p w:rsidR="00393424" w:rsidRPr="006D493C" w:rsidRDefault="00174721" w:rsidP="00393424">
      <w:pPr>
        <w:jc w:val="right"/>
      </w:pPr>
      <w:r w:rsidRPr="006D493C">
        <w:rPr>
          <w:position w:val="-36"/>
        </w:rPr>
        <w:object w:dxaOrig="3780" w:dyaOrig="900">
          <v:shape id="_x0000_i1036" type="#_x0000_t75" style="width:190.05pt;height:45.2pt" o:ole="">
            <v:imagedata r:id="rId29" o:title=""/>
          </v:shape>
          <o:OLEObject Type="Embed" ProgID="Equation.DSMT4" ShapeID="_x0000_i1036" DrawAspect="Content" ObjectID="_1682749148" r:id="rId30"/>
        </w:object>
      </w:r>
      <w:r w:rsidR="00393424" w:rsidRPr="006D493C">
        <w:t xml:space="preserve"> (3.</w:t>
      </w:r>
      <w:r w:rsidRPr="006D493C">
        <w:t>4</w:t>
      </w:r>
      <w:r w:rsidR="00393424" w:rsidRPr="006D493C">
        <w:t>)</w:t>
      </w:r>
    </w:p>
    <w:p w:rsidR="00D81ECD" w:rsidRPr="006D493C" w:rsidRDefault="00174721" w:rsidP="00174721">
      <w:pPr>
        <w:jc w:val="both"/>
        <w:rPr>
          <w:rFonts w:cs="Times New Roman"/>
        </w:rPr>
      </w:pPr>
      <w:r w:rsidRPr="006D493C">
        <w:rPr>
          <w:rFonts w:cs="Times New Roman"/>
        </w:rPr>
        <w:lastRenderedPageBreak/>
        <w:t>де n</w:t>
      </w:r>
      <w:r w:rsidRPr="006D493C">
        <w:rPr>
          <w:rFonts w:cs="Times New Roman"/>
          <w:vertAlign w:val="subscript"/>
        </w:rPr>
        <w:t>i</w:t>
      </w:r>
      <w:r w:rsidRPr="006D493C">
        <w:rPr>
          <w:rFonts w:cs="Times New Roman"/>
        </w:rPr>
        <w:t xml:space="preserve"> – концентрація носіїв заряду у власному напівпровіднику. Використовуючи формулу (3.4) були проведені розрахунки очікуваної концентрації надлишкових носіїв при різних значеннях температури та </w:t>
      </w:r>
      <w:r w:rsidRPr="006D493C">
        <w:rPr>
          <w:rFonts w:cs="Times New Roman"/>
          <w:i/>
          <w:iCs/>
        </w:rPr>
        <w:t>V</w:t>
      </w:r>
      <w:r w:rsidRPr="006D493C">
        <w:rPr>
          <w:rFonts w:cs="Times New Roman"/>
          <w:vertAlign w:val="subscript"/>
        </w:rPr>
        <w:t>OC</w:t>
      </w:r>
      <w:r w:rsidRPr="006D493C">
        <w:rPr>
          <w:rFonts w:cs="Times New Roman"/>
        </w:rPr>
        <w:t>, результати яких приведені на Рис.3.1.</w:t>
      </w:r>
      <w:r w:rsidR="00D81ECD" w:rsidRPr="006D493C">
        <w:rPr>
          <w:rFonts w:cs="Times New Roman"/>
        </w:rPr>
        <w:t>При розрахунках для опису температурної залежності n</w:t>
      </w:r>
      <w:r w:rsidR="00D81ECD" w:rsidRPr="006D493C">
        <w:rPr>
          <w:rFonts w:cs="Times New Roman"/>
          <w:vertAlign w:val="subscript"/>
        </w:rPr>
        <w:t>i</w:t>
      </w:r>
      <w:r w:rsidR="00D81ECD" w:rsidRPr="006D493C">
        <w:rPr>
          <w:rFonts w:cs="Times New Roman"/>
        </w:rPr>
        <w:t xml:space="preserve"> використано вираз з роботи [7]:</w:t>
      </w:r>
    </w:p>
    <w:p w:rsidR="00D81ECD" w:rsidRPr="006D493C" w:rsidRDefault="004A6B63" w:rsidP="004A6B63">
      <w:pPr>
        <w:pStyle w:val="MTDisplayEquation"/>
        <w:rPr>
          <w:rFonts w:eastAsia="SimSun"/>
          <w:lang w:eastAsia="ru-RU"/>
        </w:rPr>
      </w:pPr>
      <w:r w:rsidRPr="006D493C">
        <w:tab/>
      </w:r>
      <w:r w:rsidRPr="006D493C">
        <w:rPr>
          <w:position w:val="-32"/>
        </w:rPr>
        <w:object w:dxaOrig="4060" w:dyaOrig="780">
          <v:shape id="_x0000_i1037" type="#_x0000_t75" style="width:203.45pt;height:39.35pt" o:ole="">
            <v:imagedata r:id="rId31" o:title=""/>
          </v:shape>
          <o:OLEObject Type="Embed" ProgID="Equation.3" ShapeID="_x0000_i1037" DrawAspect="Content" ObjectID="_1682749149" r:id="rId32"/>
        </w:object>
      </w:r>
      <w:r w:rsidRPr="006D493C">
        <w:t>,</w:t>
      </w:r>
      <w:r w:rsidRPr="006D493C">
        <w:tab/>
        <w:t>(3.5)</w:t>
      </w:r>
    </w:p>
    <w:p w:rsidR="004A6B63" w:rsidRPr="006D493C" w:rsidRDefault="004A6B63" w:rsidP="00174721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де </w:t>
      </w:r>
      <w:r w:rsidRPr="006D493C">
        <w:rPr>
          <w:rFonts w:cs="Times New Roman"/>
          <w:i/>
          <w:iCs/>
        </w:rPr>
        <w:t>E</w:t>
      </w:r>
      <w:r w:rsidRPr="006D493C">
        <w:rPr>
          <w:rFonts w:cs="Times New Roman"/>
          <w:vertAlign w:val="subscript"/>
        </w:rPr>
        <w:t>G</w:t>
      </w:r>
      <w:r w:rsidRPr="006D493C">
        <w:rPr>
          <w:rFonts w:cs="Times New Roman"/>
        </w:rPr>
        <w:t xml:space="preserve"> – ширина забороненої зони кремнію.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913E90" w:rsidRPr="006D493C" w:rsidTr="00BB40FF">
        <w:tc>
          <w:tcPr>
            <w:tcW w:w="9571" w:type="dxa"/>
          </w:tcPr>
          <w:p w:rsidR="00913E90" w:rsidRPr="006D493C" w:rsidRDefault="00913E90" w:rsidP="00BB40FF">
            <w:pPr>
              <w:jc w:val="center"/>
              <w:rPr>
                <w:noProof/>
              </w:rPr>
            </w:pPr>
            <w:r w:rsidRPr="006D493C">
              <w:rPr>
                <w:noProof/>
                <w:lang w:val="ru-RU" w:eastAsia="ru-RU"/>
              </w:rPr>
              <w:drawing>
                <wp:inline distT="0" distB="0" distL="0" distR="0">
                  <wp:extent cx="3948007" cy="27908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78" cy="27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E90" w:rsidRPr="006D493C" w:rsidTr="00BB40FF">
        <w:tc>
          <w:tcPr>
            <w:tcW w:w="9571" w:type="dxa"/>
          </w:tcPr>
          <w:p w:rsidR="00913E90" w:rsidRPr="006D493C" w:rsidRDefault="00913E90" w:rsidP="00BB40FF">
            <w:pPr>
              <w:jc w:val="both"/>
              <w:rPr>
                <w:noProof/>
              </w:rPr>
            </w:pPr>
            <w:r w:rsidRPr="006D493C">
              <w:t>Рис. 3.1. Залежності концентрації нерівноважних носіїв заряду в режимі холостого ходу при різних температурах.</w:t>
            </w:r>
          </w:p>
        </w:tc>
      </w:tr>
    </w:tbl>
    <w:p w:rsidR="00393424" w:rsidRPr="006D493C" w:rsidRDefault="00393424" w:rsidP="00DD1AA2">
      <w:pPr>
        <w:ind w:firstLine="567"/>
        <w:jc w:val="both"/>
        <w:rPr>
          <w:rFonts w:cs="Times New Roman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513D9" w:rsidRPr="006D493C" w:rsidTr="00BB40FF">
        <w:tc>
          <w:tcPr>
            <w:tcW w:w="9571" w:type="dxa"/>
          </w:tcPr>
          <w:p w:rsidR="005513D9" w:rsidRPr="006D493C" w:rsidRDefault="007B49B7" w:rsidP="00BB40FF">
            <w:pPr>
              <w:jc w:val="center"/>
              <w:rPr>
                <w:noProof/>
              </w:rPr>
            </w:pPr>
            <w:r w:rsidRPr="006D493C">
              <w:rPr>
                <w:noProof/>
                <w:lang w:val="ru-RU" w:eastAsia="ru-RU"/>
              </w:rPr>
              <w:drawing>
                <wp:inline distT="0" distB="0" distL="0" distR="0">
                  <wp:extent cx="4282703" cy="20468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76" cy="205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D9" w:rsidRPr="006D493C" w:rsidTr="00BB40FF">
        <w:tc>
          <w:tcPr>
            <w:tcW w:w="9571" w:type="dxa"/>
          </w:tcPr>
          <w:p w:rsidR="005513D9" w:rsidRPr="006D493C" w:rsidRDefault="005513D9" w:rsidP="00BB40FF">
            <w:pPr>
              <w:jc w:val="both"/>
              <w:rPr>
                <w:noProof/>
              </w:rPr>
            </w:pPr>
            <w:r w:rsidRPr="006D493C">
              <w:lastRenderedPageBreak/>
              <w:t>Рис. 3.</w:t>
            </w:r>
            <w:r w:rsidR="004632C2" w:rsidRPr="006D493C">
              <w:t>2</w:t>
            </w:r>
            <w:r w:rsidRPr="006D493C">
              <w:t xml:space="preserve">. </w:t>
            </w:r>
            <w:r w:rsidR="004632C2" w:rsidRPr="006D493C">
              <w:t>Залежність струму короткого замикання до та після інтенсивного освітлення</w:t>
            </w:r>
            <w:r w:rsidR="00CD1D05" w:rsidRPr="006D493C">
              <w:t xml:space="preserve"> (момент освітлення позначено стрілкою)</w:t>
            </w:r>
            <w:r w:rsidRPr="006D493C">
              <w:t>.</w:t>
            </w:r>
            <w:r w:rsidR="004632C2" w:rsidRPr="006D493C">
              <w:t xml:space="preserve"> Температура 3</w:t>
            </w:r>
            <w:r w:rsidR="00D53224" w:rsidRPr="006D493C">
              <w:t>4</w:t>
            </w:r>
            <w:r w:rsidR="004632C2" w:rsidRPr="006D493C">
              <w:t>0 К.</w:t>
            </w:r>
          </w:p>
        </w:tc>
      </w:tr>
    </w:tbl>
    <w:p w:rsidR="00393424" w:rsidRPr="006D493C" w:rsidRDefault="001462FD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В наших дослідженнях (див. далі) напруга холостого ходу не перевищує 0,42 В при 300 К, а отже Δn&lt;10</w:t>
      </w:r>
      <w:r w:rsidRPr="006D493C">
        <w:rPr>
          <w:rFonts w:cs="Times New Roman"/>
          <w:vertAlign w:val="superscript"/>
        </w:rPr>
        <w:t>12</w:t>
      </w:r>
      <w:r w:rsidRPr="006D493C">
        <w:rPr>
          <w:rFonts w:cs="Times New Roman"/>
        </w:rPr>
        <w:t xml:space="preserve"> см</w:t>
      </w:r>
      <w:r w:rsidRPr="006D493C">
        <w:rPr>
          <w:rFonts w:cs="Times New Roman"/>
          <w:vertAlign w:val="superscript"/>
        </w:rPr>
        <w:t>-3</w:t>
      </w:r>
      <w:r w:rsidRPr="006D493C">
        <w:rPr>
          <w:rFonts w:cs="Times New Roman"/>
        </w:rPr>
        <w:t>&lt;Δn</w:t>
      </w:r>
      <w:r w:rsidRPr="006D493C">
        <w:rPr>
          <w:rFonts w:cs="Times New Roman"/>
          <w:vertAlign w:val="subscript"/>
        </w:rPr>
        <w:t>cr</w:t>
      </w:r>
      <w:r w:rsidRPr="006D493C">
        <w:rPr>
          <w:rFonts w:cs="Times New Roman"/>
        </w:rPr>
        <w:t>. Таким чином, відповідно до даних н</w:t>
      </w:r>
      <w:r w:rsidR="00A24BCC" w:rsidRPr="006D493C">
        <w:rPr>
          <w:rFonts w:cs="Times New Roman"/>
        </w:rPr>
        <w:t>а</w:t>
      </w:r>
      <w:r w:rsidRPr="006D493C">
        <w:rPr>
          <w:rFonts w:cs="Times New Roman"/>
        </w:rPr>
        <w:t xml:space="preserve"> Рис.3.1, можна очікувати зменшення часу життя неосновних носіїв. </w:t>
      </w:r>
      <w:r w:rsidR="007D7C9A" w:rsidRPr="006D493C">
        <w:rPr>
          <w:rFonts w:cs="Times New Roman"/>
        </w:rPr>
        <w:t xml:space="preserve">На рис.3.2 приведена типова </w:t>
      </w:r>
      <w:r w:rsidR="00CD1D05" w:rsidRPr="006D493C">
        <w:rPr>
          <w:rFonts w:cs="Times New Roman"/>
        </w:rPr>
        <w:t>залежність струму короткого замикання сонячного елементу після освітлення галогеновою лампою.</w:t>
      </w:r>
      <w:r w:rsidR="00F66BEB" w:rsidRPr="006D493C">
        <w:rPr>
          <w:rFonts w:cs="Times New Roman"/>
        </w:rPr>
        <w:t xml:space="preserve"> Видно, що внаслідок високоінтенсивного освітлення (</w:t>
      </w:r>
      <w:r w:rsidR="00B873BC" w:rsidRPr="006D493C">
        <w:rPr>
          <w:rFonts w:cs="Times New Roman"/>
        </w:rPr>
        <w:t>0,25 Вт/см</w:t>
      </w:r>
      <w:r w:rsidR="00B873BC" w:rsidRPr="006D493C">
        <w:rPr>
          <w:rFonts w:cs="Times New Roman"/>
          <w:vertAlign w:val="superscript"/>
        </w:rPr>
        <w:t>2</w:t>
      </w:r>
      <w:r w:rsidR="00F66BEB" w:rsidRPr="006D493C">
        <w:rPr>
          <w:rFonts w:cs="Times New Roman"/>
        </w:rPr>
        <w:t xml:space="preserve">)  </w:t>
      </w:r>
      <w:r w:rsidR="00F66BEB" w:rsidRPr="006D493C">
        <w:rPr>
          <w:rFonts w:cs="Times New Roman"/>
          <w:i/>
          <w:iCs/>
        </w:rPr>
        <w:t>I</w:t>
      </w:r>
      <w:r w:rsidR="00F66BEB" w:rsidRPr="006D493C">
        <w:rPr>
          <w:rFonts w:cs="Times New Roman"/>
          <w:vertAlign w:val="subscript"/>
        </w:rPr>
        <w:t>SC</w:t>
      </w:r>
      <w:r w:rsidR="00F66BEB" w:rsidRPr="006D493C">
        <w:rPr>
          <w:rFonts w:cs="Times New Roman"/>
        </w:rPr>
        <w:t xml:space="preserve"> зменшується, що свідчить про </w:t>
      </w:r>
      <w:r w:rsidR="00B873BC" w:rsidRPr="006D493C">
        <w:rPr>
          <w:rFonts w:cs="Times New Roman"/>
        </w:rPr>
        <w:t>підсилення рекомбінаційних процесів.</w:t>
      </w:r>
      <w:r w:rsidR="006B0B3A" w:rsidRPr="006D493C">
        <w:rPr>
          <w:rFonts w:cs="Times New Roman"/>
        </w:rPr>
        <w:t xml:space="preserve"> Цей процес є оборотнім: величина струму короткого замикання повністю відновлюється після зберігання при температурі близько </w:t>
      </w:r>
      <w:r w:rsidR="00D53224" w:rsidRPr="006D493C">
        <w:rPr>
          <w:rFonts w:cs="Times New Roman"/>
        </w:rPr>
        <w:t>7</w:t>
      </w:r>
      <w:r w:rsidR="006B0B3A" w:rsidRPr="006D493C">
        <w:rPr>
          <w:rFonts w:cs="Times New Roman"/>
        </w:rPr>
        <w:t>0</w:t>
      </w:r>
      <w:r w:rsidR="006B0B3A" w:rsidRPr="006D493C">
        <w:rPr>
          <w:rFonts w:cs="Times New Roman"/>
        </w:rPr>
        <w:sym w:font="Symbol" w:char="F0B0"/>
      </w:r>
      <w:r w:rsidR="006B0B3A" w:rsidRPr="006D493C">
        <w:rPr>
          <w:rFonts w:cs="Times New Roman"/>
        </w:rPr>
        <w:t xml:space="preserve">С протягом </w:t>
      </w:r>
      <w:r w:rsidR="00D53224" w:rsidRPr="006D493C">
        <w:rPr>
          <w:rFonts w:cs="Times New Roman"/>
        </w:rPr>
        <w:t>50 хв.</w:t>
      </w:r>
    </w:p>
    <w:p w:rsidR="00E51152" w:rsidRPr="006D493C" w:rsidRDefault="00E51152" w:rsidP="00E51152">
      <w:pPr>
        <w:ind w:firstLine="567"/>
        <w:jc w:val="both"/>
      </w:pPr>
      <w:r w:rsidRPr="006D493C">
        <w:rPr>
          <w:rFonts w:cs="Times New Roman"/>
        </w:rPr>
        <w:t xml:space="preserve">При переважній генерації фотоносіїв у базі сонячного елементу і використанні монохроматичного освітлення </w:t>
      </w:r>
      <w:r w:rsidRPr="006D493C">
        <w:t>величина струму короткого замикання може бути описана виразом</w:t>
      </w:r>
    </w:p>
    <w:bookmarkStart w:id="24" w:name="OLE_LINK7"/>
    <w:p w:rsidR="00E51152" w:rsidRPr="006D493C" w:rsidRDefault="00E51152" w:rsidP="00E51152">
      <w:pPr>
        <w:jc w:val="right"/>
      </w:pPr>
      <w:r w:rsidRPr="006D493C">
        <w:rPr>
          <w:position w:val="-34"/>
        </w:rPr>
        <w:object w:dxaOrig="3260" w:dyaOrig="820">
          <v:shape id="_x0000_i1038" type="#_x0000_t75" style="width:161.6pt;height:41.85pt" o:ole="">
            <v:imagedata r:id="rId35" o:title=""/>
          </v:shape>
          <o:OLEObject Type="Embed" ProgID="Equation.DSMT4" ShapeID="_x0000_i1038" DrawAspect="Content" ObjectID="_1682749150" r:id="rId36"/>
        </w:object>
      </w:r>
      <w:r w:rsidRPr="006D493C">
        <w:t xml:space="preserve">                   (3.6)</w:t>
      </w:r>
    </w:p>
    <w:bookmarkEnd w:id="24"/>
    <w:p w:rsidR="00E51152" w:rsidRPr="006D493C" w:rsidRDefault="00E51152" w:rsidP="00B77B1B">
      <w:pPr>
        <w:jc w:val="both"/>
      </w:pPr>
      <w:r w:rsidRPr="006D493C">
        <w:t xml:space="preserve">де </w:t>
      </w:r>
      <w:r w:rsidRPr="006D493C">
        <w:rPr>
          <w:position w:val="-12"/>
        </w:rPr>
        <w:object w:dxaOrig="1340" w:dyaOrig="360">
          <v:shape id="_x0000_i1039" type="#_x0000_t75" style="width:67pt;height:18.4pt" o:ole="">
            <v:imagedata r:id="rId37" o:title=""/>
          </v:shape>
          <o:OLEObject Type="Embed" ProgID="Equation.3" ShapeID="_x0000_i1039" DrawAspect="Content" ObjectID="_1682749151" r:id="rId38"/>
        </w:object>
      </w:r>
      <w:r w:rsidRPr="006D493C">
        <w:t xml:space="preserve"> – коефіцієнт поглинання світла, </w:t>
      </w:r>
      <w:r w:rsidRPr="006D493C">
        <w:rPr>
          <w:i/>
        </w:rPr>
        <w:t>W</w:t>
      </w:r>
      <w:r w:rsidRPr="006D493C">
        <w:rPr>
          <w:vertAlign w:val="subscript"/>
        </w:rPr>
        <w:t>ph</w:t>
      </w:r>
      <w:r w:rsidRPr="006D493C">
        <w:t xml:space="preserve"> – світлова потужність, </w:t>
      </w:r>
      <w:r w:rsidRPr="006D493C">
        <w:rPr>
          <w:i/>
        </w:rPr>
        <w:t>R</w:t>
      </w:r>
      <w:r w:rsidRPr="006D493C">
        <w:t xml:space="preserve"> – коефіцієнт відбиття, β – коефіцієнт квантового виходу, </w:t>
      </w:r>
      <w:r w:rsidR="00A54DE2" w:rsidRPr="006D493C">
        <w:t xml:space="preserve">λ – довжина хвилі падаючого світла (в нашому випадку 940 нм), </w:t>
      </w:r>
      <w:r w:rsidRPr="006D493C">
        <w:rPr>
          <w:i/>
        </w:rPr>
        <w:t>L</w:t>
      </w:r>
      <w:r w:rsidRPr="006D493C">
        <w:t xml:space="preserve"> - довжина дифузії неосновних носіїв заряду:</w:t>
      </w:r>
    </w:p>
    <w:bookmarkStart w:id="25" w:name="OLE_LINK35"/>
    <w:bookmarkStart w:id="26" w:name="OLE_LINK36"/>
    <w:p w:rsidR="00A54DE2" w:rsidRPr="006D493C" w:rsidRDefault="00A54DE2" w:rsidP="00302F6F">
      <w:pPr>
        <w:jc w:val="right"/>
      </w:pPr>
      <w:r w:rsidRPr="006D493C">
        <w:rPr>
          <w:position w:val="-34"/>
        </w:rPr>
        <w:object w:dxaOrig="2299" w:dyaOrig="820">
          <v:shape id="_x0000_i1040" type="#_x0000_t75" style="width:113.85pt;height:41.85pt" o:ole="">
            <v:imagedata r:id="rId39" o:title=""/>
          </v:shape>
          <o:OLEObject Type="Embed" ProgID="Equation.3" ShapeID="_x0000_i1040" DrawAspect="Content" ObjectID="_1682749152" r:id="rId40"/>
        </w:object>
      </w:r>
      <w:r w:rsidRPr="006D493C">
        <w:t xml:space="preserve"> (3.7)</w:t>
      </w:r>
    </w:p>
    <w:bookmarkEnd w:id="25"/>
    <w:bookmarkEnd w:id="26"/>
    <w:p w:rsidR="00B77B1B" w:rsidRPr="006D493C" w:rsidRDefault="00A54DE2" w:rsidP="00B77B1B">
      <w:pPr>
        <w:jc w:val="both"/>
      </w:pPr>
      <w:r w:rsidRPr="006D493C">
        <w:t>μ – рухливість носіїв</w:t>
      </w:r>
      <w:r w:rsidR="00B77B1B" w:rsidRPr="006D493C">
        <w:t>. У припущенні, що суттєву роль в рекомбінації відіграють саме дефекти, пов’язані із залізом, для оцінки τможе бути використаний вираз:</w:t>
      </w:r>
    </w:p>
    <w:p w:rsidR="00B77B1B" w:rsidRPr="006D493C" w:rsidRDefault="00B77B1B" w:rsidP="00B77B1B">
      <w:pPr>
        <w:jc w:val="right"/>
      </w:pPr>
      <w:r w:rsidRPr="006D493C">
        <w:rPr>
          <w:position w:val="-38"/>
        </w:rPr>
        <w:object w:dxaOrig="4040" w:dyaOrig="820">
          <v:shape id="_x0000_i1041" type="#_x0000_t75" style="width:200.1pt;height:41.85pt" o:ole="">
            <v:imagedata r:id="rId41" o:title=""/>
          </v:shape>
          <o:OLEObject Type="Embed" ProgID="Equation.3" ShapeID="_x0000_i1041" DrawAspect="Content" ObjectID="_1682749153" r:id="rId42"/>
        </w:object>
      </w:r>
      <w:r w:rsidRPr="006D493C">
        <w:t xml:space="preserve">                       (3.8)</w:t>
      </w:r>
    </w:p>
    <w:p w:rsidR="00B77B1B" w:rsidRPr="006D493C" w:rsidRDefault="00B77B1B" w:rsidP="00B77B1B">
      <w:pPr>
        <w:jc w:val="both"/>
      </w:pPr>
      <w:r w:rsidRPr="006D493C">
        <w:lastRenderedPageBreak/>
        <w:t>де τ</w:t>
      </w:r>
      <w:r w:rsidRPr="006D493C">
        <w:rPr>
          <w:vertAlign w:val="subscript"/>
        </w:rPr>
        <w:t>BtB</w:t>
      </w:r>
      <w:r w:rsidRPr="006D493C">
        <w:t xml:space="preserve"> – час життя, пов’язаний з випромінювальною міжзонною рекомбінацією,</w:t>
      </w:r>
    </w:p>
    <w:p w:rsidR="00B77B1B" w:rsidRPr="006D493C" w:rsidRDefault="00B77B1B" w:rsidP="00B77B1B">
      <w:pPr>
        <w:jc w:val="right"/>
      </w:pPr>
      <w:r w:rsidRPr="006D493C">
        <w:rPr>
          <w:position w:val="-34"/>
        </w:rPr>
        <w:object w:dxaOrig="2700" w:dyaOrig="780">
          <v:shape id="_x0000_i1042" type="#_x0000_t75" style="width:133.95pt;height:39.35pt" o:ole="">
            <v:imagedata r:id="rId43" o:title=""/>
          </v:shape>
          <o:OLEObject Type="Embed" ProgID="Equation.3" ShapeID="_x0000_i1042" DrawAspect="Content" ObjectID="_1682749154" r:id="rId44"/>
        </w:object>
      </w:r>
      <w:r w:rsidRPr="006D493C">
        <w:t xml:space="preserve">     (3.9)</w:t>
      </w:r>
    </w:p>
    <w:p w:rsidR="00B77B1B" w:rsidRPr="006D493C" w:rsidRDefault="00B77B1B" w:rsidP="00B77B1B">
      <w:r w:rsidRPr="006D493C">
        <w:rPr>
          <w:i/>
        </w:rPr>
        <w:t>В</w:t>
      </w:r>
      <w:r w:rsidRPr="006D493C">
        <w:t xml:space="preserve"> – міжзонний рекомбінаційний коефіцієнт, τ</w:t>
      </w:r>
      <w:r w:rsidRPr="006D493C">
        <w:rPr>
          <w:vertAlign w:val="subscript"/>
        </w:rPr>
        <w:t>Auger</w:t>
      </w:r>
      <w:r w:rsidRPr="006D493C">
        <w:t xml:space="preserve"> – час життя, пов’язаний з Оже-процесами</w:t>
      </w:r>
    </w:p>
    <w:p w:rsidR="00B77B1B" w:rsidRPr="006D493C" w:rsidRDefault="00B77B1B" w:rsidP="00B77B1B">
      <w:pPr>
        <w:jc w:val="right"/>
      </w:pPr>
      <w:r w:rsidRPr="006D493C">
        <w:rPr>
          <w:position w:val="-38"/>
        </w:rPr>
        <w:object w:dxaOrig="1780" w:dyaOrig="820">
          <v:shape id="_x0000_i1043" type="#_x0000_t75" style="width:88.75pt;height:41.85pt" o:ole="">
            <v:imagedata r:id="rId45" o:title=""/>
          </v:shape>
          <o:OLEObject Type="Embed" ProgID="Equation.3" ShapeID="_x0000_i1043" DrawAspect="Content" ObjectID="_1682749155" r:id="rId46"/>
        </w:object>
      </w:r>
      <w:r w:rsidRPr="006D493C">
        <w:t xml:space="preserve">    (3.10)</w:t>
      </w:r>
    </w:p>
    <w:p w:rsidR="00B77B1B" w:rsidRPr="006D493C" w:rsidRDefault="00B77B1B" w:rsidP="00B77B1B">
      <w:r w:rsidRPr="006D493C">
        <w:t>а рекомбінаційний коефіцієнт описується виразом [</w:t>
      </w:r>
      <w:r w:rsidR="003A165B" w:rsidRPr="006D493C">
        <w:t>8</w:t>
      </w:r>
      <w:r w:rsidRPr="006D493C">
        <w:t>]</w:t>
      </w:r>
    </w:p>
    <w:p w:rsidR="003A165B" w:rsidRPr="006D493C" w:rsidRDefault="003A165B" w:rsidP="003A165B">
      <w:pPr>
        <w:ind w:firstLine="567"/>
        <w:jc w:val="right"/>
        <w:rPr>
          <w:rFonts w:cs="Times New Roman"/>
        </w:rPr>
      </w:pPr>
      <w:r w:rsidRPr="006D493C">
        <w:rPr>
          <w:position w:val="-70"/>
        </w:rPr>
        <w:object w:dxaOrig="6720" w:dyaOrig="1540">
          <v:shape id="_x0000_i1044" type="#_x0000_t75" style="width:335.7pt;height:77pt" o:ole="">
            <v:imagedata r:id="rId47" o:title=""/>
          </v:shape>
          <o:OLEObject Type="Embed" ProgID="Equation.DSMT4" ShapeID="_x0000_i1044" DrawAspect="Content" ObjectID="_1682749156" r:id="rId48"/>
        </w:object>
      </w:r>
      <w:r w:rsidRPr="006D493C">
        <w:t xml:space="preserve">       (3.11)</w:t>
      </w:r>
    </w:p>
    <w:p w:rsidR="00B77B1B" w:rsidRPr="006D493C" w:rsidRDefault="00303EB4" w:rsidP="00B77B1B">
      <w:pPr>
        <w:jc w:val="both"/>
      </w:pPr>
      <w:r w:rsidRPr="006D493C">
        <w:t>τ</w:t>
      </w:r>
      <w:r w:rsidRPr="006D493C">
        <w:rPr>
          <w:vertAlign w:val="subscript"/>
        </w:rPr>
        <w:t>Fei</w:t>
      </w:r>
      <w:r w:rsidRPr="006D493C">
        <w:t xml:space="preserve"> та τ</w:t>
      </w:r>
      <w:r w:rsidRPr="006D493C">
        <w:rPr>
          <w:vertAlign w:val="subscript"/>
        </w:rPr>
        <w:t>FeB</w:t>
      </w:r>
      <w:r w:rsidRPr="006D493C">
        <w:t xml:space="preserve"> пов’язані з рекомбінацією на міжвузольних атомах заліза Fe</w:t>
      </w:r>
      <w:r w:rsidRPr="006D493C">
        <w:rPr>
          <w:vertAlign w:val="subscript"/>
        </w:rPr>
        <w:t>i</w:t>
      </w:r>
      <w:r w:rsidRPr="006D493C">
        <w:t xml:space="preserve"> та на парах FeB і для їхнього обчислення може бути використаний вираз (3.1), </w:t>
      </w:r>
      <w:r w:rsidR="002A3B99" w:rsidRPr="006D493C">
        <w:t>τ</w:t>
      </w:r>
      <w:r w:rsidR="002A3B99" w:rsidRPr="006D493C">
        <w:rPr>
          <w:vertAlign w:val="subscript"/>
        </w:rPr>
        <w:t>rest</w:t>
      </w:r>
      <w:r w:rsidR="002A3B99" w:rsidRPr="006D493C">
        <w:t xml:space="preserve">  описує решту рекомбінаційних каналів, включно з поверхневою рекомбінацією.</w:t>
      </w:r>
    </w:p>
    <w:p w:rsidR="00E51152" w:rsidRPr="006D493C" w:rsidRDefault="00AD63C6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Відомо, що після розпаду пар часова залежність концентрації </w:t>
      </w:r>
      <w:r w:rsidRPr="006D493C">
        <w:t>міжвузольних атомів заліза описується виразом [9]</w:t>
      </w:r>
    </w:p>
    <w:bookmarkStart w:id="27" w:name="OLE_LINK79"/>
    <w:bookmarkStart w:id="28" w:name="OLE_LINK80"/>
    <w:bookmarkStart w:id="29" w:name="OLE_LINK83"/>
    <w:p w:rsidR="00E85413" w:rsidRPr="006D493C" w:rsidRDefault="00FB4783" w:rsidP="00AD63C6">
      <w:pPr>
        <w:jc w:val="right"/>
      </w:pPr>
      <w:r w:rsidRPr="006D493C">
        <w:rPr>
          <w:position w:val="-16"/>
        </w:rPr>
        <w:object w:dxaOrig="5100" w:dyaOrig="440">
          <v:shape id="_x0000_i1045" type="#_x0000_t75" style="width:255.35pt;height:21.75pt" o:ole="">
            <v:imagedata r:id="rId49" o:title=""/>
          </v:shape>
          <o:OLEObject Type="Embed" ProgID="Equation.DSMT4" ShapeID="_x0000_i1045" DrawAspect="Content" ObjectID="_1682749157" r:id="rId50"/>
        </w:object>
      </w:r>
      <w:r w:rsidR="00E85413" w:rsidRPr="006D493C">
        <w:t>,</w:t>
      </w:r>
      <w:r w:rsidR="00AD63C6" w:rsidRPr="006D493C">
        <w:t xml:space="preserve">             (3.12)</w:t>
      </w:r>
    </w:p>
    <w:bookmarkEnd w:id="27"/>
    <w:bookmarkEnd w:id="28"/>
    <w:bookmarkEnd w:id="29"/>
    <w:p w:rsidR="00E85413" w:rsidRPr="006D493C" w:rsidRDefault="00E85413" w:rsidP="00E85413">
      <w:r w:rsidRPr="006D493C">
        <w:t xml:space="preserve">де </w:t>
      </w:r>
      <w:bookmarkStart w:id="30" w:name="OLE_LINK77"/>
      <w:bookmarkStart w:id="31" w:name="OLE_LINK78"/>
      <w:bookmarkStart w:id="32" w:name="OLE_LINK84"/>
      <w:r w:rsidRPr="006D493C">
        <w:rPr>
          <w:i/>
        </w:rPr>
        <w:t>N</w:t>
      </w:r>
      <w:r w:rsidRPr="006D493C">
        <w:rPr>
          <w:i/>
          <w:vertAlign w:val="subscript"/>
        </w:rPr>
        <w:t>Fe,</w:t>
      </w:r>
      <w:r w:rsidR="00FB4783" w:rsidRPr="006D493C">
        <w:rPr>
          <w:i/>
          <w:vertAlign w:val="subscript"/>
        </w:rPr>
        <w:t>0</w:t>
      </w:r>
      <w:bookmarkEnd w:id="30"/>
      <w:bookmarkEnd w:id="31"/>
      <w:bookmarkEnd w:id="32"/>
      <w:r w:rsidRPr="006D493C">
        <w:t xml:space="preserve">–кількість міжвузольних зразу після інтенсивного освітлення, </w:t>
      </w:r>
      <w:r w:rsidRPr="006D493C">
        <w:rPr>
          <w:i/>
        </w:rPr>
        <w:t>N</w:t>
      </w:r>
      <w:r w:rsidRPr="006D493C">
        <w:rPr>
          <w:i/>
          <w:vertAlign w:val="subscript"/>
        </w:rPr>
        <w:t>Fe,eq</w:t>
      </w:r>
      <w:r w:rsidRPr="006D493C">
        <w:t xml:space="preserve"> – концентрація міжвузольних атомів заліза в рівновазі (після тривалого перебування у темряві)</w:t>
      </w:r>
      <w:r w:rsidR="00FB4783" w:rsidRPr="006D493C">
        <w:t>:</w:t>
      </w:r>
    </w:p>
    <w:p w:rsidR="00E85413" w:rsidRPr="006D493C" w:rsidRDefault="00E85413" w:rsidP="00FB4783">
      <w:pPr>
        <w:jc w:val="right"/>
      </w:pPr>
      <w:r w:rsidRPr="006D493C">
        <w:rPr>
          <w:position w:val="-74"/>
        </w:rPr>
        <w:object w:dxaOrig="6500" w:dyaOrig="1200">
          <v:shape id="_x0000_i1046" type="#_x0000_t75" style="width:324.85pt;height:60.3pt" o:ole="">
            <v:imagedata r:id="rId51" o:title=""/>
          </v:shape>
          <o:OLEObject Type="Embed" ProgID="Equation.3" ShapeID="_x0000_i1046" DrawAspect="Content" ObjectID="_1682749158" r:id="rId52"/>
        </w:object>
      </w:r>
      <w:r w:rsidR="00FB4783" w:rsidRPr="006D493C">
        <w:t>. (3.13)</w:t>
      </w:r>
    </w:p>
    <w:p w:rsidR="00FB4783" w:rsidRPr="006D493C" w:rsidRDefault="00FB4783" w:rsidP="00FB4783">
      <w:r w:rsidRPr="006D493C">
        <w:t>Для характерного часу асоціації комплексів у літературі запропоновано вираз</w:t>
      </w:r>
      <w:r w:rsidR="00451248" w:rsidRPr="006D493C">
        <w:t xml:space="preserve"> [10]</w:t>
      </w:r>
      <w:r w:rsidRPr="006D493C">
        <w:t>:</w:t>
      </w:r>
    </w:p>
    <w:p w:rsidR="00E85413" w:rsidRPr="006D493C" w:rsidRDefault="00451248" w:rsidP="006D6632">
      <w:pPr>
        <w:jc w:val="right"/>
      </w:pPr>
      <w:r w:rsidRPr="006D493C">
        <w:rPr>
          <w:position w:val="-34"/>
        </w:rPr>
        <w:object w:dxaOrig="2940" w:dyaOrig="820">
          <v:shape id="_x0000_i1047" type="#_x0000_t75" style="width:147.35pt;height:41pt" o:ole="">
            <v:imagedata r:id="rId53" o:title=""/>
          </v:shape>
          <o:OLEObject Type="Embed" ProgID="Equation.DSMT4" ShapeID="_x0000_i1047" DrawAspect="Content" ObjectID="_1682749159" r:id="rId54"/>
        </w:object>
      </w:r>
      <w:r w:rsidR="00E85413" w:rsidRPr="006D493C">
        <w:t>,</w:t>
      </w:r>
      <w:r w:rsidR="006D6632" w:rsidRPr="006D493C">
        <w:t xml:space="preserve"> (3.14)</w:t>
      </w:r>
    </w:p>
    <w:p w:rsidR="00E85413" w:rsidRPr="006D493C" w:rsidRDefault="00E85413" w:rsidP="00E85413">
      <w:r w:rsidRPr="006D493C">
        <w:t xml:space="preserve">де </w:t>
      </w:r>
      <w:r w:rsidRPr="006D493C">
        <w:rPr>
          <w:i/>
        </w:rPr>
        <w:t>Ε</w:t>
      </w:r>
      <w:r w:rsidRPr="006D493C">
        <w:rPr>
          <w:i/>
          <w:vertAlign w:val="subscript"/>
        </w:rPr>
        <w:t>m</w:t>
      </w:r>
      <w:r w:rsidRPr="006D493C">
        <w:t xml:space="preserve"> – енергія міграції міжвузольних атомів заліза</w:t>
      </w:r>
      <w:r w:rsidR="006D6632" w:rsidRPr="006D493C">
        <w:t xml:space="preserve">. </w:t>
      </w:r>
      <w:r w:rsidRPr="006D493C">
        <w:t xml:space="preserve">В свою чергу, часова залежність концентрації пар </w:t>
      </w:r>
    </w:p>
    <w:p w:rsidR="00E85413" w:rsidRPr="006D493C" w:rsidRDefault="006D6632" w:rsidP="006D6632">
      <w:pPr>
        <w:ind w:firstLine="567"/>
        <w:jc w:val="right"/>
        <w:rPr>
          <w:rFonts w:cs="Times New Roman"/>
        </w:rPr>
      </w:pPr>
      <w:r w:rsidRPr="006D493C">
        <w:rPr>
          <w:position w:val="-14"/>
        </w:rPr>
        <w:object w:dxaOrig="2700" w:dyaOrig="400">
          <v:shape id="_x0000_i1048" type="#_x0000_t75" style="width:134.8pt;height:20.1pt" o:ole="">
            <v:imagedata r:id="rId55" o:title=""/>
          </v:shape>
          <o:OLEObject Type="Embed" ProgID="Equation.DSMT4" ShapeID="_x0000_i1048" DrawAspect="Content" ObjectID="_1682749160" r:id="rId56"/>
        </w:object>
      </w:r>
      <w:r w:rsidR="00E85413" w:rsidRPr="006D493C">
        <w:t>.</w:t>
      </w:r>
      <w:r w:rsidRPr="006D493C">
        <w:t xml:space="preserve">     (3.15)</w:t>
      </w:r>
    </w:p>
    <w:p w:rsidR="006D6632" w:rsidRPr="006D493C" w:rsidRDefault="006D6632" w:rsidP="00DD1AA2">
      <w:pPr>
        <w:ind w:firstLine="567"/>
        <w:jc w:val="both"/>
      </w:pPr>
      <w:r w:rsidRPr="006D493C">
        <w:t>Була проведена апроксимація відповідно до комплексу наведених вище формул експериментально виміряних залежностей струму короткого замикання.</w:t>
      </w:r>
      <w:r w:rsidR="006173A7" w:rsidRPr="006D493C">
        <w:t xml:space="preserve"> При цьому вважалося, що β = 1, </w:t>
      </w:r>
      <w:r w:rsidR="006173A7" w:rsidRPr="006D493C">
        <w:rPr>
          <w:i/>
        </w:rPr>
        <w:t>R</w:t>
      </w:r>
      <w:r w:rsidR="006173A7" w:rsidRPr="006D493C">
        <w:t> = 0, Δ</w:t>
      </w:r>
      <w:r w:rsidR="006173A7" w:rsidRPr="006D493C">
        <w:rPr>
          <w:i/>
        </w:rPr>
        <w:t>n</w:t>
      </w:r>
      <w:r w:rsidR="006173A7" w:rsidRPr="006D493C">
        <w:t xml:space="preserve"> = 0, для розрахунку </w:t>
      </w:r>
      <w:r w:rsidR="006173A7" w:rsidRPr="006D493C">
        <w:rPr>
          <w:position w:val="-12"/>
        </w:rPr>
        <w:object w:dxaOrig="1340" w:dyaOrig="360">
          <v:shape id="_x0000_i1049" type="#_x0000_t75" style="width:67pt;height:18.4pt" o:ole="">
            <v:imagedata r:id="rId37" o:title=""/>
          </v:shape>
          <o:OLEObject Type="Embed" ProgID="Equation.3" ShapeID="_x0000_i1049" DrawAspect="Content" ObjectID="_1682749161" r:id="rId57"/>
        </w:object>
      </w:r>
      <w:r w:rsidR="006173A7" w:rsidRPr="006D493C">
        <w:t xml:space="preserve">, </w:t>
      </w:r>
      <w:r w:rsidR="006173A7" w:rsidRPr="006D493C">
        <w:rPr>
          <w:i/>
          <w:iCs/>
        </w:rPr>
        <w:t>В</w:t>
      </w:r>
      <w:r w:rsidR="006173A7" w:rsidRPr="006D493C">
        <w:t xml:space="preserve"> та μ використовувалися вирази з [10-12]</w:t>
      </w:r>
      <w:r w:rsidR="00ED3784" w:rsidRPr="006D493C">
        <w:t xml:space="preserve">, шуканими параметрами вважалися величини </w:t>
      </w:r>
      <w:r w:rsidR="00ED3784" w:rsidRPr="006D493C">
        <w:rPr>
          <w:i/>
        </w:rPr>
        <w:t>W</w:t>
      </w:r>
      <w:r w:rsidR="00ED3784" w:rsidRPr="006D493C">
        <w:rPr>
          <w:i/>
          <w:vertAlign w:val="subscript"/>
        </w:rPr>
        <w:t>ph</w:t>
      </w:r>
      <w:r w:rsidR="00ED3784" w:rsidRPr="006D493C">
        <w:t>, τ</w:t>
      </w:r>
      <w:r w:rsidR="00ED3784" w:rsidRPr="006D493C">
        <w:rPr>
          <w:i/>
          <w:vertAlign w:val="subscript"/>
        </w:rPr>
        <w:t>rest</w:t>
      </w:r>
      <w:r w:rsidR="00ED3784" w:rsidRPr="006D493C">
        <w:t xml:space="preserve">, </w:t>
      </w:r>
      <w:r w:rsidR="00ED3784" w:rsidRPr="006D493C">
        <w:rPr>
          <w:i/>
        </w:rPr>
        <w:t>N</w:t>
      </w:r>
      <w:r w:rsidR="00ED3784" w:rsidRPr="006D493C">
        <w:rPr>
          <w:i/>
          <w:vertAlign w:val="subscript"/>
        </w:rPr>
        <w:t>Fe,0</w:t>
      </w:r>
      <w:r w:rsidR="00ED3784" w:rsidRPr="006D493C">
        <w:t xml:space="preserve"> та </w:t>
      </w:r>
      <w:r w:rsidR="00ED3784" w:rsidRPr="006D493C">
        <w:rPr>
          <w:i/>
        </w:rPr>
        <w:t>E</w:t>
      </w:r>
      <w:r w:rsidR="00ED3784" w:rsidRPr="006D493C">
        <w:rPr>
          <w:i/>
          <w:vertAlign w:val="subscript"/>
        </w:rPr>
        <w:t>m</w:t>
      </w:r>
      <w:r w:rsidR="00ED3784" w:rsidRPr="006D493C">
        <w:t>. Результати вимірів та апроксимації при двох температурах наведені на Рис.3.3.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62565" w:rsidRPr="006D493C" w:rsidTr="00BB40FF">
        <w:tc>
          <w:tcPr>
            <w:tcW w:w="9571" w:type="dxa"/>
          </w:tcPr>
          <w:p w:rsidR="00F62565" w:rsidRPr="006D493C" w:rsidRDefault="00F62565" w:rsidP="00BB40FF">
            <w:pPr>
              <w:jc w:val="center"/>
              <w:rPr>
                <w:noProof/>
              </w:rPr>
            </w:pPr>
            <w:r w:rsidRPr="006D493C">
              <w:rPr>
                <w:noProof/>
                <w:lang w:val="ru-RU" w:eastAsia="ru-RU"/>
              </w:rPr>
              <w:drawing>
                <wp:inline distT="0" distB="0" distL="0" distR="0">
                  <wp:extent cx="3758019" cy="265652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407" cy="266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565" w:rsidRPr="006D493C" w:rsidTr="00BB40FF">
        <w:tc>
          <w:tcPr>
            <w:tcW w:w="9571" w:type="dxa"/>
          </w:tcPr>
          <w:p w:rsidR="00F62565" w:rsidRPr="006D493C" w:rsidRDefault="00F62565" w:rsidP="00BB40FF">
            <w:pPr>
              <w:jc w:val="both"/>
              <w:rPr>
                <w:noProof/>
              </w:rPr>
            </w:pPr>
            <w:r w:rsidRPr="006D493C">
              <w:t>Рис. 3.3. Кінетика струму короткого замикання СЕ після інтенсивного освітлення при різних температурах. Точки – експеримент, лінії – апроксимація.</w:t>
            </w:r>
          </w:p>
        </w:tc>
      </w:tr>
    </w:tbl>
    <w:p w:rsidR="006D6632" w:rsidRPr="006D493C" w:rsidRDefault="006D6632" w:rsidP="00DD1AA2">
      <w:pPr>
        <w:ind w:firstLine="567"/>
        <w:jc w:val="both"/>
      </w:pPr>
    </w:p>
    <w:p w:rsidR="006B1799" w:rsidRPr="006D493C" w:rsidRDefault="006B1799" w:rsidP="00DD1AA2">
      <w:pPr>
        <w:ind w:firstLine="567"/>
        <w:jc w:val="both"/>
      </w:pPr>
      <w:r w:rsidRPr="006D493C">
        <w:t xml:space="preserve">Визначені шляхом апроксимації величини параметрів склали наступні значення. </w:t>
      </w:r>
      <w:r w:rsidRPr="006D493C">
        <w:rPr>
          <w:i/>
        </w:rPr>
        <w:t>W</w:t>
      </w:r>
      <w:r w:rsidRPr="006D493C">
        <w:rPr>
          <w:i/>
          <w:vertAlign w:val="subscript"/>
        </w:rPr>
        <w:t>ph</w:t>
      </w:r>
      <w:r w:rsidRPr="006D493C">
        <w:t> = (3,2</w:t>
      </w:r>
      <w:r w:rsidRPr="006D493C">
        <w:sym w:font="Symbol" w:char="F0B1"/>
      </w:r>
      <w:r w:rsidRPr="006D493C">
        <w:t xml:space="preserve">0,3) Вт. Ця величина досить добре співпадає зі значенням 3,1 Вт, отриманим шляхом вимірювання потужності </w:t>
      </w:r>
      <w:r w:rsidRPr="006D493C">
        <w:lastRenderedPageBreak/>
        <w:t>випромінювання використаного LED за допомогою PowerMeter Rk-5720. τ</w:t>
      </w:r>
      <w:r w:rsidRPr="006D493C">
        <w:rPr>
          <w:i/>
          <w:vertAlign w:val="subscript"/>
        </w:rPr>
        <w:t>rest</w:t>
      </w:r>
      <w:r w:rsidRPr="006D493C">
        <w:rPr>
          <w:iCs/>
        </w:rPr>
        <w:t xml:space="preserve">&gt;100 с, що свідчить про те, що внесок інших рекомбінаційних каналів у досліджених зразках може бути знехтуваний. </w:t>
      </w:r>
      <w:r w:rsidR="00834D4E" w:rsidRPr="006D493C">
        <w:rPr>
          <w:i/>
        </w:rPr>
        <w:t>N</w:t>
      </w:r>
      <w:r w:rsidR="00834D4E" w:rsidRPr="006D493C">
        <w:rPr>
          <w:i/>
          <w:vertAlign w:val="subscript"/>
        </w:rPr>
        <w:t>Fe,0</w:t>
      </w:r>
      <w:r w:rsidR="00834D4E" w:rsidRPr="006D493C">
        <w:rPr>
          <w:iCs/>
        </w:rPr>
        <w:t>=(2,0</w:t>
      </w:r>
      <w:r w:rsidR="00834D4E" w:rsidRPr="006D493C">
        <w:rPr>
          <w:iCs/>
        </w:rPr>
        <w:sym w:font="Symbol" w:char="F0B1"/>
      </w:r>
      <w:r w:rsidR="00834D4E" w:rsidRPr="006D493C">
        <w:rPr>
          <w:iCs/>
        </w:rPr>
        <w:t>0,4)</w:t>
      </w:r>
      <w:r w:rsidR="00834D4E" w:rsidRPr="006D493C">
        <w:rPr>
          <w:rFonts w:cs="Times New Roman"/>
        </w:rPr>
        <w:t xml:space="preserve"> 10</w:t>
      </w:r>
      <w:r w:rsidR="00834D4E" w:rsidRPr="006D493C">
        <w:rPr>
          <w:rFonts w:cs="Times New Roman"/>
          <w:vertAlign w:val="superscript"/>
        </w:rPr>
        <w:t>13</w:t>
      </w:r>
      <w:r w:rsidR="00834D4E" w:rsidRPr="006D493C">
        <w:rPr>
          <w:rFonts w:cs="Times New Roman"/>
        </w:rPr>
        <w:t xml:space="preserve"> см</w:t>
      </w:r>
      <w:r w:rsidR="00834D4E" w:rsidRPr="006D493C">
        <w:rPr>
          <w:rFonts w:cs="Times New Roman"/>
          <w:vertAlign w:val="superscript"/>
        </w:rPr>
        <w:t>-3</w:t>
      </w:r>
      <w:r w:rsidR="00834D4E" w:rsidRPr="006D493C">
        <w:rPr>
          <w:rFonts w:cs="Times New Roman"/>
        </w:rPr>
        <w:t>, що, з одного боку, є достатньо типовою величиною для сонячного кремнію, а з другого – є близьким до значень, отриманих за допомогою методу дослідження спектральної залежності внутрішньої квантової ефективності (</w:t>
      </w:r>
      <w:r w:rsidR="00834D4E" w:rsidRPr="006D493C">
        <w:rPr>
          <w:iCs/>
        </w:rPr>
        <w:t>0,9</w:t>
      </w:r>
      <w:r w:rsidR="00834D4E" w:rsidRPr="006D493C">
        <w:rPr>
          <w:rFonts w:cs="Times New Roman"/>
        </w:rPr>
        <w:t xml:space="preserve"> 10</w:t>
      </w:r>
      <w:r w:rsidR="00834D4E" w:rsidRPr="006D493C">
        <w:rPr>
          <w:rFonts w:cs="Times New Roman"/>
          <w:vertAlign w:val="superscript"/>
        </w:rPr>
        <w:t>13</w:t>
      </w:r>
      <w:r w:rsidR="00834D4E" w:rsidRPr="006D493C">
        <w:rPr>
          <w:rFonts w:cs="Times New Roman"/>
        </w:rPr>
        <w:t xml:space="preserve"> см</w:t>
      </w:r>
      <w:r w:rsidR="00834D4E" w:rsidRPr="006D493C">
        <w:rPr>
          <w:rFonts w:cs="Times New Roman"/>
          <w:vertAlign w:val="superscript"/>
        </w:rPr>
        <w:t>-3</w:t>
      </w:r>
      <w:r w:rsidR="00834D4E" w:rsidRPr="006D493C">
        <w:rPr>
          <w:rFonts w:cs="Times New Roman"/>
        </w:rPr>
        <w:t xml:space="preserve">) на зразках тієї самої серії. Нарешті, отримане значення енергії міграції атомів заліза склало </w:t>
      </w:r>
      <w:r w:rsidR="00834D4E" w:rsidRPr="006D493C">
        <w:rPr>
          <w:i/>
        </w:rPr>
        <w:t>E</w:t>
      </w:r>
      <w:r w:rsidR="00834D4E" w:rsidRPr="006D493C">
        <w:rPr>
          <w:i/>
          <w:vertAlign w:val="subscript"/>
        </w:rPr>
        <w:t>m</w:t>
      </w:r>
      <w:r w:rsidR="00834D4E" w:rsidRPr="006D493C">
        <w:rPr>
          <w:iCs/>
          <w:vertAlign w:val="subscript"/>
        </w:rPr>
        <w:t> </w:t>
      </w:r>
      <w:r w:rsidR="00834D4E" w:rsidRPr="006D493C">
        <w:rPr>
          <w:iCs/>
        </w:rPr>
        <w:t>= (0,655</w:t>
      </w:r>
      <w:r w:rsidR="00834D4E" w:rsidRPr="006D493C">
        <w:rPr>
          <w:rFonts w:cs="Times New Roman"/>
          <w:iCs/>
        </w:rPr>
        <w:t>±</w:t>
      </w:r>
      <w:r w:rsidR="00834D4E" w:rsidRPr="006D493C">
        <w:rPr>
          <w:iCs/>
        </w:rPr>
        <w:t>0,002) еВ</w:t>
      </w:r>
      <w:r w:rsidR="00834D4E" w:rsidRPr="006D493C">
        <w:t>. Ця величина співпадає з відомим в літературі значенням 0,66 еВ.</w:t>
      </w:r>
    </w:p>
    <w:p w:rsidR="006B1799" w:rsidRPr="006D493C" w:rsidRDefault="00834D4E" w:rsidP="00DD1AA2">
      <w:pPr>
        <w:ind w:firstLine="567"/>
        <w:jc w:val="both"/>
      </w:pPr>
      <w:r w:rsidRPr="006D493C">
        <w:t>Таким чином, спираючись 1) на знак зміни струму короткого замикання; 2) оборотність світлоіндукованих змін; 3) збіг отриманого значення енергії міграції атомів заліза з літературними даними можна зробити висновок, що причиною зафіксованих змін параметрів кремнієвих сонячних елементів після інтенсивного освітлення є саме розпад пар залізо-бор.</w:t>
      </w:r>
    </w:p>
    <w:p w:rsidR="00292C48" w:rsidRPr="006D493C" w:rsidRDefault="00292C48" w:rsidP="00292C48">
      <w:pPr>
        <w:pStyle w:val="aa"/>
        <w:rPr>
          <w:noProof/>
        </w:rPr>
      </w:pPr>
      <w:r w:rsidRPr="006D493C">
        <w:rPr>
          <w:noProof/>
        </w:rPr>
        <w:t xml:space="preserve">3.2 </w:t>
      </w:r>
      <w:r w:rsidRPr="006D493C">
        <w:t>Температурні</w:t>
      </w:r>
      <w:r w:rsidRPr="006D493C">
        <w:rPr>
          <w:noProof/>
        </w:rPr>
        <w:t xml:space="preserve"> залежності параметрів СЕ</w:t>
      </w:r>
    </w:p>
    <w:p w:rsidR="00292C48" w:rsidRPr="00623C0B" w:rsidRDefault="008E7799" w:rsidP="008D0D16">
      <w:pPr>
        <w:ind w:firstLine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В роботі проводилися вимірювання </w:t>
      </w:r>
      <w:r w:rsidR="006D493C" w:rsidRPr="006D493C">
        <w:rPr>
          <w:rFonts w:cs="Times New Roman"/>
          <w:noProof/>
        </w:rPr>
        <w:t xml:space="preserve">темнових </w:t>
      </w:r>
      <w:r w:rsidRPr="006D493C">
        <w:rPr>
          <w:rFonts w:cs="Times New Roman"/>
          <w:noProof/>
        </w:rPr>
        <w:t xml:space="preserve">вольт-амперних характеристик </w:t>
      </w:r>
      <w:r w:rsidR="006D493C">
        <w:rPr>
          <w:rFonts w:cs="Times New Roman"/>
          <w:noProof/>
        </w:rPr>
        <w:t xml:space="preserve">(ВАХ) та ВАХ при монохроматичному освітленні </w:t>
      </w:r>
      <w:r w:rsidR="006D493C" w:rsidRPr="006D493C">
        <w:rPr>
          <w:rFonts w:cs="Times New Roman"/>
          <w:noProof/>
        </w:rPr>
        <w:t xml:space="preserve">кремнієвих </w:t>
      </w:r>
      <w:r w:rsidRPr="006D493C">
        <w:rPr>
          <w:rFonts w:cs="Times New Roman"/>
          <w:noProof/>
        </w:rPr>
        <w:t>сонячних</w:t>
      </w:r>
      <w:r w:rsidR="006D493C" w:rsidRPr="006D493C">
        <w:rPr>
          <w:rFonts w:cs="Times New Roman"/>
          <w:noProof/>
        </w:rPr>
        <w:t xml:space="preserve"> елеменів до та після високоінтенсивного освітлення при температурах 300, 320 та 340 К. </w:t>
      </w:r>
      <w:r w:rsidR="00623C0B">
        <w:rPr>
          <w:rFonts w:cs="Times New Roman"/>
          <w:noProof/>
        </w:rPr>
        <w:t>Проте параметри СЕ є, як правило, чутливими до темпертури і тому, щоб врахувати нагрів структур внаслідок освітлення попередньо бути дослідженні температурні залежності ВАХ. Крім того, вивчення температурних залежностей параметрів дозволяє ідентифікувати фізичні механізми перенесення заряду.</w:t>
      </w:r>
    </w:p>
    <w:p w:rsidR="00292C48" w:rsidRDefault="002269C9" w:rsidP="002269C9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Типові ВАХ, отримані як у темряві, так і про монохроматичному (940 нм) освітленні при різних температурах представлені на Рис.3.4. Для апроксимації темнових ВАХ </w:t>
      </w:r>
      <w:r w:rsidR="00BB40FF">
        <w:rPr>
          <w:rFonts w:cs="Times New Roman"/>
          <w:noProof/>
        </w:rPr>
        <w:t>використовувалося дводіодна модель:</w:t>
      </w:r>
    </w:p>
    <w:bookmarkStart w:id="33" w:name="OLE_LINK13"/>
    <w:bookmarkStart w:id="34" w:name="OLE_LINK14"/>
    <w:bookmarkStart w:id="35" w:name="OLE_LINK62"/>
    <w:p w:rsidR="00BB40FF" w:rsidRDefault="00BC4F37" w:rsidP="00BB40FF">
      <w:pPr>
        <w:jc w:val="right"/>
      </w:pPr>
      <w:r w:rsidRPr="00BC4F37">
        <w:rPr>
          <w:position w:val="-38"/>
        </w:rPr>
        <w:object w:dxaOrig="7740" w:dyaOrig="900">
          <v:shape id="_x0000_i1054" type="#_x0000_t75" style="width:386.8pt;height:45.2pt" o:ole="">
            <v:imagedata r:id="rId59" o:title=""/>
          </v:shape>
          <o:OLEObject Type="Embed" ProgID="Equation.3" ShapeID="_x0000_i1054" DrawAspect="Content" ObjectID="_1682749162" r:id="rId60"/>
        </w:object>
      </w:r>
      <w:r w:rsidR="00BB40FF">
        <w:t xml:space="preserve">,         </w:t>
      </w:r>
      <w:r w:rsidR="00BB40FF" w:rsidRPr="001F5D6E">
        <w:t xml:space="preserve"> (</w:t>
      </w:r>
      <w:r w:rsidR="00BB40FF">
        <w:t>3.16</w:t>
      </w:r>
      <w:r w:rsidR="00BB40FF" w:rsidRPr="001F5D6E">
        <w:t>)</w:t>
      </w:r>
    </w:p>
    <w:bookmarkEnd w:id="33"/>
    <w:bookmarkEnd w:id="34"/>
    <w:bookmarkEnd w:id="35"/>
    <w:p w:rsidR="00BB40FF" w:rsidRDefault="00BB40FF" w:rsidP="00BB40FF">
      <w:pPr>
        <w:contextualSpacing/>
        <w:jc w:val="both"/>
        <w:rPr>
          <w:rFonts w:cs="Times New Roman"/>
          <w:noProof/>
        </w:rPr>
      </w:pPr>
      <w:r>
        <w:t xml:space="preserve">де перший </w:t>
      </w:r>
      <w:r w:rsidR="00C222AB">
        <w:t xml:space="preserve">доданок </w:t>
      </w:r>
      <w:r>
        <w:t>пов’язаний з процесами рекомбінації у квазі-нейтральній області, другий – в області просторового заряду</w:t>
      </w:r>
      <w:r w:rsidR="00DC2E98">
        <w:t xml:space="preserve"> (ОПЗ)</w:t>
      </w:r>
      <w:r w:rsidR="003B401A">
        <w:t xml:space="preserve">; </w:t>
      </w:r>
      <w:r w:rsidRPr="004D56FF">
        <w:rPr>
          <w:i/>
          <w:lang w:val="en-US"/>
        </w:rPr>
        <w:t>R</w:t>
      </w:r>
      <w:r w:rsidRPr="004D56FF">
        <w:rPr>
          <w:i/>
          <w:vertAlign w:val="subscript"/>
          <w:lang w:val="en-US"/>
        </w:rPr>
        <w:t>S</w:t>
      </w:r>
      <w:r w:rsidRPr="004D56FF">
        <w:t xml:space="preserve"> – послідовний опір, </w:t>
      </w:r>
      <w:r>
        <w:t xml:space="preserve"> </w:t>
      </w:r>
      <w:r w:rsidRPr="004D56FF">
        <w:rPr>
          <w:i/>
          <w:lang w:val="en-US"/>
        </w:rPr>
        <w:t>R</w:t>
      </w:r>
      <w:r w:rsidRPr="004D56FF">
        <w:rPr>
          <w:i/>
          <w:vertAlign w:val="subscript"/>
          <w:lang w:val="en-US"/>
        </w:rPr>
        <w:t>S</w:t>
      </w:r>
      <w:r>
        <w:rPr>
          <w:i/>
          <w:vertAlign w:val="subscript"/>
          <w:lang w:val="en-US"/>
        </w:rPr>
        <w:t>H</w:t>
      </w:r>
      <w:r w:rsidRPr="004D56FF">
        <w:t xml:space="preserve"> –</w:t>
      </w:r>
      <w:r>
        <w:t xml:space="preserve"> опір шунтування, </w:t>
      </w:r>
      <w:r w:rsidRPr="004D56FF">
        <w:rPr>
          <w:i/>
          <w:lang w:val="en-US"/>
        </w:rPr>
        <w:t>n</w:t>
      </w:r>
      <w:r w:rsidRPr="004D56FF">
        <w:t xml:space="preserve"> </w:t>
      </w:r>
      <w:r>
        <w:t>–</w:t>
      </w:r>
      <w:r w:rsidRPr="004D56FF">
        <w:t xml:space="preserve"> </w:t>
      </w:r>
      <w:r>
        <w:t xml:space="preserve">фактор неідеальності.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7806F0" w:rsidRPr="006D493C" w:rsidTr="00BB40FF">
        <w:tc>
          <w:tcPr>
            <w:tcW w:w="4785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9571" w:type="dxa"/>
            <w:gridSpan w:val="2"/>
          </w:tcPr>
          <w:p w:rsidR="007806F0" w:rsidRPr="003B401A" w:rsidRDefault="007806F0" w:rsidP="00BB40FF">
            <w:pPr>
              <w:jc w:val="both"/>
              <w:rPr>
                <w:noProof/>
              </w:rPr>
            </w:pPr>
            <w:r w:rsidRPr="006D493C">
              <w:t>Рис. 3.</w:t>
            </w:r>
            <w:r w:rsidRPr="003B401A">
              <w:rPr>
                <w:lang w:val="ru-RU"/>
              </w:rPr>
              <w:t>4</w:t>
            </w:r>
            <w:r w:rsidRPr="006D493C">
              <w:t xml:space="preserve">. </w:t>
            </w:r>
            <w:r w:rsidR="003B401A">
              <w:t>Темнові (а) та світлові (б) ВАХ сонячного елемента, виміряні при температурах 290</w:t>
            </w:r>
            <w:r w:rsidR="003B401A" w:rsidRPr="003B401A">
              <w:rPr>
                <w:lang w:val="ru-RU"/>
              </w:rPr>
              <w:t xml:space="preserve"> </w:t>
            </w:r>
            <w:r w:rsidR="003B401A">
              <w:t>К (квадрати) та 340 К (кола)</w:t>
            </w:r>
            <w:r w:rsidR="003B401A">
              <w:rPr>
                <w:lang w:val="ru-RU"/>
              </w:rPr>
              <w:t>. Точки – експеримент, л</w:t>
            </w:r>
            <w:r w:rsidR="003B401A">
              <w:t>інії – апроксимація відповідно до формул (3.16) (а) та (3.</w:t>
            </w:r>
            <w:r w:rsidR="00BC4F37">
              <w:t>21</w:t>
            </w:r>
            <w:r w:rsidR="003B401A">
              <w:t>) (б)</w:t>
            </w:r>
          </w:p>
        </w:tc>
      </w:tr>
    </w:tbl>
    <w:p w:rsidR="007806F0" w:rsidRPr="00F531A3" w:rsidRDefault="00F531A3" w:rsidP="00BB40FF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Температурні залежності струмів насичення </w:t>
      </w:r>
      <w:r w:rsidRPr="00F531A3">
        <w:rPr>
          <w:rFonts w:cs="Times New Roman"/>
          <w:i/>
          <w:noProof/>
        </w:rPr>
        <w:t>І</w:t>
      </w:r>
      <w:r w:rsidRPr="00F531A3">
        <w:rPr>
          <w:rFonts w:cs="Times New Roman"/>
          <w:noProof/>
          <w:vertAlign w:val="subscript"/>
        </w:rPr>
        <w:t>01</w:t>
      </w:r>
      <w:r>
        <w:rPr>
          <w:rFonts w:cs="Times New Roman"/>
          <w:noProof/>
        </w:rPr>
        <w:t xml:space="preserve"> та </w:t>
      </w:r>
      <w:r w:rsidRPr="00F531A3">
        <w:rPr>
          <w:rFonts w:cs="Times New Roman"/>
          <w:i/>
          <w:noProof/>
        </w:rPr>
        <w:t>І</w:t>
      </w:r>
      <w:r w:rsidRPr="00F531A3">
        <w:rPr>
          <w:rFonts w:cs="Times New Roman"/>
          <w:noProof/>
          <w:vertAlign w:val="subscript"/>
        </w:rPr>
        <w:t>02</w:t>
      </w:r>
      <w:r>
        <w:rPr>
          <w:rFonts w:cs="Times New Roman"/>
          <w:noProof/>
        </w:rPr>
        <w:t xml:space="preserve"> </w:t>
      </w:r>
      <w:r>
        <w:rPr>
          <w:rFonts w:cs="Times New Roman"/>
          <w:noProof/>
          <w:lang w:val="ru-RU"/>
        </w:rPr>
        <w:t>показан</w:t>
      </w:r>
      <w:r>
        <w:rPr>
          <w:rFonts w:cs="Times New Roman"/>
          <w:noProof/>
        </w:rPr>
        <w:t>і на Рис.3.5. Видно, що в обох випадках</w:t>
      </w:r>
      <w:r w:rsidR="000040B4">
        <w:rPr>
          <w:rFonts w:cs="Times New Roman"/>
          <w:noProof/>
        </w:rPr>
        <w:t xml:space="preserve"> </w:t>
      </w:r>
      <w:r w:rsidR="00245B17">
        <w:rPr>
          <w:rFonts w:cs="Times New Roman"/>
          <w:noProof/>
        </w:rPr>
        <w:t>залежності є термоактиваційними і добре описуються виразами</w:t>
      </w:r>
    </w:p>
    <w:p w:rsidR="001C3B88" w:rsidRPr="00335C34" w:rsidRDefault="001C3B88" w:rsidP="001C3B88">
      <w:pPr>
        <w:pStyle w:val="MTDisplayEquation"/>
      </w:pPr>
      <w:bookmarkStart w:id="36" w:name="OLE_LINK43"/>
      <w:bookmarkStart w:id="37" w:name="OLE_LINK44"/>
      <w:bookmarkStart w:id="38" w:name="OLE_LINK48"/>
      <w:r w:rsidRPr="00335C34">
        <w:tab/>
      </w:r>
      <w:r w:rsidR="00245B17" w:rsidRPr="001C3B88">
        <w:rPr>
          <w:position w:val="-12"/>
        </w:rPr>
        <w:object w:dxaOrig="2260" w:dyaOrig="380">
          <v:shape id="_x0000_i1050" type="#_x0000_t75" style="width:113pt;height:19.25pt" o:ole="">
            <v:imagedata r:id="rId63" o:title=""/>
          </v:shape>
          <o:OLEObject Type="Embed" ProgID="Equation.3" ShapeID="_x0000_i1050" DrawAspect="Content" ObjectID="_1682749163" r:id="rId64"/>
        </w:object>
      </w:r>
      <w:r w:rsidRPr="00335C34">
        <w:t>,</w:t>
      </w:r>
      <w:r w:rsidRPr="00335C34">
        <w:tab/>
        <w:t>(</w:t>
      </w:r>
      <w:r w:rsidRPr="00A769E6">
        <w:rPr>
          <w:lang w:val="ru-RU"/>
        </w:rPr>
        <w:t>3</w:t>
      </w:r>
      <w:r w:rsidRPr="00335C34">
        <w:t>.</w:t>
      </w:r>
      <w:r>
        <w:rPr>
          <w:lang w:val="ru-RU"/>
        </w:rPr>
        <w:t>17</w:t>
      </w:r>
      <w:r w:rsidRPr="00335C34">
        <w:t>)</w:t>
      </w:r>
    </w:p>
    <w:bookmarkEnd w:id="36"/>
    <w:bookmarkEnd w:id="37"/>
    <w:bookmarkEnd w:id="38"/>
    <w:p w:rsidR="007806F0" w:rsidRPr="004337BA" w:rsidRDefault="00245B17" w:rsidP="00245B17">
      <w:pPr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де І00 </w:t>
      </w:r>
      <w:r>
        <w:rPr>
          <w:rFonts w:cs="Times New Roman"/>
          <w:noProof/>
          <w:lang w:val="ru-RU"/>
        </w:rPr>
        <w:t>температуро-незалежний множник</w:t>
      </w:r>
      <w:r w:rsidR="006E4025">
        <w:rPr>
          <w:rFonts w:cs="Times New Roman"/>
          <w:noProof/>
          <w:lang w:val="ru-RU"/>
        </w:rPr>
        <w:t xml:space="preserve">, </w:t>
      </w:r>
      <w:r w:rsidR="006E4025" w:rsidRPr="006E4025">
        <w:rPr>
          <w:rFonts w:cs="Times New Roman"/>
          <w:i/>
          <w:noProof/>
          <w:lang w:val="ru-RU"/>
        </w:rPr>
        <w:t>Е</w:t>
      </w:r>
      <w:r w:rsidR="006E4025" w:rsidRPr="006E4025">
        <w:rPr>
          <w:rFonts w:cs="Times New Roman"/>
          <w:noProof/>
          <w:vertAlign w:val="subscript"/>
          <w:lang w:val="ru-RU"/>
        </w:rPr>
        <w:t>а</w:t>
      </w:r>
      <w:r w:rsidR="006E4025">
        <w:rPr>
          <w:rFonts w:cs="Times New Roman"/>
          <w:noProof/>
          <w:lang w:val="ru-RU"/>
        </w:rPr>
        <w:t xml:space="preserve"> – енерг</w:t>
      </w:r>
      <w:r w:rsidR="006E4025">
        <w:rPr>
          <w:rFonts w:cs="Times New Roman"/>
          <w:noProof/>
        </w:rPr>
        <w:t>ія активації</w:t>
      </w:r>
      <w:r w:rsidR="006E4025">
        <w:rPr>
          <w:rFonts w:cs="Times New Roman"/>
          <w:noProof/>
          <w:lang w:val="ru-RU"/>
        </w:rPr>
        <w:t xml:space="preserve">. Як показали розрахунки, для </w:t>
      </w:r>
      <w:bookmarkStart w:id="39" w:name="OLE_LINK49"/>
      <w:bookmarkStart w:id="40" w:name="OLE_LINK50"/>
      <w:r w:rsidR="006E4025" w:rsidRPr="00F531A3">
        <w:rPr>
          <w:rFonts w:cs="Times New Roman"/>
          <w:i/>
          <w:noProof/>
        </w:rPr>
        <w:t>І</w:t>
      </w:r>
      <w:r w:rsidR="006E4025" w:rsidRPr="00F531A3">
        <w:rPr>
          <w:rFonts w:cs="Times New Roman"/>
          <w:noProof/>
          <w:vertAlign w:val="subscript"/>
        </w:rPr>
        <w:t>01</w:t>
      </w:r>
      <w:r w:rsidR="006E4025">
        <w:rPr>
          <w:rFonts w:cs="Times New Roman"/>
          <w:noProof/>
        </w:rPr>
        <w:t xml:space="preserve"> </w:t>
      </w:r>
      <w:r w:rsidR="006E4025">
        <w:rPr>
          <w:rFonts w:cs="Times New Roman"/>
          <w:noProof/>
          <w:lang w:val="ru-RU"/>
        </w:rPr>
        <w:t xml:space="preserve">ця величина становить </w:t>
      </w:r>
      <w:bookmarkStart w:id="41" w:name="OLE_LINK46"/>
      <w:bookmarkStart w:id="42" w:name="OLE_LINK47"/>
      <w:r w:rsidR="006E4025">
        <w:rPr>
          <w:rFonts w:cs="Times New Roman"/>
          <w:noProof/>
          <w:lang w:val="ru-RU"/>
        </w:rPr>
        <w:t>(1,29±0,04) еВ</w:t>
      </w:r>
      <w:bookmarkEnd w:id="41"/>
      <w:bookmarkEnd w:id="42"/>
      <w:r w:rsidR="006E4025">
        <w:rPr>
          <w:rFonts w:cs="Times New Roman"/>
          <w:noProof/>
          <w:lang w:val="ru-RU"/>
        </w:rPr>
        <w:t xml:space="preserve">, а для </w:t>
      </w:r>
      <w:r w:rsidR="006E4025" w:rsidRPr="00F531A3">
        <w:rPr>
          <w:rFonts w:cs="Times New Roman"/>
          <w:i/>
          <w:noProof/>
        </w:rPr>
        <w:t>І</w:t>
      </w:r>
      <w:r w:rsidR="006E4025" w:rsidRPr="00F531A3">
        <w:rPr>
          <w:rFonts w:cs="Times New Roman"/>
          <w:noProof/>
          <w:vertAlign w:val="subscript"/>
        </w:rPr>
        <w:t>02</w:t>
      </w:r>
      <w:r w:rsidR="006E4025">
        <w:rPr>
          <w:rFonts w:cs="Times New Roman"/>
          <w:noProof/>
        </w:rPr>
        <w:t xml:space="preserve"> </w:t>
      </w:r>
      <w:r w:rsidR="006E4025">
        <w:rPr>
          <w:rFonts w:cs="Times New Roman"/>
          <w:noProof/>
          <w:lang w:val="ru-RU"/>
        </w:rPr>
        <w:noBreakHyphen/>
        <w:t xml:space="preserve"> (0,64±0,01) еВ.</w:t>
      </w:r>
      <w:r w:rsidR="004337BA">
        <w:rPr>
          <w:rFonts w:cs="Times New Roman"/>
          <w:noProof/>
          <w:lang w:val="ru-RU"/>
        </w:rPr>
        <w:t xml:space="preserve"> </w:t>
      </w:r>
      <w:bookmarkEnd w:id="39"/>
      <w:bookmarkEnd w:id="40"/>
      <w:r w:rsidR="004337BA">
        <w:rPr>
          <w:rFonts w:cs="Times New Roman"/>
          <w:noProof/>
          <w:lang w:val="ru-RU"/>
        </w:rPr>
        <w:t>В</w:t>
      </w:r>
      <w:r w:rsidR="004337BA">
        <w:rPr>
          <w:rFonts w:cs="Times New Roman"/>
          <w:noProof/>
        </w:rPr>
        <w:t>ідомо, що струми насичення мають описуватися наступними співвідношеннями</w:t>
      </w:r>
    </w:p>
    <w:p w:rsidR="004337BA" w:rsidRPr="00335C34" w:rsidRDefault="004337BA" w:rsidP="004337BA">
      <w:pPr>
        <w:pStyle w:val="MTDisplayEquation"/>
      </w:pPr>
      <w:r w:rsidRPr="00335C34">
        <w:tab/>
      </w:r>
      <w:r w:rsidRPr="004337BA">
        <w:rPr>
          <w:position w:val="-34"/>
        </w:rPr>
        <w:object w:dxaOrig="1780" w:dyaOrig="820">
          <v:shape id="_x0000_i1051" type="#_x0000_t75" style="width:89.6pt;height:41pt" o:ole="">
            <v:imagedata r:id="rId65" o:title=""/>
          </v:shape>
          <o:OLEObject Type="Embed" ProgID="Equation.3" ShapeID="_x0000_i1051" DrawAspect="Content" ObjectID="_1682749164" r:id="rId66"/>
        </w:object>
      </w:r>
      <w:r w:rsidRPr="00335C34">
        <w:t>,</w:t>
      </w:r>
      <w:r w:rsidRPr="00335C34">
        <w:tab/>
        <w:t>(</w:t>
      </w:r>
      <w:r w:rsidRPr="00A769E6">
        <w:rPr>
          <w:lang w:val="ru-RU"/>
        </w:rPr>
        <w:t>3</w:t>
      </w:r>
      <w:r w:rsidRPr="00335C34">
        <w:t>.</w:t>
      </w:r>
      <w:r>
        <w:rPr>
          <w:lang w:val="ru-RU"/>
        </w:rPr>
        <w:t>18</w:t>
      </w:r>
      <w:r w:rsidRPr="00335C34">
        <w:t>)</w:t>
      </w:r>
    </w:p>
    <w:p w:rsidR="004337BA" w:rsidRPr="00335C34" w:rsidRDefault="004337BA" w:rsidP="004337BA">
      <w:pPr>
        <w:pStyle w:val="MTDisplayEquation"/>
      </w:pPr>
      <w:bookmarkStart w:id="43" w:name="OLE_LINK51"/>
      <w:bookmarkStart w:id="44" w:name="OLE_LINK52"/>
      <w:r w:rsidRPr="00335C34">
        <w:tab/>
      </w:r>
      <w:r w:rsidR="00DC2E98" w:rsidRPr="004337BA">
        <w:rPr>
          <w:position w:val="-16"/>
        </w:rPr>
        <w:object w:dxaOrig="1680" w:dyaOrig="420">
          <v:shape id="_x0000_i1052" type="#_x0000_t75" style="width:84.55pt;height:20.95pt" o:ole="">
            <v:imagedata r:id="rId67" o:title=""/>
          </v:shape>
          <o:OLEObject Type="Embed" ProgID="Equation.3" ShapeID="_x0000_i1052" DrawAspect="Content" ObjectID="_1682749165" r:id="rId68"/>
        </w:object>
      </w:r>
      <w:r w:rsidRPr="00335C34">
        <w:t>,</w:t>
      </w:r>
      <w:r w:rsidRPr="00335C34">
        <w:tab/>
        <w:t>(</w:t>
      </w:r>
      <w:r w:rsidRPr="00A769E6">
        <w:rPr>
          <w:lang w:val="ru-RU"/>
        </w:rPr>
        <w:t>3</w:t>
      </w:r>
      <w:r w:rsidRPr="00335C34">
        <w:t>.</w:t>
      </w:r>
      <w:r>
        <w:rPr>
          <w:lang w:val="ru-RU"/>
        </w:rPr>
        <w:t>19</w:t>
      </w:r>
      <w:r w:rsidRPr="00335C34">
        <w:t>)</w:t>
      </w:r>
    </w:p>
    <w:bookmarkEnd w:id="43"/>
    <w:bookmarkEnd w:id="44"/>
    <w:p w:rsidR="007806F0" w:rsidRPr="00DC2E98" w:rsidRDefault="004337BA" w:rsidP="004337BA">
      <w:pPr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  <w:lang w:val="ru-RU"/>
        </w:rPr>
        <w:lastRenderedPageBreak/>
        <w:t>де</w:t>
      </w:r>
      <w:r w:rsidR="00F03731">
        <w:rPr>
          <w:rFonts w:cs="Times New Roman"/>
          <w:noProof/>
          <w:lang w:val="ru-RU"/>
        </w:rPr>
        <w:t xml:space="preserve"> </w:t>
      </w:r>
      <w:r w:rsidR="00DC2E98">
        <w:rPr>
          <w:rFonts w:cs="Times New Roman"/>
          <w:noProof/>
          <w:lang w:val="en-US"/>
        </w:rPr>
        <w:t>d</w:t>
      </w:r>
      <w:r w:rsidR="00DC2E98" w:rsidRPr="00DC2E98">
        <w:rPr>
          <w:rFonts w:cs="Times New Roman"/>
          <w:noProof/>
          <w:lang w:val="ru-RU"/>
        </w:rPr>
        <w:t xml:space="preserve"> </w:t>
      </w:r>
      <w:r w:rsidR="00DC2E98">
        <w:rPr>
          <w:rFonts w:cs="Times New Roman"/>
          <w:noProof/>
        </w:rPr>
        <w:t xml:space="preserve">– товщина ОПЗ, </w:t>
      </w:r>
      <w:r w:rsidR="00DC2E98">
        <w:rPr>
          <w:rFonts w:cs="Times New Roman"/>
          <w:noProof/>
          <w:lang w:val="el-GR"/>
        </w:rPr>
        <w:t>τ</w:t>
      </w:r>
      <w:r w:rsidR="00DC2E98" w:rsidRPr="00DC2E98">
        <w:rPr>
          <w:rFonts w:cs="Times New Roman"/>
          <w:noProof/>
          <w:vertAlign w:val="subscript"/>
          <w:lang w:val="en-US"/>
        </w:rPr>
        <w:t>g</w:t>
      </w:r>
      <w:r w:rsidR="00DC2E98">
        <w:rPr>
          <w:rFonts w:cs="Times New Roman"/>
          <w:noProof/>
        </w:rPr>
        <w:t xml:space="preserve"> – ефективний час життя носіїв в ОПЗ.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806F0" w:rsidRPr="006D493C" w:rsidTr="00BB40FF">
        <w:tc>
          <w:tcPr>
            <w:tcW w:w="9571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83025" cy="274489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92" cy="274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9571" w:type="dxa"/>
          </w:tcPr>
          <w:p w:rsidR="007806F0" w:rsidRPr="006D493C" w:rsidRDefault="007806F0" w:rsidP="00BB40FF">
            <w:pPr>
              <w:jc w:val="both"/>
              <w:rPr>
                <w:noProof/>
              </w:rPr>
            </w:pPr>
            <w:r w:rsidRPr="006D493C">
              <w:t>Рис. 3.</w:t>
            </w:r>
            <w:r w:rsidRPr="00F531A3">
              <w:rPr>
                <w:lang w:val="ru-RU"/>
              </w:rPr>
              <w:t>5</w:t>
            </w:r>
            <w:r w:rsidRPr="006D493C">
              <w:t xml:space="preserve">. </w:t>
            </w:r>
            <w:r w:rsidR="00F531A3">
              <w:t>Температурні залежності струмів насичення рекомбінаційних струмів в квазі-нейтральній області (ліва шкала, квадрати) та в області просторового заряду (права шкала, кола). Точки – експеримент, лінії – експоненційна апроксимація.</w:t>
            </w:r>
          </w:p>
        </w:tc>
      </w:tr>
    </w:tbl>
    <w:p w:rsidR="007806F0" w:rsidRDefault="00DC2E98" w:rsidP="00BB40FF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Як видно з (3.18) та (3.19), активаційна енергія для </w:t>
      </w:r>
      <w:r w:rsidRPr="00F531A3">
        <w:rPr>
          <w:rFonts w:cs="Times New Roman"/>
          <w:i/>
          <w:noProof/>
        </w:rPr>
        <w:t>І</w:t>
      </w:r>
      <w:r w:rsidRPr="00F531A3">
        <w:rPr>
          <w:rFonts w:cs="Times New Roman"/>
          <w:noProof/>
          <w:vertAlign w:val="subscript"/>
        </w:rPr>
        <w:t>01</w:t>
      </w:r>
      <w:r>
        <w:rPr>
          <w:rFonts w:cs="Times New Roman"/>
          <w:noProof/>
        </w:rPr>
        <w:t xml:space="preserve"> має бути близькою до ширини забороненої зони кремнію (1,14 еВ), </w:t>
      </w:r>
      <w:r>
        <w:rPr>
          <w:rFonts w:cs="Times New Roman"/>
          <w:noProof/>
          <w:lang w:val="ru-RU"/>
        </w:rPr>
        <w:t xml:space="preserve">а для </w:t>
      </w:r>
      <w:r w:rsidRPr="00F531A3">
        <w:rPr>
          <w:rFonts w:cs="Times New Roman"/>
          <w:i/>
          <w:noProof/>
        </w:rPr>
        <w:t>І</w:t>
      </w:r>
      <w:r w:rsidRPr="00F531A3">
        <w:rPr>
          <w:rFonts w:cs="Times New Roman"/>
          <w:noProof/>
          <w:vertAlign w:val="subscript"/>
        </w:rPr>
        <w:t>02</w:t>
      </w:r>
      <w:r>
        <w:rPr>
          <w:rFonts w:cs="Times New Roman"/>
          <w:noProof/>
        </w:rPr>
        <w:t xml:space="preserve"> </w:t>
      </w:r>
      <w:r>
        <w:rPr>
          <w:rFonts w:cs="Times New Roman"/>
          <w:noProof/>
          <w:lang w:val="ru-RU"/>
        </w:rPr>
        <w:t>– вдвічі меншою, що і спостерігається на експерименті.</w:t>
      </w:r>
    </w:p>
    <w:p w:rsidR="00DC2E98" w:rsidRPr="0091653F" w:rsidRDefault="00DC2E98" w:rsidP="00BB40FF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На рис.3.6 представлена температурна залежність </w:t>
      </w:r>
      <w:r w:rsidR="00CA1438">
        <w:rPr>
          <w:rFonts w:cs="Times New Roman"/>
          <w:noProof/>
        </w:rPr>
        <w:t xml:space="preserve">шунтуючого опору, з якої видно, що ця величина достатньо стрімко зростає з підвищенням </w:t>
      </w:r>
      <w:r w:rsidR="00CA1438" w:rsidRPr="00CA1438">
        <w:rPr>
          <w:rFonts w:cs="Times New Roman"/>
          <w:i/>
          <w:noProof/>
        </w:rPr>
        <w:t>Т</w:t>
      </w:r>
      <w:r w:rsidR="00CA1438">
        <w:rPr>
          <w:rFonts w:cs="Times New Roman"/>
          <w:noProof/>
        </w:rPr>
        <w:t>.</w:t>
      </w:r>
      <w:r w:rsidR="0091653F">
        <w:rPr>
          <w:rFonts w:cs="Times New Roman"/>
          <w:noProof/>
        </w:rPr>
        <w:t xml:space="preserve"> Відповідно до моделі дислокаційно-індукованого імпедансу, фотовольтаїчних детекторів, запропонованої в </w:t>
      </w:r>
      <w:r w:rsidR="0091653F" w:rsidRPr="0091653F">
        <w:rPr>
          <w:rFonts w:cs="Times New Roman"/>
          <w:noProof/>
        </w:rPr>
        <w:t>[13]</w:t>
      </w:r>
    </w:p>
    <w:p w:rsidR="00170B66" w:rsidRPr="00335C34" w:rsidRDefault="00170B66" w:rsidP="00170B66">
      <w:pPr>
        <w:pStyle w:val="MTDisplayEquation"/>
      </w:pPr>
      <w:r w:rsidRPr="00335C34">
        <w:tab/>
      </w:r>
      <w:r w:rsidRPr="00170B66">
        <w:rPr>
          <w:position w:val="-34"/>
        </w:rPr>
        <w:object w:dxaOrig="4580" w:dyaOrig="820">
          <v:shape id="_x0000_i1053" type="#_x0000_t75" style="width:229.4pt;height:41pt" o:ole="">
            <v:imagedata r:id="rId70" o:title=""/>
          </v:shape>
          <o:OLEObject Type="Embed" ProgID="Equation.3" ShapeID="_x0000_i1053" DrawAspect="Content" ObjectID="_1682749166" r:id="rId71"/>
        </w:object>
      </w:r>
      <w:r w:rsidRPr="00335C34">
        <w:t>,</w:t>
      </w:r>
      <w:r w:rsidRPr="00335C34">
        <w:tab/>
        <w:t>(</w:t>
      </w:r>
      <w:r w:rsidRPr="00A769E6">
        <w:rPr>
          <w:lang w:val="ru-RU"/>
        </w:rPr>
        <w:t>3</w:t>
      </w:r>
      <w:r w:rsidRPr="00335C34">
        <w:t>.</w:t>
      </w:r>
      <w:r w:rsidRPr="00B641D7">
        <w:rPr>
          <w:lang w:val="ru-RU"/>
        </w:rPr>
        <w:t>20</w:t>
      </w:r>
      <w:r w:rsidRPr="00335C34">
        <w:t>)</w:t>
      </w:r>
    </w:p>
    <w:p w:rsidR="00DC2E98" w:rsidRPr="00B641D7" w:rsidRDefault="00170B66" w:rsidP="00170B66">
      <w:pPr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де </w:t>
      </w:r>
      <w:r w:rsidR="00B641D7">
        <w:rPr>
          <w:rFonts w:cs="Times New Roman"/>
          <w:noProof/>
        </w:rPr>
        <w:t xml:space="preserve">пов’язана з густиною, площею поверхні дислокації та густиною дислокаційних станів, </w:t>
      </w:r>
      <w:bookmarkStart w:id="45" w:name="OLE_LINK53"/>
      <w:r w:rsidR="00B641D7" w:rsidRPr="00B641D7">
        <w:rPr>
          <w:rFonts w:cs="Times New Roman"/>
          <w:i/>
          <w:noProof/>
          <w:lang w:val="en-US"/>
        </w:rPr>
        <w:t>E</w:t>
      </w:r>
      <w:r w:rsidR="00B641D7" w:rsidRPr="00B641D7">
        <w:rPr>
          <w:rFonts w:cs="Times New Roman"/>
          <w:noProof/>
          <w:vertAlign w:val="subscript"/>
          <w:lang w:val="en-US"/>
        </w:rPr>
        <w:t>dis</w:t>
      </w:r>
      <w:r w:rsidR="00B641D7">
        <w:rPr>
          <w:rFonts w:cs="Times New Roman"/>
          <w:noProof/>
        </w:rPr>
        <w:t xml:space="preserve"> </w:t>
      </w:r>
      <w:bookmarkEnd w:id="45"/>
      <w:r w:rsidR="00B641D7">
        <w:rPr>
          <w:rFonts w:cs="Times New Roman"/>
          <w:noProof/>
        </w:rPr>
        <w:t xml:space="preserve">– енергетичне положення рівня, з яким а пов’язана поява дислокаційного рекомбінаційного струму, </w:t>
      </w:r>
      <w:r w:rsidR="00B641D7" w:rsidRPr="00B641D7">
        <w:rPr>
          <w:rFonts w:cs="Times New Roman"/>
          <w:i/>
          <w:noProof/>
          <w:lang w:val="en-US"/>
        </w:rPr>
        <w:t>U</w:t>
      </w:r>
      <w:r w:rsidR="00B641D7" w:rsidRPr="00B641D7">
        <w:rPr>
          <w:rFonts w:cs="Times New Roman"/>
          <w:noProof/>
          <w:vertAlign w:val="subscript"/>
          <w:lang w:val="en-US"/>
        </w:rPr>
        <w:t>S</w:t>
      </w:r>
      <w:r w:rsidR="00B641D7">
        <w:rPr>
          <w:rFonts w:cs="Times New Roman"/>
          <w:noProof/>
        </w:rPr>
        <w:t xml:space="preserve"> – потенціал на поверхні </w:t>
      </w:r>
      <w:r w:rsidR="00B641D7">
        <w:rPr>
          <w:rFonts w:cs="Times New Roman"/>
          <w:noProof/>
        </w:rPr>
        <w:lastRenderedPageBreak/>
        <w:t>дислокаційного ядра. Вираз (3.20) записано для випадку однакової ймовірності захоплення електронів та дірок дислокаційними станами.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806F0" w:rsidRPr="006D493C" w:rsidTr="00BB40FF">
        <w:tc>
          <w:tcPr>
            <w:tcW w:w="9571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70882" cy="2806995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554" cy="281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9571" w:type="dxa"/>
          </w:tcPr>
          <w:p w:rsidR="007806F0" w:rsidRPr="006D493C" w:rsidRDefault="007806F0" w:rsidP="00BB40FF">
            <w:pPr>
              <w:jc w:val="both"/>
              <w:rPr>
                <w:noProof/>
              </w:rPr>
            </w:pPr>
            <w:r w:rsidRPr="006D493C">
              <w:t>Рис. 3.</w:t>
            </w:r>
            <w:r w:rsidRPr="00C51A2E">
              <w:rPr>
                <w:lang w:val="ru-RU"/>
              </w:rPr>
              <w:t>6</w:t>
            </w:r>
            <w:r w:rsidRPr="006D493C">
              <w:t xml:space="preserve">. </w:t>
            </w:r>
            <w:r w:rsidR="00C51A2E">
              <w:t>Залежність величини шунтуючого опору від температури. Точки – експеримент, лінія – апроксимація за формулою (3.20).</w:t>
            </w:r>
          </w:p>
        </w:tc>
      </w:tr>
    </w:tbl>
    <w:p w:rsidR="007806F0" w:rsidRPr="0007401D" w:rsidRDefault="00B641D7" w:rsidP="00BB40FF">
      <w:pPr>
        <w:ind w:firstLine="708"/>
        <w:contextualSpacing/>
        <w:jc w:val="both"/>
        <w:rPr>
          <w:rFonts w:cs="Times New Roman"/>
          <w:noProof/>
          <w:lang w:val="ru-RU"/>
        </w:rPr>
      </w:pPr>
      <w:r>
        <w:rPr>
          <w:rFonts w:cs="Times New Roman"/>
          <w:noProof/>
        </w:rPr>
        <w:t>Апроксимація експериментальної кривої дозволила отримати значення (</w:t>
      </w:r>
      <w:r w:rsidRPr="00B641D7">
        <w:rPr>
          <w:rFonts w:cs="Times New Roman"/>
          <w:i/>
          <w:noProof/>
          <w:lang w:val="en-US"/>
        </w:rPr>
        <w:t>E</w:t>
      </w:r>
      <w:r w:rsidRPr="00B641D7">
        <w:rPr>
          <w:rFonts w:cs="Times New Roman"/>
          <w:noProof/>
          <w:vertAlign w:val="subscript"/>
          <w:lang w:val="en-US"/>
        </w:rPr>
        <w:t>dis</w:t>
      </w:r>
      <w:r>
        <w:rPr>
          <w:rFonts w:cs="Times New Roman"/>
          <w:noProof/>
        </w:rPr>
        <w:t>-</w:t>
      </w:r>
      <w:r w:rsidRPr="00B641D7">
        <w:rPr>
          <w:rFonts w:cs="Times New Roman"/>
          <w:i/>
          <w:noProof/>
        </w:rPr>
        <w:t>Е</w:t>
      </w:r>
      <w:r w:rsidRPr="00B641D7">
        <w:rPr>
          <w:rFonts w:cs="Times New Roman"/>
          <w:noProof/>
          <w:vertAlign w:val="subscript"/>
        </w:rPr>
        <w:t>і</w:t>
      </w:r>
      <w:bookmarkStart w:id="46" w:name="OLE_LINK54"/>
      <w:bookmarkStart w:id="47" w:name="OLE_LINK55"/>
      <w:r>
        <w:rPr>
          <w:rFonts w:cs="Times New Roman"/>
          <w:noProof/>
        </w:rPr>
        <w:t>)=(0,32±0,02) еВ</w:t>
      </w:r>
      <w:bookmarkEnd w:id="46"/>
      <w:bookmarkEnd w:id="47"/>
      <w:r>
        <w:rPr>
          <w:rFonts w:cs="Times New Roman"/>
          <w:noProof/>
        </w:rPr>
        <w:t xml:space="preserve">, що відповідає енергії активації носіїв </w:t>
      </w:r>
      <w:bookmarkStart w:id="48" w:name="OLE_LINK56"/>
      <w:bookmarkStart w:id="49" w:name="OLE_LINK57"/>
      <w:r>
        <w:rPr>
          <w:rFonts w:cs="Times New Roman"/>
          <w:noProof/>
        </w:rPr>
        <w:t xml:space="preserve">(0,24±0,02) </w:t>
      </w:r>
      <w:bookmarkEnd w:id="48"/>
      <w:bookmarkEnd w:id="49"/>
      <w:r>
        <w:rPr>
          <w:rFonts w:cs="Times New Roman"/>
          <w:noProof/>
        </w:rPr>
        <w:t>еВ. Це значення близ</w:t>
      </w:r>
      <w:r w:rsidR="0007401D">
        <w:rPr>
          <w:rFonts w:cs="Times New Roman"/>
          <w:noProof/>
        </w:rPr>
        <w:t>ь</w:t>
      </w:r>
      <w:r>
        <w:rPr>
          <w:rFonts w:cs="Times New Roman"/>
          <w:noProof/>
        </w:rPr>
        <w:t xml:space="preserve">ке до енергії активації дислокаційних рівнів </w:t>
      </w:r>
      <w:bookmarkStart w:id="50" w:name="OLE_LINK65"/>
      <w:bookmarkStart w:id="51" w:name="OLE_LINK66"/>
      <w:r w:rsidR="0007401D">
        <w:rPr>
          <w:rFonts w:cs="Times New Roman"/>
          <w:noProof/>
        </w:rPr>
        <w:t>(0,2</w:t>
      </w:r>
      <w:r w:rsidR="00C87DA2" w:rsidRPr="00C87DA2">
        <w:rPr>
          <w:rFonts w:cs="Times New Roman"/>
          <w:noProof/>
          <w:lang w:val="ru-RU"/>
        </w:rPr>
        <w:t>2</w:t>
      </w:r>
      <w:r w:rsidR="0007401D">
        <w:rPr>
          <w:rFonts w:cs="Times New Roman"/>
          <w:noProof/>
        </w:rPr>
        <w:t>÷0,25) еВ</w:t>
      </w:r>
      <w:bookmarkEnd w:id="50"/>
      <w:bookmarkEnd w:id="51"/>
      <w:r w:rsidR="0007401D">
        <w:rPr>
          <w:rFonts w:cs="Times New Roman"/>
          <w:noProof/>
        </w:rPr>
        <w:t xml:space="preserve">, яка спостерігалась в </w:t>
      </w:r>
      <w:r w:rsidR="0007401D" w:rsidRPr="0007401D">
        <w:rPr>
          <w:rFonts w:cs="Times New Roman"/>
          <w:noProof/>
          <w:lang w:val="ru-RU"/>
        </w:rPr>
        <w:t>[14].</w:t>
      </w:r>
    </w:p>
    <w:p w:rsidR="00B641D7" w:rsidRPr="00C87DA2" w:rsidRDefault="00C87DA2" w:rsidP="00BB40FF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З рис.3.7 видно, шо величини послідовного опору та фактору неідеальності </w:t>
      </w:r>
      <w:r w:rsidR="008C7A6B">
        <w:rPr>
          <w:rFonts w:cs="Times New Roman"/>
          <w:noProof/>
        </w:rPr>
        <w:t xml:space="preserve">практично не залежать від температури і дорівнюють </w:t>
      </w:r>
      <w:bookmarkStart w:id="52" w:name="OLE_LINK69"/>
      <w:bookmarkStart w:id="53" w:name="OLE_LINK70"/>
      <w:r w:rsidR="008C7A6B">
        <w:rPr>
          <w:rFonts w:cs="Times New Roman"/>
          <w:noProof/>
        </w:rPr>
        <w:t>(</w:t>
      </w:r>
      <w:bookmarkStart w:id="54" w:name="OLE_LINK58"/>
      <w:bookmarkStart w:id="55" w:name="OLE_LINK59"/>
      <w:r w:rsidR="008C7A6B">
        <w:rPr>
          <w:rFonts w:cs="Times New Roman"/>
          <w:noProof/>
        </w:rPr>
        <w:t>0,85±</w:t>
      </w:r>
      <w:r w:rsidR="00AB5623">
        <w:rPr>
          <w:rFonts w:cs="Times New Roman"/>
          <w:noProof/>
        </w:rPr>
        <w:t>0,04</w:t>
      </w:r>
      <w:bookmarkEnd w:id="54"/>
      <w:bookmarkEnd w:id="55"/>
      <w:r w:rsidR="008C7A6B">
        <w:rPr>
          <w:rFonts w:cs="Times New Roman"/>
          <w:noProof/>
        </w:rPr>
        <w:t>)</w:t>
      </w:r>
      <w:r w:rsidR="00AB5623">
        <w:rPr>
          <w:rFonts w:cs="Times New Roman"/>
          <w:noProof/>
        </w:rPr>
        <w:t> Ом та (2,10±0,05)</w:t>
      </w:r>
      <w:bookmarkEnd w:id="52"/>
      <w:bookmarkEnd w:id="53"/>
      <w:r w:rsidR="00AB5623">
        <w:rPr>
          <w:rFonts w:cs="Times New Roman"/>
          <w:noProof/>
        </w:rPr>
        <w:t xml:space="preserve"> відповідно.</w:t>
      </w:r>
    </w:p>
    <w:p w:rsidR="0007401D" w:rsidRPr="00BC4F37" w:rsidRDefault="00BC4F37" w:rsidP="00BB40FF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t xml:space="preserve">При використаних інтенсивностях освітлення величина фотогенерованого струму </w:t>
      </w:r>
      <w:r w:rsidRPr="00BC4F37">
        <w:rPr>
          <w:rFonts w:cs="Times New Roman"/>
          <w:i/>
          <w:noProof/>
          <w:lang w:val="el-GR"/>
        </w:rPr>
        <w:t>Ι</w:t>
      </w:r>
      <w:r w:rsidRPr="00BC4F37">
        <w:rPr>
          <w:rFonts w:cs="Times New Roman"/>
          <w:noProof/>
          <w:vertAlign w:val="subscript"/>
          <w:lang w:val="en-US"/>
        </w:rPr>
        <w:t>ph</w:t>
      </w:r>
      <w:r>
        <w:rPr>
          <w:rFonts w:cs="Times New Roman"/>
          <w:noProof/>
        </w:rPr>
        <w:t xml:space="preserve"> складала близько 150 мкА, що суттєво перевищує верхню межу струмів (</w:t>
      </w:r>
      <w:r w:rsidRPr="00BC4F37">
        <w:rPr>
          <w:rFonts w:cs="Times New Roman"/>
          <w:noProof/>
          <w:lang w:val="ru-RU"/>
        </w:rPr>
        <w:t xml:space="preserve">~10-4 </w:t>
      </w:r>
      <w:r>
        <w:rPr>
          <w:rFonts w:cs="Times New Roman"/>
          <w:noProof/>
          <w:lang w:val="ru-RU"/>
        </w:rPr>
        <w:t>А, див. Рис.3.4</w:t>
      </w:r>
      <w:r>
        <w:rPr>
          <w:rFonts w:cs="Times New Roman"/>
          <w:noProof/>
        </w:rPr>
        <w:t>),</w:t>
      </w:r>
      <w:r>
        <w:rPr>
          <w:rFonts w:cs="Times New Roman"/>
          <w:noProof/>
          <w:lang w:val="ru-RU"/>
        </w:rPr>
        <w:t xml:space="preserve"> при я</w:t>
      </w:r>
      <w:r>
        <w:rPr>
          <w:rFonts w:cs="Times New Roman"/>
          <w:noProof/>
        </w:rPr>
        <w:t>кій внесок другого доданку у виразі (3.16) є суттєвим. Як наслідок, більш доречним є апроксимація освітлених ВАХ в рамках однодіодної моделі</w:t>
      </w:r>
    </w:p>
    <w:p w:rsidR="00BC4F37" w:rsidRDefault="00B243A2" w:rsidP="00BC4F37">
      <w:pPr>
        <w:jc w:val="right"/>
      </w:pPr>
      <w:r w:rsidRPr="00BC4F37">
        <w:rPr>
          <w:position w:val="-34"/>
        </w:rPr>
        <w:object w:dxaOrig="5340" w:dyaOrig="820">
          <v:shape id="_x0000_i1055" type="#_x0000_t75" style="width:267.05pt;height:41pt" o:ole="">
            <v:imagedata r:id="rId73" o:title=""/>
          </v:shape>
          <o:OLEObject Type="Embed" ProgID="Equation.3" ShapeID="_x0000_i1055" DrawAspect="Content" ObjectID="_1682749167" r:id="rId74"/>
        </w:object>
      </w:r>
      <w:r>
        <w:t>.</w:t>
      </w:r>
      <w:r w:rsidR="00BC4F37">
        <w:t xml:space="preserve">         </w:t>
      </w:r>
      <w:r w:rsidR="00BC4F37" w:rsidRPr="001F5D6E">
        <w:t xml:space="preserve"> (</w:t>
      </w:r>
      <w:r w:rsidR="00BC4F37">
        <w:t>3.21</w:t>
      </w:r>
      <w:r w:rsidR="00BC4F37" w:rsidRPr="001F5D6E">
        <w:t>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7806F0" w:rsidRPr="006D493C" w:rsidTr="00BB40FF">
        <w:tc>
          <w:tcPr>
            <w:tcW w:w="9571" w:type="dxa"/>
            <w:gridSpan w:val="2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2978161" cy="2105247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576" cy="211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9571" w:type="dxa"/>
            <w:gridSpan w:val="2"/>
          </w:tcPr>
          <w:p w:rsidR="007806F0" w:rsidRPr="006D493C" w:rsidRDefault="007806F0" w:rsidP="00AB5623">
            <w:pPr>
              <w:jc w:val="both"/>
              <w:rPr>
                <w:noProof/>
              </w:rPr>
            </w:pPr>
            <w:r w:rsidRPr="006D493C">
              <w:t>Рис. 3.</w:t>
            </w:r>
            <w:r w:rsidRPr="000B4E9D">
              <w:rPr>
                <w:lang w:val="ru-RU"/>
              </w:rPr>
              <w:t>7</w:t>
            </w:r>
            <w:r w:rsidRPr="006D493C">
              <w:t xml:space="preserve">. </w:t>
            </w:r>
            <w:r w:rsidR="00AB5623">
              <w:t>Температурні залежності послідовного опору (ліва шкала, квадрати) та фактору неідеальності (права шкала, кола) СЕ.</w:t>
            </w:r>
          </w:p>
        </w:tc>
      </w:tr>
      <w:tr w:rsidR="007806F0" w:rsidRPr="006D493C" w:rsidTr="00BB40FF">
        <w:tc>
          <w:tcPr>
            <w:tcW w:w="4785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806F0" w:rsidRPr="006D493C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4785" w:type="dxa"/>
          </w:tcPr>
          <w:p w:rsidR="007806F0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806F0" w:rsidRDefault="007806F0" w:rsidP="00BB40FF">
            <w:pPr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80000" cy="203585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:rsidTr="00BB40FF">
        <w:tc>
          <w:tcPr>
            <w:tcW w:w="9571" w:type="dxa"/>
            <w:gridSpan w:val="2"/>
          </w:tcPr>
          <w:p w:rsidR="007806F0" w:rsidRPr="00B243A2" w:rsidRDefault="007806F0" w:rsidP="00BB40FF">
            <w:pPr>
              <w:jc w:val="both"/>
              <w:rPr>
                <w:noProof/>
                <w:lang w:val="ru-RU"/>
              </w:rPr>
            </w:pPr>
            <w:r w:rsidRPr="006D493C">
              <w:t>Рис. 3.</w:t>
            </w:r>
            <w:r w:rsidRPr="00B243A2">
              <w:rPr>
                <w:lang w:val="ru-RU"/>
              </w:rPr>
              <w:t>8</w:t>
            </w:r>
            <w:r w:rsidRPr="006D493C">
              <w:t xml:space="preserve">. </w:t>
            </w:r>
            <w:r w:rsidR="00B243A2">
              <w:t>Температурні залежності напруги холостого ходу (а), струму короткого замикання (б), максимальної вихідної потужності (в) та фактору заповнення (г)</w:t>
            </w:r>
            <w:r w:rsidR="000B7847">
              <w:t xml:space="preserve"> СЕ</w:t>
            </w:r>
            <w:r w:rsidR="00B243A2">
              <w:rPr>
                <w:lang w:val="ru-RU"/>
              </w:rPr>
              <w:t>.</w:t>
            </w:r>
          </w:p>
        </w:tc>
      </w:tr>
    </w:tbl>
    <w:p w:rsidR="000B7847" w:rsidRPr="000B7847" w:rsidRDefault="000B7847" w:rsidP="000B7847">
      <w:pPr>
        <w:ind w:firstLine="708"/>
        <w:contextualSpacing/>
        <w:jc w:val="both"/>
        <w:rPr>
          <w:rFonts w:cs="Times New Roman"/>
          <w:noProof/>
        </w:rPr>
      </w:pPr>
      <w:r>
        <w:rPr>
          <w:rFonts w:cs="Times New Roman"/>
          <w:noProof/>
        </w:rPr>
        <w:lastRenderedPageBreak/>
        <w:t xml:space="preserve">Зауважимо, що залежності </w:t>
      </w:r>
      <w:r w:rsidRPr="00B243A2">
        <w:rPr>
          <w:rFonts w:cs="Times New Roman"/>
          <w:i/>
          <w:noProof/>
          <w:lang w:val="en-US"/>
        </w:rPr>
        <w:t>I</w:t>
      </w:r>
      <w:r w:rsidRPr="00B243A2">
        <w:rPr>
          <w:rFonts w:cs="Times New Roman"/>
          <w:noProof/>
          <w:vertAlign w:val="subscript"/>
        </w:rPr>
        <w:t>0</w:t>
      </w:r>
      <w:r w:rsidRPr="00B243A2">
        <w:rPr>
          <w:rFonts w:cs="Times New Roman"/>
          <w:noProof/>
        </w:rPr>
        <w:t xml:space="preserve">, </w:t>
      </w:r>
      <w:r w:rsidRPr="00B243A2">
        <w:rPr>
          <w:rFonts w:cs="Times New Roman"/>
          <w:i/>
          <w:noProof/>
          <w:lang w:val="en-US"/>
        </w:rPr>
        <w:t>R</w:t>
      </w:r>
      <w:r w:rsidRPr="00B243A2">
        <w:rPr>
          <w:rFonts w:cs="Times New Roman"/>
          <w:noProof/>
          <w:vertAlign w:val="subscript"/>
          <w:lang w:val="en-US"/>
        </w:rPr>
        <w:t>s</w:t>
      </w:r>
      <w:r w:rsidRPr="00B243A2">
        <w:rPr>
          <w:rFonts w:cs="Times New Roman"/>
          <w:noProof/>
        </w:rPr>
        <w:t xml:space="preserve"> та </w:t>
      </w:r>
      <w:r w:rsidRPr="00B243A2">
        <w:rPr>
          <w:rFonts w:cs="Times New Roman"/>
          <w:i/>
          <w:noProof/>
          <w:lang w:val="en-US"/>
        </w:rPr>
        <w:t>n</w:t>
      </w:r>
      <w:r>
        <w:rPr>
          <w:rFonts w:cs="Times New Roman"/>
          <w:noProof/>
        </w:rPr>
        <w:t xml:space="preserve"> схожі до тих, що отримані при аналізі темнових ВАХ: струм насичення є термоактивованим з енергією (1,17±0,02) еВ, а послідовний опір та фактор неідеальності температоронезалежні, правда з іншими абсолютними значеннями: (0,68±0,05) Ом та (1,06±0,02). </w:t>
      </w:r>
      <w:r w:rsidRPr="00335C34">
        <w:t xml:space="preserve">Крім того, з освітлених ВАХ визначалися </w:t>
      </w:r>
      <w:r w:rsidRPr="000B7847">
        <w:t>струм короткого замикання (</w:t>
      </w:r>
      <w:r w:rsidRPr="000B7847">
        <w:rPr>
          <w:i/>
          <w:iCs/>
        </w:rPr>
        <w:t>I</w:t>
      </w:r>
      <w:r w:rsidRPr="000B7847">
        <w:rPr>
          <w:vertAlign w:val="subscript"/>
        </w:rPr>
        <w:t>SC</w:t>
      </w:r>
      <w:r w:rsidRPr="000B7847">
        <w:t>), напруга холостого ходу (</w:t>
      </w:r>
      <w:r w:rsidRPr="000B7847">
        <w:rPr>
          <w:i/>
          <w:iCs/>
        </w:rPr>
        <w:t>V</w:t>
      </w:r>
      <w:r w:rsidRPr="000B7847">
        <w:rPr>
          <w:vertAlign w:val="subscript"/>
        </w:rPr>
        <w:t>OC</w:t>
      </w:r>
      <w:r w:rsidRPr="000B7847">
        <w:t>), максимальна вихідна потужність (</w:t>
      </w:r>
      <w:r w:rsidRPr="000B7847">
        <w:rPr>
          <w:i/>
          <w:iCs/>
        </w:rPr>
        <w:t>P</w:t>
      </w:r>
      <w:r w:rsidRPr="000B7847">
        <w:rPr>
          <w:vertAlign w:val="subscript"/>
        </w:rPr>
        <w:t>m</w:t>
      </w:r>
      <w:r w:rsidRPr="000B7847">
        <w:t>) та фактор заповнення (</w:t>
      </w:r>
      <w:r w:rsidRPr="000B7847">
        <w:rPr>
          <w:i/>
          <w:iCs/>
        </w:rPr>
        <w:t>FF =P</w:t>
      </w:r>
      <w:r w:rsidRPr="000B7847">
        <w:rPr>
          <w:vertAlign w:val="subscript"/>
        </w:rPr>
        <w:t>m</w:t>
      </w:r>
      <w:r w:rsidRPr="000B7847">
        <w:rPr>
          <w:i/>
          <w:iCs/>
        </w:rPr>
        <w:t xml:space="preserve"> / I</w:t>
      </w:r>
      <w:r w:rsidRPr="000B7847">
        <w:rPr>
          <w:vertAlign w:val="subscript"/>
        </w:rPr>
        <w:t>SC</w:t>
      </w:r>
      <w:r w:rsidRPr="000B7847">
        <w:rPr>
          <w:i/>
          <w:iCs/>
        </w:rPr>
        <w:t xml:space="preserve"> V</w:t>
      </w:r>
      <w:r w:rsidRPr="000B7847">
        <w:rPr>
          <w:vertAlign w:val="subscript"/>
        </w:rPr>
        <w:t>OC</w:t>
      </w:r>
      <w:r w:rsidRPr="000B7847">
        <w:t>). При застосовувався підхід, запропонований в роботі [15]. Температурні залежності цих параметрів представлені на Рис.3.8. Вони є достатньо типовими для сонячних елементів [16].</w:t>
      </w:r>
    </w:p>
    <w:p w:rsidR="00292C48" w:rsidRPr="006D493C" w:rsidRDefault="00292C48" w:rsidP="00BB40FF">
      <w:pPr>
        <w:ind w:firstLine="708"/>
        <w:contextualSpacing/>
        <w:jc w:val="both"/>
        <w:rPr>
          <w:rFonts w:cs="Times New Roman"/>
          <w:noProof/>
        </w:rPr>
      </w:pPr>
    </w:p>
    <w:p w:rsidR="00292C48" w:rsidRPr="006D493C" w:rsidRDefault="00292C48" w:rsidP="00292C48">
      <w:pPr>
        <w:pStyle w:val="aa"/>
        <w:rPr>
          <w:noProof/>
        </w:rPr>
      </w:pPr>
      <w:r w:rsidRPr="006D493C">
        <w:rPr>
          <w:noProof/>
        </w:rPr>
        <w:t>3.3 Кінетика фотоелектричних параметрів після розпаду пар FeB</w:t>
      </w:r>
    </w:p>
    <w:p w:rsidR="00FD375E" w:rsidRPr="006D493C" w:rsidRDefault="00FD375E" w:rsidP="00DD1AA2">
      <w:pPr>
        <w:ind w:firstLine="567"/>
        <w:jc w:val="both"/>
        <w:rPr>
          <w:rFonts w:cs="Times New Roman"/>
        </w:rPr>
      </w:pPr>
    </w:p>
    <w:p w:rsidR="006507D2" w:rsidRDefault="006507D2" w:rsidP="006507D2">
      <w:pPr>
        <w:ind w:firstLine="567"/>
        <w:jc w:val="both"/>
        <w:rPr>
          <w:rFonts w:cs="Times New Roman"/>
        </w:rPr>
      </w:pPr>
    </w:p>
    <w:p w:rsidR="00BB40FF" w:rsidRDefault="00BB40FF" w:rsidP="006507D2">
      <w:pPr>
        <w:ind w:firstLine="567"/>
        <w:jc w:val="both"/>
        <w:rPr>
          <w:rFonts w:cs="Times New Roman"/>
        </w:rPr>
      </w:pPr>
    </w:p>
    <w:p w:rsidR="00BB40FF" w:rsidRDefault="00BB40FF" w:rsidP="006507D2">
      <w:pPr>
        <w:ind w:firstLine="567"/>
        <w:jc w:val="both"/>
        <w:rPr>
          <w:rFonts w:cs="Times New Roman"/>
        </w:rPr>
      </w:pPr>
    </w:p>
    <w:p w:rsidR="00BB40FF" w:rsidRDefault="00BB40FF" w:rsidP="006507D2">
      <w:pPr>
        <w:ind w:firstLine="567"/>
        <w:jc w:val="both"/>
        <w:rPr>
          <w:rFonts w:cs="Times New Roman"/>
        </w:rPr>
      </w:pPr>
    </w:p>
    <w:p w:rsidR="00BB40FF" w:rsidRDefault="00BB40FF" w:rsidP="006507D2">
      <w:pPr>
        <w:ind w:firstLine="567"/>
        <w:jc w:val="both"/>
        <w:rPr>
          <w:rFonts w:cs="Times New Roman"/>
        </w:rPr>
      </w:pPr>
    </w:p>
    <w:p w:rsidR="00BB40FF" w:rsidRPr="006D493C" w:rsidRDefault="00BB40FF" w:rsidP="006507D2">
      <w:pPr>
        <w:ind w:firstLine="567"/>
        <w:jc w:val="both"/>
        <w:rPr>
          <w:rFonts w:cs="Times New Roman"/>
        </w:rPr>
      </w:pPr>
    </w:p>
    <w:p w:rsidR="00FD375E" w:rsidRPr="006D493C" w:rsidRDefault="00BB40FF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 </w:t>
      </w:r>
      <w:r w:rsidR="00FD375E" w:rsidRPr="006D493C">
        <w:rPr>
          <w:rFonts w:cs="Times New Roman"/>
        </w:rPr>
        <w:t xml:space="preserve">[3]. </w:t>
      </w:r>
      <w:r w:rsidR="00FD375E" w:rsidRPr="006D493C">
        <w:rPr>
          <w:noProof/>
          <w:lang w:val="ru-RU" w:eastAsia="ru-RU"/>
        </w:rPr>
        <w:drawing>
          <wp:inline distT="0" distB="0" distL="0" distR="0">
            <wp:extent cx="5864110" cy="766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76971" cy="7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5E" w:rsidRPr="006D493C" w:rsidRDefault="00265FED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[4] </w:t>
      </w:r>
      <w:r w:rsidRPr="006D493C">
        <w:rPr>
          <w:noProof/>
          <w:lang w:eastAsia="ru-RU"/>
        </w:rPr>
        <w:t xml:space="preserve">7. </w:t>
      </w:r>
      <w:r w:rsidRPr="006D493C">
        <w:t>Fiacre E. Rougieux, ChangSun, DanielMacdonal «Determiningthechargestatesandcapturemechanismsofdefectsinsiliconthroughaccuraterecombinationanalyses: A review» SolarEnergyMaterialsandSolarCells 187 (2018) 263–272, https://doi.org/10.1016/j.solmat.2018.07.029</w:t>
      </w:r>
    </w:p>
    <w:p w:rsidR="00FD375E" w:rsidRPr="006D493C" w:rsidRDefault="008140F2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lastRenderedPageBreak/>
        <w:t>[5]</w:t>
      </w:r>
      <w:r w:rsidR="00393424" w:rsidRPr="006D493C">
        <w:rPr>
          <w:rFonts w:cs="Times New Roman"/>
        </w:rPr>
        <w:t xml:space="preserve"> файл</w:t>
      </w:r>
    </w:p>
    <w:p w:rsidR="00393424" w:rsidRPr="006D493C" w:rsidRDefault="00393424" w:rsidP="00393424">
      <w:pPr>
        <w:jc w:val="both"/>
        <w:rPr>
          <w:rFonts w:cs="Times New Roman"/>
        </w:rPr>
      </w:pPr>
      <w:r w:rsidRPr="006D493C">
        <w:rPr>
          <w:rFonts w:cs="Times New Roman"/>
        </w:rPr>
        <w:t>[6] файл</w:t>
      </w:r>
    </w:p>
    <w:p w:rsidR="008140F2" w:rsidRPr="006D493C" w:rsidRDefault="005C1788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[7] </w:t>
      </w:r>
      <w:r w:rsidRPr="006D493C">
        <w:t>Couderc R. Reassessmentoftheintrinsiccarrierdensitytemperaturedependenceincrystallinesilicon / R. Couderc, M. Amara, M. Lemiti // J. Appl. Phys. – 2014</w:t>
      </w:r>
      <w:r w:rsidRPr="006D493C">
        <w:rPr>
          <w:rFonts w:eastAsia="Symbol"/>
        </w:rPr>
        <w:t xml:space="preserve">. </w:t>
      </w:r>
      <w:r w:rsidRPr="006D493C">
        <w:t>–Vol. 115. – P. 093705.</w:t>
      </w:r>
    </w:p>
    <w:p w:rsidR="008140F2" w:rsidRPr="006D493C" w:rsidRDefault="003A165B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[8] </w:t>
      </w:r>
      <w:r w:rsidR="006F037C" w:rsidRPr="006D493C">
        <w:t>Pietro P. Altermatt, JanSchmidt, GernotHeiser, Armin G. Aberle «AssessmentandparameterisationofCoulomb-enhancedAugerrecombinationcoefﬁcientsinlowlyinjectedcrystallinesilicon», J. Appl. Phys. 82 (10), 15 November 1997, pp.4938-4944.</w:t>
      </w:r>
    </w:p>
    <w:p w:rsidR="002E14CF" w:rsidRPr="006D493C" w:rsidRDefault="002E14CF" w:rsidP="002E14CF">
      <w:pPr>
        <w:jc w:val="both"/>
        <w:rPr>
          <w:rFonts w:cs="Times New Roman"/>
        </w:rPr>
      </w:pPr>
      <w:r w:rsidRPr="006D493C">
        <w:rPr>
          <w:rFonts w:cs="Times New Roman"/>
        </w:rPr>
        <w:t>[9] файл</w:t>
      </w:r>
    </w:p>
    <w:p w:rsidR="008140F2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[10]</w:t>
      </w:r>
      <w:r w:rsidRPr="006D493C">
        <w:t>SolarCells. Materials, ManufactureandOperation / Ed. byAugustinMcEvoy, TomMarkvart, LuisCastaner. — Secondedition. — Oxford: AcademicPress, 2013. — 641 pp.</w:t>
      </w:r>
    </w:p>
    <w:p w:rsidR="005C1788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[11]</w:t>
      </w:r>
      <w:r w:rsidRPr="006D493C">
        <w:t>Hieu T. Nguyen, Simeon C. Baker-Finch, andDanielMacdonald, «Temperaturedependenceoftheradiativerecombinationcoefficientincrystallinesiliconfromspectralphotoluminescence», AppliedPhysicsLetters, 104, 112105 (2014), http://dx.doi.org/10.1063/1.4869295</w:t>
      </w:r>
    </w:p>
    <w:p w:rsidR="005C1788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[12]</w:t>
      </w:r>
      <w:r w:rsidRPr="006D493C">
        <w:t xml:space="preserve"> D.  B. M.  KLAASSEN «A  </w:t>
      </w:r>
      <w:bookmarkStart w:id="56" w:name="OLE_LINK29"/>
      <w:bookmarkStart w:id="57" w:name="OLE_LINK30"/>
      <w:r w:rsidRPr="006D493C">
        <w:t>unifiedmobilitymodelfordevicesimulation-- I.  Modelequationsandсoncentrationdependence</w:t>
      </w:r>
      <w:bookmarkEnd w:id="56"/>
      <w:bookmarkEnd w:id="57"/>
      <w:r w:rsidRPr="006D493C">
        <w:t>», Solid-StateElectronicsVol.  35, No.  7, pp.  953- 959,  1992</w:t>
      </w:r>
    </w:p>
    <w:p w:rsidR="005C1788" w:rsidRPr="0091653F" w:rsidRDefault="0091653F" w:rsidP="00DD046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[13]</w:t>
      </w:r>
      <w:r w:rsidR="00170B66">
        <w:rPr>
          <w:rFonts w:cs="Times New Roman"/>
          <w:lang w:val="en-US"/>
        </w:rPr>
        <w:t xml:space="preserve"> </w:t>
      </w:r>
      <w:r w:rsidR="00170B66">
        <w:rPr>
          <w:rFonts w:cs="Times New Roman"/>
          <w:noProof/>
          <w:lang w:val="ru-RU" w:eastAsia="ru-RU"/>
        </w:rPr>
        <w:drawing>
          <wp:inline distT="0" distB="0" distL="0" distR="0">
            <wp:extent cx="5940425" cy="1049714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A7" w:rsidRPr="0007401D" w:rsidRDefault="0007401D" w:rsidP="00DD046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[14] </w:t>
      </w:r>
      <w:r>
        <w:rPr>
          <w:rFonts w:cs="Times New Roman"/>
          <w:noProof/>
          <w:lang w:val="ru-RU" w:eastAsia="ru-RU"/>
        </w:rPr>
        <w:drawing>
          <wp:inline distT="0" distB="0" distL="0" distR="0">
            <wp:extent cx="5940425" cy="216423"/>
            <wp:effectExtent l="1905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3A2" w:rsidRPr="006D493C" w:rsidRDefault="00B243A2" w:rsidP="00B243A2">
      <w:pPr>
        <w:jc w:val="both"/>
        <w:rPr>
          <w:rFonts w:cs="Times New Roman"/>
        </w:rPr>
      </w:pPr>
      <w:r w:rsidRPr="006D493C">
        <w:rPr>
          <w:rFonts w:cs="Times New Roman"/>
        </w:rPr>
        <w:lastRenderedPageBreak/>
        <w:t>[</w:t>
      </w:r>
      <w:r>
        <w:rPr>
          <w:rFonts w:cs="Times New Roman"/>
        </w:rPr>
        <w:t>15</w:t>
      </w:r>
      <w:r w:rsidRPr="006D493C">
        <w:rPr>
          <w:rFonts w:cs="Times New Roman"/>
        </w:rPr>
        <w:t>] файл</w:t>
      </w:r>
    </w:p>
    <w:p w:rsidR="006173A7" w:rsidRPr="006D493C" w:rsidRDefault="004A3C20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</w:t>
      </w:r>
      <w:r>
        <w:rPr>
          <w:rFonts w:cs="Times New Roman"/>
        </w:rPr>
        <w:t>16</w:t>
      </w:r>
      <w:r w:rsidRPr="006D493C">
        <w:rPr>
          <w:rFonts w:cs="Times New Roman"/>
        </w:rPr>
        <w:t>] файл</w:t>
      </w:r>
    </w:p>
    <w:p w:rsidR="006173A7" w:rsidRPr="006D493C" w:rsidRDefault="006173A7" w:rsidP="00DD046E">
      <w:pPr>
        <w:jc w:val="both"/>
        <w:rPr>
          <w:rFonts w:cs="Times New Roman"/>
        </w:rPr>
      </w:pPr>
    </w:p>
    <w:p w:rsidR="008140F2" w:rsidRPr="006D493C" w:rsidRDefault="008140F2" w:rsidP="00DD046E">
      <w:pPr>
        <w:jc w:val="both"/>
        <w:rPr>
          <w:rFonts w:cs="Times New Roman"/>
        </w:rPr>
      </w:pPr>
    </w:p>
    <w:p w:rsidR="00FD375E" w:rsidRPr="006D493C" w:rsidRDefault="00FD375E" w:rsidP="00DD046E">
      <w:pPr>
        <w:jc w:val="both"/>
        <w:rPr>
          <w:rFonts w:cs="Times New Roman"/>
        </w:rPr>
      </w:pPr>
    </w:p>
    <w:p w:rsidR="00A11E26" w:rsidRPr="006D493C" w:rsidRDefault="00A11E26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A11E26" w:rsidRPr="006D493C" w:rsidRDefault="00A11E26" w:rsidP="00DA2221">
      <w:pPr>
        <w:pStyle w:val="a8"/>
      </w:pPr>
      <w:bookmarkStart w:id="58" w:name="_Toc40973405"/>
      <w:r w:rsidRPr="006D493C">
        <w:lastRenderedPageBreak/>
        <w:t>висновки</w:t>
      </w:r>
      <w:bookmarkEnd w:id="58"/>
    </w:p>
    <w:p w:rsidR="00A11E26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Проведено розрахунки величини фактору неідеальності кремнієвих кристалічних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+</m:t>
            </m:r>
          </m:sup>
        </m:sSup>
        <m:r>
          <w:rPr>
            <w:rFonts w:ascii="Cambria Math" w:hAnsi="Cambria Math" w:cs="Times New Roman"/>
            <w:color w:val="000000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+</m:t>
            </m:r>
          </m:sup>
        </m:sSup>
      </m:oMath>
      <w:r w:rsidRPr="006D493C">
        <w:rPr>
          <w:rFonts w:cs="Times New Roman"/>
        </w:rPr>
        <w:t xml:space="preserve">структур з домішкою заліза та базою товщиною </w:t>
      </w:r>
      <m:oMath>
        <m:r>
          <w:rPr>
            <w:rFonts w:ascii="Cambria Math" w:hAnsi="Cambria Math" w:cs="Times New Roman"/>
          </w:rPr>
          <m:t>150-240 мкм</m:t>
        </m:r>
      </m:oMath>
      <w:r w:rsidRPr="006D493C">
        <w:rPr>
          <w:rFonts w:cs="Times New Roman"/>
        </w:rPr>
        <w:t xml:space="preserve"> у температурному діапазоні </w:t>
      </w:r>
      <m:oMath>
        <m:r>
          <w:rPr>
            <w:rFonts w:ascii="Cambria Math" w:hAnsi="Cambria Math" w:cs="Times New Roman"/>
          </w:rPr>
          <m:t>290-340 К</m:t>
        </m:r>
      </m:oMath>
      <w:r w:rsidRPr="006D493C">
        <w:rPr>
          <w:rFonts w:cs="Times New Roman"/>
        </w:rPr>
        <w:t xml:space="preserve"> для концентрацій легуючої домішки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17</m:t>
            </m:r>
          </m:sup>
        </m:sSup>
        <m:r>
          <w:rPr>
            <w:rFonts w:ascii="Cambria Math" w:hAnsi="Cambria Math" w:cs="Times New Roman"/>
          </w:rPr>
          <m:t>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6D493C">
        <w:rPr>
          <w:rFonts w:cs="Times New Roman"/>
        </w:rPr>
        <w:t xml:space="preserve"> та заліза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13</m:t>
            </m:r>
          </m:sup>
        </m:sSup>
        <m:r>
          <w:rPr>
            <w:rFonts w:ascii="Cambria Math" w:hAnsi="Cambria Math" w:cs="Times New Roman"/>
          </w:rPr>
          <m:t>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6D493C">
        <w:rPr>
          <w:rFonts w:cs="Times New Roman"/>
        </w:rPr>
        <w:t xml:space="preserve">. </w:t>
      </w:r>
    </w:p>
    <w:p w:rsidR="003E7B4C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Показано, що товщина бази впливає на величину фактору неідеальності у випадку, коли вона набагато менша довжини дифузії неосновних носіїв заряду, вплив температури та рівня легування переважно пов’язаний зі зміною ймовірності заселеності рекомбінаційного рівня, а залежність </w:t>
      </w:r>
      <m:oMath>
        <m:r>
          <w:rPr>
            <w:rFonts w:ascii="Cambria Math" w:hAnsi="Cambria Math" w:cs="Times New Roman"/>
          </w:rPr>
          <m:t>n</m:t>
        </m:r>
      </m:oMath>
      <w:r w:rsidRPr="006D493C">
        <w:rPr>
          <w:rFonts w:cs="Times New Roman"/>
        </w:rPr>
        <w:t xml:space="preserve"> від концентрації заліза є монотонною функцією. </w:t>
      </w:r>
    </w:p>
    <w:p w:rsidR="003E7B4C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Виявлено, що зміна величини фактору неідеальності після розпаду пар </w:t>
      </w:r>
      <m:oMath>
        <m:r>
          <w:rPr>
            <w:rFonts w:ascii="Cambria Math" w:hAnsi="Cambria Math" w:cs="Times New Roman"/>
          </w:rPr>
          <m:t>FeB</m:t>
        </m:r>
      </m:oMath>
      <w:r w:rsidRPr="006D493C">
        <w:rPr>
          <w:rFonts w:cs="Times New Roman"/>
        </w:rPr>
        <w:t xml:space="preserve"> має різний знак залежно від температури та рівня легування.</w:t>
      </w:r>
    </w:p>
    <w:p w:rsidR="00A11E26" w:rsidRPr="006D493C" w:rsidRDefault="00A11E26" w:rsidP="00D83CEA">
      <w:pPr>
        <w:ind w:firstLine="567"/>
        <w:rPr>
          <w:rFonts w:cs="Times New Roman"/>
        </w:rPr>
      </w:pPr>
    </w:p>
    <w:p w:rsidR="00A11E26" w:rsidRPr="006D493C" w:rsidRDefault="00A11E26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:rsidR="00A11E26" w:rsidRPr="006D493C" w:rsidRDefault="00A11E26" w:rsidP="00DA2221">
      <w:pPr>
        <w:pStyle w:val="a8"/>
      </w:pPr>
      <w:bookmarkStart w:id="59" w:name="_Toc40973406"/>
      <w:r w:rsidRPr="006D493C">
        <w:lastRenderedPageBreak/>
        <w:t>список використаної літератури</w:t>
      </w:r>
      <w:bookmarkEnd w:id="59"/>
    </w:p>
    <w:p w:rsidR="00AA28FE" w:rsidRPr="006D493C" w:rsidRDefault="00AA28FE" w:rsidP="00AA28FE"/>
    <w:p w:rsidR="00AA28FE" w:rsidRPr="006D493C" w:rsidRDefault="00AA28FE" w:rsidP="00AA28FE"/>
    <w:sectPr w:rsidR="00AA28FE" w:rsidRPr="006D493C" w:rsidSect="00450DBD">
      <w:footerReference w:type="default" r:id="rId8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9D7" w:rsidRDefault="004619D7" w:rsidP="000928A4">
      <w:pPr>
        <w:spacing w:line="240" w:lineRule="auto"/>
      </w:pPr>
      <w:r>
        <w:separator/>
      </w:r>
    </w:p>
    <w:p w:rsidR="004619D7" w:rsidRDefault="004619D7"/>
    <w:p w:rsidR="004619D7" w:rsidRDefault="004619D7" w:rsidP="008E7799"/>
  </w:endnote>
  <w:endnote w:type="continuationSeparator" w:id="1">
    <w:p w:rsidR="004619D7" w:rsidRDefault="004619D7" w:rsidP="000928A4">
      <w:pPr>
        <w:spacing w:line="240" w:lineRule="auto"/>
      </w:pPr>
      <w:r>
        <w:continuationSeparator/>
      </w:r>
    </w:p>
    <w:p w:rsidR="004619D7" w:rsidRDefault="004619D7"/>
    <w:p w:rsidR="004619D7" w:rsidRDefault="004619D7" w:rsidP="008E77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MMI1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B66" w:rsidRDefault="00170B66">
    <w:pPr>
      <w:pStyle w:val="a6"/>
      <w:jc w:val="center"/>
    </w:pPr>
  </w:p>
  <w:p w:rsidR="00170B66" w:rsidRDefault="00170B6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795451"/>
    </w:sdtPr>
    <w:sdtContent>
      <w:p w:rsidR="00170B66" w:rsidRDefault="00170B66">
        <w:pPr>
          <w:pStyle w:val="a6"/>
          <w:jc w:val="center"/>
        </w:pPr>
        <w:r w:rsidRPr="00047A85">
          <w:rPr>
            <w:lang w:val="ru-RU"/>
          </w:rPr>
          <w:fldChar w:fldCharType="begin"/>
        </w:r>
        <w:r>
          <w:instrText>PAGE   \* MERGEFORMAT</w:instrText>
        </w:r>
        <w:r w:rsidRPr="00047A85">
          <w:rPr>
            <w:lang w:val="ru-RU"/>
          </w:rPr>
          <w:fldChar w:fldCharType="separate"/>
        </w:r>
        <w:r w:rsidR="004A3C2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70B66" w:rsidRDefault="00170B66">
    <w:pPr>
      <w:pStyle w:val="a6"/>
    </w:pPr>
  </w:p>
  <w:p w:rsidR="00170B66" w:rsidRDefault="00170B66"/>
  <w:p w:rsidR="00170B66" w:rsidRDefault="00170B66" w:rsidP="008E77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9D7" w:rsidRDefault="004619D7" w:rsidP="000928A4">
      <w:pPr>
        <w:spacing w:line="240" w:lineRule="auto"/>
      </w:pPr>
      <w:r>
        <w:separator/>
      </w:r>
    </w:p>
    <w:p w:rsidR="004619D7" w:rsidRDefault="004619D7"/>
    <w:p w:rsidR="004619D7" w:rsidRDefault="004619D7" w:rsidP="008E7799"/>
  </w:footnote>
  <w:footnote w:type="continuationSeparator" w:id="1">
    <w:p w:rsidR="004619D7" w:rsidRDefault="004619D7" w:rsidP="000928A4">
      <w:pPr>
        <w:spacing w:line="240" w:lineRule="auto"/>
      </w:pPr>
      <w:r>
        <w:continuationSeparator/>
      </w:r>
    </w:p>
    <w:p w:rsidR="004619D7" w:rsidRDefault="004619D7"/>
    <w:p w:rsidR="004619D7" w:rsidRDefault="004619D7" w:rsidP="008E779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9DA"/>
    <w:multiLevelType w:val="hybridMultilevel"/>
    <w:tmpl w:val="CBE220DA"/>
    <w:lvl w:ilvl="0" w:tplc="6F34A1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19D369C3"/>
    <w:multiLevelType w:val="hybridMultilevel"/>
    <w:tmpl w:val="1FE27CBA"/>
    <w:lvl w:ilvl="0" w:tplc="BE3ED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AD699B"/>
    <w:multiLevelType w:val="hybridMultilevel"/>
    <w:tmpl w:val="A700394E"/>
    <w:lvl w:ilvl="0" w:tplc="1A3E3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6074E3"/>
    <w:multiLevelType w:val="hybridMultilevel"/>
    <w:tmpl w:val="82EAB1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2110571"/>
    <w:multiLevelType w:val="hybridMultilevel"/>
    <w:tmpl w:val="3DAAF232"/>
    <w:lvl w:ilvl="0" w:tplc="16DA0BB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4DA30F3"/>
    <w:multiLevelType w:val="hybridMultilevel"/>
    <w:tmpl w:val="EA86C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0576B"/>
    <w:multiLevelType w:val="hybridMultilevel"/>
    <w:tmpl w:val="C6C6172A"/>
    <w:lvl w:ilvl="0" w:tplc="088AF6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41B37"/>
    <w:multiLevelType w:val="hybridMultilevel"/>
    <w:tmpl w:val="6E1208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65F3"/>
    <w:rsid w:val="00000425"/>
    <w:rsid w:val="000040B4"/>
    <w:rsid w:val="0001427C"/>
    <w:rsid w:val="00015DC5"/>
    <w:rsid w:val="00020D8C"/>
    <w:rsid w:val="00026009"/>
    <w:rsid w:val="00031AB1"/>
    <w:rsid w:val="00034319"/>
    <w:rsid w:val="000352AC"/>
    <w:rsid w:val="00045BD4"/>
    <w:rsid w:val="00047A85"/>
    <w:rsid w:val="0007401D"/>
    <w:rsid w:val="0008608C"/>
    <w:rsid w:val="00090905"/>
    <w:rsid w:val="000928A4"/>
    <w:rsid w:val="000B0DAA"/>
    <w:rsid w:val="000B16D7"/>
    <w:rsid w:val="000B246F"/>
    <w:rsid w:val="000B4E9D"/>
    <w:rsid w:val="000B7847"/>
    <w:rsid w:val="000C1901"/>
    <w:rsid w:val="000C1F2B"/>
    <w:rsid w:val="0010153F"/>
    <w:rsid w:val="00113371"/>
    <w:rsid w:val="00121FF6"/>
    <w:rsid w:val="00122AF7"/>
    <w:rsid w:val="00124B9F"/>
    <w:rsid w:val="00131878"/>
    <w:rsid w:val="0013429F"/>
    <w:rsid w:val="00141051"/>
    <w:rsid w:val="001462FD"/>
    <w:rsid w:val="00170B66"/>
    <w:rsid w:val="00174721"/>
    <w:rsid w:val="00176D95"/>
    <w:rsid w:val="00187C69"/>
    <w:rsid w:val="00196F46"/>
    <w:rsid w:val="001A311E"/>
    <w:rsid w:val="001C3B88"/>
    <w:rsid w:val="001D3EBB"/>
    <w:rsid w:val="001D4767"/>
    <w:rsid w:val="001F2F23"/>
    <w:rsid w:val="001F4055"/>
    <w:rsid w:val="001F62B7"/>
    <w:rsid w:val="00217CCF"/>
    <w:rsid w:val="00220FC0"/>
    <w:rsid w:val="00224A62"/>
    <w:rsid w:val="002269C9"/>
    <w:rsid w:val="00227AAD"/>
    <w:rsid w:val="002362DD"/>
    <w:rsid w:val="002404B3"/>
    <w:rsid w:val="00245B17"/>
    <w:rsid w:val="002643EC"/>
    <w:rsid w:val="00265FED"/>
    <w:rsid w:val="00270FB7"/>
    <w:rsid w:val="00271BAC"/>
    <w:rsid w:val="00281D5C"/>
    <w:rsid w:val="00282EEF"/>
    <w:rsid w:val="00292C48"/>
    <w:rsid w:val="00294A14"/>
    <w:rsid w:val="0029590C"/>
    <w:rsid w:val="002971E7"/>
    <w:rsid w:val="002A1E23"/>
    <w:rsid w:val="002A3B99"/>
    <w:rsid w:val="002B27BB"/>
    <w:rsid w:val="002C0085"/>
    <w:rsid w:val="002C0E96"/>
    <w:rsid w:val="002D221E"/>
    <w:rsid w:val="002D7113"/>
    <w:rsid w:val="002E14CF"/>
    <w:rsid w:val="002F43A7"/>
    <w:rsid w:val="00302F6F"/>
    <w:rsid w:val="00303EB4"/>
    <w:rsid w:val="00307C5D"/>
    <w:rsid w:val="0031076E"/>
    <w:rsid w:val="00315BFA"/>
    <w:rsid w:val="00322B1D"/>
    <w:rsid w:val="0032524B"/>
    <w:rsid w:val="00345C4D"/>
    <w:rsid w:val="00353110"/>
    <w:rsid w:val="00354045"/>
    <w:rsid w:val="00355FC7"/>
    <w:rsid w:val="0037175F"/>
    <w:rsid w:val="0037350B"/>
    <w:rsid w:val="00376079"/>
    <w:rsid w:val="00393424"/>
    <w:rsid w:val="003940EB"/>
    <w:rsid w:val="003A165B"/>
    <w:rsid w:val="003A3AD9"/>
    <w:rsid w:val="003A5FEF"/>
    <w:rsid w:val="003B401A"/>
    <w:rsid w:val="003B6E7B"/>
    <w:rsid w:val="003C625A"/>
    <w:rsid w:val="003D55E0"/>
    <w:rsid w:val="003E76F4"/>
    <w:rsid w:val="003E7B4C"/>
    <w:rsid w:val="003F202C"/>
    <w:rsid w:val="003F5867"/>
    <w:rsid w:val="0040379C"/>
    <w:rsid w:val="00404427"/>
    <w:rsid w:val="00411BCF"/>
    <w:rsid w:val="004137B3"/>
    <w:rsid w:val="00414A96"/>
    <w:rsid w:val="004242B5"/>
    <w:rsid w:val="004337BA"/>
    <w:rsid w:val="004358A5"/>
    <w:rsid w:val="004402FE"/>
    <w:rsid w:val="00450DBD"/>
    <w:rsid w:val="00451248"/>
    <w:rsid w:val="004619D7"/>
    <w:rsid w:val="0046272E"/>
    <w:rsid w:val="004632C2"/>
    <w:rsid w:val="00471913"/>
    <w:rsid w:val="0047296F"/>
    <w:rsid w:val="0047388E"/>
    <w:rsid w:val="00476DD6"/>
    <w:rsid w:val="004A3C20"/>
    <w:rsid w:val="004A6B63"/>
    <w:rsid w:val="004B66DF"/>
    <w:rsid w:val="004C18F8"/>
    <w:rsid w:val="004D4A7C"/>
    <w:rsid w:val="004E2216"/>
    <w:rsid w:val="004E5006"/>
    <w:rsid w:val="005014AB"/>
    <w:rsid w:val="00502861"/>
    <w:rsid w:val="005066CC"/>
    <w:rsid w:val="005209F6"/>
    <w:rsid w:val="00523CE0"/>
    <w:rsid w:val="00526252"/>
    <w:rsid w:val="00527275"/>
    <w:rsid w:val="00542288"/>
    <w:rsid w:val="005513D9"/>
    <w:rsid w:val="0055152B"/>
    <w:rsid w:val="005566CF"/>
    <w:rsid w:val="005700CD"/>
    <w:rsid w:val="00576A14"/>
    <w:rsid w:val="005817BC"/>
    <w:rsid w:val="005C1788"/>
    <w:rsid w:val="005C4DA2"/>
    <w:rsid w:val="005C5B12"/>
    <w:rsid w:val="005C7D1C"/>
    <w:rsid w:val="005D18AF"/>
    <w:rsid w:val="005D70ED"/>
    <w:rsid w:val="0060060B"/>
    <w:rsid w:val="00602EEB"/>
    <w:rsid w:val="00610985"/>
    <w:rsid w:val="006173A7"/>
    <w:rsid w:val="0062064E"/>
    <w:rsid w:val="00621BB1"/>
    <w:rsid w:val="00623C0B"/>
    <w:rsid w:val="00630468"/>
    <w:rsid w:val="006311B1"/>
    <w:rsid w:val="00632F6E"/>
    <w:rsid w:val="006507D2"/>
    <w:rsid w:val="0065572E"/>
    <w:rsid w:val="0066213B"/>
    <w:rsid w:val="00664039"/>
    <w:rsid w:val="00665843"/>
    <w:rsid w:val="0067663F"/>
    <w:rsid w:val="006A0BBC"/>
    <w:rsid w:val="006A63BC"/>
    <w:rsid w:val="006B0B3A"/>
    <w:rsid w:val="006B1799"/>
    <w:rsid w:val="006D369D"/>
    <w:rsid w:val="006D493C"/>
    <w:rsid w:val="006D6632"/>
    <w:rsid w:val="006E4025"/>
    <w:rsid w:val="006E46D5"/>
    <w:rsid w:val="006F037C"/>
    <w:rsid w:val="006F2667"/>
    <w:rsid w:val="00702927"/>
    <w:rsid w:val="00711559"/>
    <w:rsid w:val="0071684B"/>
    <w:rsid w:val="00721775"/>
    <w:rsid w:val="00731B04"/>
    <w:rsid w:val="00731B27"/>
    <w:rsid w:val="00740BC6"/>
    <w:rsid w:val="00741434"/>
    <w:rsid w:val="00742C22"/>
    <w:rsid w:val="00750C80"/>
    <w:rsid w:val="007547A6"/>
    <w:rsid w:val="007600D8"/>
    <w:rsid w:val="00761DD5"/>
    <w:rsid w:val="0077190C"/>
    <w:rsid w:val="007806F0"/>
    <w:rsid w:val="00792F53"/>
    <w:rsid w:val="007B114C"/>
    <w:rsid w:val="007B49B7"/>
    <w:rsid w:val="007C4A49"/>
    <w:rsid w:val="007D383C"/>
    <w:rsid w:val="007D7C9A"/>
    <w:rsid w:val="007F230A"/>
    <w:rsid w:val="00812496"/>
    <w:rsid w:val="008129AF"/>
    <w:rsid w:val="008140F2"/>
    <w:rsid w:val="008240FD"/>
    <w:rsid w:val="008241D0"/>
    <w:rsid w:val="00831872"/>
    <w:rsid w:val="008327D9"/>
    <w:rsid w:val="00834D4E"/>
    <w:rsid w:val="00836B18"/>
    <w:rsid w:val="008452FC"/>
    <w:rsid w:val="00852414"/>
    <w:rsid w:val="00876185"/>
    <w:rsid w:val="00886413"/>
    <w:rsid w:val="008970DB"/>
    <w:rsid w:val="008B4CCC"/>
    <w:rsid w:val="008B5718"/>
    <w:rsid w:val="008C7A6B"/>
    <w:rsid w:val="008D0D16"/>
    <w:rsid w:val="008D1637"/>
    <w:rsid w:val="008D5DC3"/>
    <w:rsid w:val="008E6568"/>
    <w:rsid w:val="008E65C5"/>
    <w:rsid w:val="008E7799"/>
    <w:rsid w:val="008F55F7"/>
    <w:rsid w:val="00913E90"/>
    <w:rsid w:val="0091653F"/>
    <w:rsid w:val="009204AF"/>
    <w:rsid w:val="00924FDE"/>
    <w:rsid w:val="00931DA4"/>
    <w:rsid w:val="00937936"/>
    <w:rsid w:val="00944303"/>
    <w:rsid w:val="0095065E"/>
    <w:rsid w:val="009528F9"/>
    <w:rsid w:val="00952C69"/>
    <w:rsid w:val="009645C1"/>
    <w:rsid w:val="00970377"/>
    <w:rsid w:val="00970B47"/>
    <w:rsid w:val="009935A1"/>
    <w:rsid w:val="009966A1"/>
    <w:rsid w:val="009A2A7B"/>
    <w:rsid w:val="009E3D0A"/>
    <w:rsid w:val="009F1C29"/>
    <w:rsid w:val="00A1001B"/>
    <w:rsid w:val="00A11E26"/>
    <w:rsid w:val="00A234C3"/>
    <w:rsid w:val="00A24BCC"/>
    <w:rsid w:val="00A24E71"/>
    <w:rsid w:val="00A54225"/>
    <w:rsid w:val="00A54DE2"/>
    <w:rsid w:val="00A71879"/>
    <w:rsid w:val="00AA28FE"/>
    <w:rsid w:val="00AB2C0F"/>
    <w:rsid w:val="00AB3124"/>
    <w:rsid w:val="00AB5623"/>
    <w:rsid w:val="00AC665A"/>
    <w:rsid w:val="00AD0FB7"/>
    <w:rsid w:val="00AD63C6"/>
    <w:rsid w:val="00AD79B7"/>
    <w:rsid w:val="00B07A80"/>
    <w:rsid w:val="00B12CAD"/>
    <w:rsid w:val="00B243A2"/>
    <w:rsid w:val="00B357BB"/>
    <w:rsid w:val="00B35BDC"/>
    <w:rsid w:val="00B515E2"/>
    <w:rsid w:val="00B55179"/>
    <w:rsid w:val="00B61F2C"/>
    <w:rsid w:val="00B63454"/>
    <w:rsid w:val="00B641D7"/>
    <w:rsid w:val="00B77B1B"/>
    <w:rsid w:val="00B8431C"/>
    <w:rsid w:val="00B873BC"/>
    <w:rsid w:val="00B91356"/>
    <w:rsid w:val="00B91A94"/>
    <w:rsid w:val="00BA0E24"/>
    <w:rsid w:val="00BA5A6A"/>
    <w:rsid w:val="00BB0FC4"/>
    <w:rsid w:val="00BB189E"/>
    <w:rsid w:val="00BB40FF"/>
    <w:rsid w:val="00BC3E01"/>
    <w:rsid w:val="00BC4F37"/>
    <w:rsid w:val="00BE3321"/>
    <w:rsid w:val="00BF2ABF"/>
    <w:rsid w:val="00C10C32"/>
    <w:rsid w:val="00C222AB"/>
    <w:rsid w:val="00C30C84"/>
    <w:rsid w:val="00C3685C"/>
    <w:rsid w:val="00C3775F"/>
    <w:rsid w:val="00C447BD"/>
    <w:rsid w:val="00C51A2E"/>
    <w:rsid w:val="00C63218"/>
    <w:rsid w:val="00C72541"/>
    <w:rsid w:val="00C87DA2"/>
    <w:rsid w:val="00C9476C"/>
    <w:rsid w:val="00CA1438"/>
    <w:rsid w:val="00CC4951"/>
    <w:rsid w:val="00CD1D05"/>
    <w:rsid w:val="00CD4B32"/>
    <w:rsid w:val="00CD65F3"/>
    <w:rsid w:val="00CF479F"/>
    <w:rsid w:val="00CF6993"/>
    <w:rsid w:val="00D060E4"/>
    <w:rsid w:val="00D134D0"/>
    <w:rsid w:val="00D4691C"/>
    <w:rsid w:val="00D53224"/>
    <w:rsid w:val="00D54F49"/>
    <w:rsid w:val="00D56950"/>
    <w:rsid w:val="00D6322B"/>
    <w:rsid w:val="00D632D9"/>
    <w:rsid w:val="00D664CC"/>
    <w:rsid w:val="00D667C3"/>
    <w:rsid w:val="00D73B3B"/>
    <w:rsid w:val="00D81ECD"/>
    <w:rsid w:val="00D83CEA"/>
    <w:rsid w:val="00D90E43"/>
    <w:rsid w:val="00D91192"/>
    <w:rsid w:val="00DA0C8F"/>
    <w:rsid w:val="00DA2221"/>
    <w:rsid w:val="00DA5E2D"/>
    <w:rsid w:val="00DB088E"/>
    <w:rsid w:val="00DB6F34"/>
    <w:rsid w:val="00DC2E98"/>
    <w:rsid w:val="00DD046E"/>
    <w:rsid w:val="00DD1AA2"/>
    <w:rsid w:val="00DD27DA"/>
    <w:rsid w:val="00DD7C96"/>
    <w:rsid w:val="00DE16D0"/>
    <w:rsid w:val="00DE3ED5"/>
    <w:rsid w:val="00DE6C79"/>
    <w:rsid w:val="00DF5DEE"/>
    <w:rsid w:val="00E044E2"/>
    <w:rsid w:val="00E1173C"/>
    <w:rsid w:val="00E14624"/>
    <w:rsid w:val="00E20A9A"/>
    <w:rsid w:val="00E223C1"/>
    <w:rsid w:val="00E31C79"/>
    <w:rsid w:val="00E51152"/>
    <w:rsid w:val="00E52779"/>
    <w:rsid w:val="00E566A1"/>
    <w:rsid w:val="00E57E23"/>
    <w:rsid w:val="00E7512A"/>
    <w:rsid w:val="00E85413"/>
    <w:rsid w:val="00E93525"/>
    <w:rsid w:val="00E973A0"/>
    <w:rsid w:val="00EA0097"/>
    <w:rsid w:val="00EB42E9"/>
    <w:rsid w:val="00EB46F2"/>
    <w:rsid w:val="00EC074E"/>
    <w:rsid w:val="00EC4E41"/>
    <w:rsid w:val="00ED3784"/>
    <w:rsid w:val="00EF2E50"/>
    <w:rsid w:val="00F03731"/>
    <w:rsid w:val="00F06274"/>
    <w:rsid w:val="00F173A2"/>
    <w:rsid w:val="00F1743F"/>
    <w:rsid w:val="00F276DD"/>
    <w:rsid w:val="00F41713"/>
    <w:rsid w:val="00F44FC2"/>
    <w:rsid w:val="00F4729A"/>
    <w:rsid w:val="00F531A3"/>
    <w:rsid w:val="00F53923"/>
    <w:rsid w:val="00F541EF"/>
    <w:rsid w:val="00F572AC"/>
    <w:rsid w:val="00F62565"/>
    <w:rsid w:val="00F650D0"/>
    <w:rsid w:val="00F66BEB"/>
    <w:rsid w:val="00F948F7"/>
    <w:rsid w:val="00F97B05"/>
    <w:rsid w:val="00FA2408"/>
    <w:rsid w:val="00FA7511"/>
    <w:rsid w:val="00FB3639"/>
    <w:rsid w:val="00FB4783"/>
    <w:rsid w:val="00FC40AB"/>
    <w:rsid w:val="00FD1C1B"/>
    <w:rsid w:val="00FD2258"/>
    <w:rsid w:val="00FD375E"/>
    <w:rsid w:val="00FE1D05"/>
    <w:rsid w:val="00FE757F"/>
    <w:rsid w:val="00FE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6" type="connector" idref="#_x0000_s1192"/>
        <o:r id="V:Rule47" type="connector" idref="#_x0000_s1202"/>
        <o:r id="V:Rule48" type="connector" idref="#_x0000_s1199"/>
        <o:r id="V:Rule49" type="connector" idref="#_x0000_s1201"/>
        <o:r id="V:Rule50" type="connector" idref="#_x0000_s1065">
          <o:proxy start="" idref="#_x0000_s1032" connectloc="2"/>
          <o:proxy end="" idref="#_x0000_s1036" connectloc="1"/>
        </o:r>
        <o:r id="V:Rule51" type="connector" idref="#_x0000_s1066"/>
        <o:r id="V:Rule52" type="connector" idref="#_x0000_s1195"/>
        <o:r id="V:Rule53" type="connector" idref="#_x0000_s1053"/>
        <o:r id="V:Rule54" type="connector" idref="#_x0000_s1077"/>
        <o:r id="V:Rule55" type="connector" idref="#_x0000_s1226"/>
        <o:r id="V:Rule56" type="connector" idref="#_x0000_s1214"/>
        <o:r id="V:Rule57" type="connector" idref="#_x0000_s1058"/>
        <o:r id="V:Rule58" type="connector" idref="#_x0000_s1205"/>
        <o:r id="V:Rule59" type="connector" idref="#_x0000_s1040"/>
        <o:r id="V:Rule60" type="connector" idref="#_x0000_s1074"/>
        <o:r id="V:Rule61" type="connector" idref="#_x0000_s1057"/>
        <o:r id="V:Rule62" type="connector" idref="#_x0000_s1227"/>
        <o:r id="V:Rule63" type="connector" idref="#_x0000_s1050"/>
        <o:r id="V:Rule64" type="connector" idref="#_x0000_s1042"/>
        <o:r id="V:Rule65" type="connector" idref="#_x0000_s1200"/>
        <o:r id="V:Rule66" type="connector" idref="#_x0000_s1072"/>
        <o:r id="V:Rule67" type="connector" idref="#_x0000_s1220"/>
        <o:r id="V:Rule68" type="connector" idref="#_x0000_s1054"/>
        <o:r id="V:Rule69" type="connector" idref="#_x0000_s1212"/>
        <o:r id="V:Rule70" type="connector" idref="#_x0000_s1213"/>
        <o:r id="V:Rule71" type="connector" idref="#_x0000_s1228"/>
        <o:r id="V:Rule72" type="connector" idref="#_x0000_s1033"/>
        <o:r id="V:Rule73" type="connector" idref="#_x0000_s1038"/>
        <o:r id="V:Rule74" type="connector" idref="#_x0000_s1075"/>
        <o:r id="V:Rule75" type="connector" idref="#_x0000_s1217"/>
        <o:r id="V:Rule76" type="connector" idref="#_x0000_s1039"/>
        <o:r id="V:Rule77" type="connector" idref="#_x0000_s1216"/>
        <o:r id="V:Rule78" type="connector" idref="#_x0000_s1198"/>
        <o:r id="V:Rule79" type="connector" idref="#_x0000_s1210"/>
        <o:r id="V:Rule80" type="connector" idref="#_x0000_s1052"/>
        <o:r id="V:Rule81" type="connector" idref="#_x0000_s1079"/>
        <o:r id="V:Rule82" type="connector" idref="#_x0000_s1235"/>
        <o:r id="V:Rule83" type="connector" idref="#_x0000_s1056"/>
        <o:r id="V:Rule84" type="connector" idref="#_x0000_s1196"/>
        <o:r id="V:Rule85" type="connector" idref="#_x0000_s1194"/>
        <o:r id="V:Rule86" type="connector" idref="#_x0000_s1203"/>
        <o:r id="V:Rule87" type="connector" idref="#_x0000_s1225"/>
        <o:r id="V:Rule88" type="connector" idref="#_x0000_s1078"/>
        <o:r id="V:Rule89" type="connector" idref="#_x0000_s1218"/>
        <o:r id="V:Rule90" type="connector" idref="#_x0000_s11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37"/>
    <w:pPr>
      <w:spacing w:after="0" w:line="360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0D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1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1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A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A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8A4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8A4"/>
  </w:style>
  <w:style w:type="paragraph" w:styleId="a6">
    <w:name w:val="footer"/>
    <w:basedOn w:val="a"/>
    <w:link w:val="a7"/>
    <w:uiPriority w:val="99"/>
    <w:unhideWhenUsed/>
    <w:rsid w:val="000928A4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8A4"/>
  </w:style>
  <w:style w:type="paragraph" w:customStyle="1" w:styleId="a8">
    <w:name w:val="Заголовок_Диплом"/>
    <w:basedOn w:val="1"/>
    <w:link w:val="a9"/>
    <w:autoRedefine/>
    <w:qFormat/>
    <w:rsid w:val="00DA2221"/>
    <w:pPr>
      <w:spacing w:before="0" w:after="240"/>
      <w:jc w:val="center"/>
    </w:pPr>
    <w:rPr>
      <w:rFonts w:ascii="Times New Roman" w:hAnsi="Times New Roman" w:cs="Times New Roman"/>
      <w:b/>
      <w:caps/>
      <w:color w:val="auto"/>
      <w:sz w:val="28"/>
      <w:szCs w:val="28"/>
    </w:rPr>
  </w:style>
  <w:style w:type="paragraph" w:customStyle="1" w:styleId="aa">
    <w:name w:val="Підзаголовок_Диплом"/>
    <w:basedOn w:val="ab"/>
    <w:link w:val="ac"/>
    <w:autoRedefine/>
    <w:qFormat/>
    <w:rsid w:val="00F948F7"/>
    <w:pPr>
      <w:spacing w:before="120" w:after="120"/>
    </w:pPr>
    <w:rPr>
      <w:rFonts w:cs="Times New Roman"/>
      <w:b/>
      <w:color w:val="auto"/>
    </w:rPr>
  </w:style>
  <w:style w:type="character" w:customStyle="1" w:styleId="10">
    <w:name w:val="Заголовок 1 Знак"/>
    <w:basedOn w:val="a0"/>
    <w:link w:val="1"/>
    <w:uiPriority w:val="9"/>
    <w:rsid w:val="00450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9">
    <w:name w:val="Заголовок_Диплом Знак"/>
    <w:basedOn w:val="10"/>
    <w:link w:val="a8"/>
    <w:rsid w:val="00DA2221"/>
    <w:rPr>
      <w:rFonts w:asciiTheme="majorHAnsi" w:eastAsiaTheme="majorEastAsia" w:hAnsiTheme="majorHAnsi" w:cs="Times New Roman"/>
      <w:b/>
      <w:caps/>
      <w:color w:val="365F91" w:themeColor="accent1" w:themeShade="BF"/>
      <w:sz w:val="32"/>
      <w:szCs w:val="32"/>
      <w:lang w:val="uk-UA"/>
    </w:rPr>
  </w:style>
  <w:style w:type="paragraph" w:styleId="11">
    <w:name w:val="toc 1"/>
    <w:aliases w:val="Зміст_Диплом"/>
    <w:basedOn w:val="a8"/>
    <w:next w:val="a"/>
    <w:autoRedefine/>
    <w:uiPriority w:val="39"/>
    <w:unhideWhenUsed/>
    <w:qFormat/>
    <w:rsid w:val="00742C22"/>
    <w:pPr>
      <w:spacing w:before="360" w:after="0" w:line="240" w:lineRule="auto"/>
      <w:jc w:val="both"/>
    </w:pPr>
    <w:rPr>
      <w:b w:val="0"/>
      <w:bCs/>
      <w:szCs w:val="24"/>
    </w:rPr>
  </w:style>
  <w:style w:type="paragraph" w:styleId="ab">
    <w:name w:val="Subtitle"/>
    <w:basedOn w:val="a"/>
    <w:next w:val="a"/>
    <w:link w:val="ad"/>
    <w:uiPriority w:val="11"/>
    <w:qFormat/>
    <w:rsid w:val="00D83C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b"/>
    <w:uiPriority w:val="11"/>
    <w:rsid w:val="00D83CEA"/>
    <w:rPr>
      <w:rFonts w:eastAsiaTheme="minorEastAsia"/>
      <w:color w:val="5A5A5A" w:themeColor="text1" w:themeTint="A5"/>
      <w:spacing w:val="15"/>
    </w:rPr>
  </w:style>
  <w:style w:type="character" w:customStyle="1" w:styleId="ac">
    <w:name w:val="Підзаголовок_Диплом Знак"/>
    <w:basedOn w:val="ad"/>
    <w:link w:val="aa"/>
    <w:rsid w:val="00F948F7"/>
    <w:rPr>
      <w:rFonts w:eastAsiaTheme="minorEastAsia" w:cs="Times New Roman"/>
      <w:b/>
      <w:color w:val="5A5A5A" w:themeColor="text1" w:themeTint="A5"/>
      <w:spacing w:val="15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9966A1"/>
    <w:pPr>
      <w:tabs>
        <w:tab w:val="right" w:leader="dot" w:pos="9345"/>
      </w:tabs>
      <w:spacing w:before="240"/>
    </w:pPr>
    <w:rPr>
      <w:b/>
      <w:bC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83CEA"/>
    <w:pPr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83CEA"/>
    <w:pPr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83CEA"/>
    <w:pPr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83CEA"/>
    <w:pPr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83CEA"/>
    <w:pPr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83CEA"/>
    <w:pPr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qFormat/>
    <w:rsid w:val="009966A1"/>
    <w:pPr>
      <w:ind w:left="1540"/>
    </w:pPr>
    <w:rPr>
      <w:rFonts w:cstheme="minorHAnsi"/>
      <w:szCs w:val="20"/>
    </w:rPr>
  </w:style>
  <w:style w:type="character" w:styleId="ae">
    <w:name w:val="Hyperlink"/>
    <w:basedOn w:val="a0"/>
    <w:uiPriority w:val="99"/>
    <w:unhideWhenUsed/>
    <w:rsid w:val="00D83CE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241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1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6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6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6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">
    <w:name w:val="Table Grid"/>
    <w:basedOn w:val="a1"/>
    <w:uiPriority w:val="39"/>
    <w:rsid w:val="00122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ibliography"/>
    <w:basedOn w:val="a"/>
    <w:next w:val="a"/>
    <w:uiPriority w:val="37"/>
    <w:unhideWhenUsed/>
    <w:rsid w:val="00A11E26"/>
  </w:style>
  <w:style w:type="character" w:customStyle="1" w:styleId="MTEquationSection">
    <w:name w:val="MTEquationSection"/>
    <w:basedOn w:val="a0"/>
    <w:rsid w:val="00B35BDC"/>
    <w:rPr>
      <w:rFonts w:cs="Times New Roman"/>
      <w:vanish w:val="0"/>
      <w:color w:val="FF0000"/>
      <w:lang w:val="uk-UA"/>
    </w:rPr>
  </w:style>
  <w:style w:type="character" w:styleId="af1">
    <w:name w:val="Placeholder Text"/>
    <w:basedOn w:val="a0"/>
    <w:uiPriority w:val="99"/>
    <w:semiHidden/>
    <w:rsid w:val="00A24E71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610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985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7C4A4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C4A4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C4A4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C4A4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C4A49"/>
    <w:rPr>
      <w:b/>
      <w:bCs/>
      <w:sz w:val="20"/>
      <w:szCs w:val="20"/>
    </w:rPr>
  </w:style>
  <w:style w:type="character" w:customStyle="1" w:styleId="text">
    <w:name w:val="text"/>
    <w:basedOn w:val="a0"/>
    <w:rsid w:val="00886413"/>
  </w:style>
  <w:style w:type="character" w:customStyle="1" w:styleId="author-ref">
    <w:name w:val="author-ref"/>
    <w:basedOn w:val="a0"/>
    <w:rsid w:val="00886413"/>
  </w:style>
  <w:style w:type="character" w:customStyle="1" w:styleId="tlid-translationtranslation">
    <w:name w:val="tlid-translation translation"/>
    <w:basedOn w:val="a0"/>
    <w:rsid w:val="00AD79B7"/>
  </w:style>
  <w:style w:type="character" w:customStyle="1" w:styleId="fontstyle01">
    <w:name w:val="fontstyle01"/>
    <w:basedOn w:val="a0"/>
    <w:rsid w:val="00731B0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jlqj4b">
    <w:name w:val="jlqj4b"/>
    <w:basedOn w:val="a0"/>
    <w:rsid w:val="00E52779"/>
  </w:style>
  <w:style w:type="character" w:customStyle="1" w:styleId="kgnlhe">
    <w:name w:val="kgnlhe"/>
    <w:basedOn w:val="a0"/>
    <w:rsid w:val="0010153F"/>
  </w:style>
  <w:style w:type="paragraph" w:styleId="af9">
    <w:name w:val="Normal (Web)"/>
    <w:basedOn w:val="a"/>
    <w:uiPriority w:val="99"/>
    <w:semiHidden/>
    <w:unhideWhenUsed/>
    <w:rsid w:val="006557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a">
    <w:name w:val="Body Text"/>
    <w:aliases w:val=" Знак4"/>
    <w:basedOn w:val="a"/>
    <w:link w:val="afb"/>
    <w:rsid w:val="001A311E"/>
    <w:pPr>
      <w:widowControl w:val="0"/>
      <w:ind w:firstLine="709"/>
      <w:jc w:val="both"/>
    </w:pPr>
    <w:rPr>
      <w:rFonts w:eastAsia="Calibri" w:cs="Times New Roman"/>
      <w:szCs w:val="22"/>
    </w:rPr>
  </w:style>
  <w:style w:type="character" w:customStyle="1" w:styleId="afb">
    <w:name w:val="Основной текст Знак"/>
    <w:aliases w:val=" Знак4 Знак"/>
    <w:basedOn w:val="a0"/>
    <w:link w:val="afa"/>
    <w:rsid w:val="001A311E"/>
    <w:rPr>
      <w:rFonts w:eastAsia="Calibri" w:cs="Times New Roman"/>
      <w:szCs w:val="22"/>
    </w:rPr>
  </w:style>
  <w:style w:type="paragraph" w:styleId="afc">
    <w:name w:val="endnote text"/>
    <w:aliases w:val=" Char Char, Char, Знак3"/>
    <w:basedOn w:val="a"/>
    <w:link w:val="12"/>
    <w:rsid w:val="001A311E"/>
    <w:pPr>
      <w:ind w:left="720" w:hanging="720"/>
      <w:jc w:val="both"/>
    </w:pPr>
    <w:rPr>
      <w:rFonts w:eastAsia="Calibri" w:cs="Times New Roman"/>
      <w:szCs w:val="20"/>
    </w:rPr>
  </w:style>
  <w:style w:type="character" w:customStyle="1" w:styleId="afd">
    <w:name w:val="Текст концевой сноски Знак"/>
    <w:basedOn w:val="a0"/>
    <w:uiPriority w:val="99"/>
    <w:semiHidden/>
    <w:rsid w:val="001A311E"/>
    <w:rPr>
      <w:sz w:val="20"/>
      <w:szCs w:val="20"/>
    </w:rPr>
  </w:style>
  <w:style w:type="character" w:customStyle="1" w:styleId="12">
    <w:name w:val="Текст концевой сноски Знак1"/>
    <w:aliases w:val=" Char Char Знак, Char Знак, Знак3 Знак"/>
    <w:link w:val="afc"/>
    <w:rsid w:val="001A311E"/>
    <w:rPr>
      <w:rFonts w:eastAsia="Calibri" w:cs="Times New Roman"/>
      <w:szCs w:val="20"/>
    </w:rPr>
  </w:style>
  <w:style w:type="character" w:styleId="afe">
    <w:name w:val="endnote reference"/>
    <w:rsid w:val="001A311E"/>
    <w:rPr>
      <w:rFonts w:ascii="Times New Roman" w:hAnsi="Times New Roman" w:cs="Times New Roman"/>
      <w:sz w:val="28"/>
      <w:szCs w:val="28"/>
      <w:vertAlign w:val="baseline"/>
    </w:rPr>
  </w:style>
  <w:style w:type="character" w:customStyle="1" w:styleId="fontstyle21">
    <w:name w:val="fontstyle21"/>
    <w:basedOn w:val="a0"/>
    <w:rsid w:val="00CF479F"/>
    <w:rPr>
      <w:rFonts w:ascii="CMMI12" w:hAnsi="CMMI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CF479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4A6B63"/>
    <w:pPr>
      <w:tabs>
        <w:tab w:val="center" w:pos="4680"/>
        <w:tab w:val="right" w:pos="9360"/>
      </w:tabs>
      <w:spacing w:before="120" w:after="120" w:line="288" w:lineRule="auto"/>
      <w:jc w:val="both"/>
    </w:pPr>
    <w:rPr>
      <w:rFonts w:eastAsia="Calibri" w:cs="Times New Roman"/>
    </w:rPr>
  </w:style>
  <w:style w:type="character" w:customStyle="1" w:styleId="MTDisplayEquation0">
    <w:name w:val="MTDisplayEquation Знак"/>
    <w:link w:val="MTDisplayEquation"/>
    <w:rsid w:val="004A6B63"/>
    <w:rPr>
      <w:rFonts w:eastAsia="Calibri" w:cs="Times New Roman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7.wmf"/><Relationship Id="rId34" Type="http://schemas.openxmlformats.org/officeDocument/2006/relationships/image" Target="media/image14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image" Target="media/image38.pn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png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image" Target="media/image44.pn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png"/><Relationship Id="rId77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image" Target="media/image35.png"/><Relationship Id="rId80" Type="http://schemas.openxmlformats.org/officeDocument/2006/relationships/image" Target="media/image42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png"/><Relationship Id="rId70" Type="http://schemas.openxmlformats.org/officeDocument/2006/relationships/image" Target="media/image34.wmf"/><Relationship Id="rId75" Type="http://schemas.openxmlformats.org/officeDocument/2006/relationships/image" Target="media/image37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6.wmf"/><Relationship Id="rId78" Type="http://schemas.openxmlformats.org/officeDocument/2006/relationships/image" Target="media/image40.png"/><Relationship Id="rId8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Гул87</b:Tag>
    <b:SourceType>Book</b:SourceType>
    <b:Guid>{1E49CEEA-C7FA-44F5-89EE-165004F4A29F}</b:Guid>
    <b:LCID>uk-UA</b:LCID>
    <b:Author>
      <b:Author>
        <b:NameList>
          <b:Person>
            <b:Last>Гуляев</b:Last>
          </b:Person>
        </b:NameList>
      </b:Author>
    </b:Author>
    <b:Title>Металловедение</b:Title>
    <b:Year>1987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EAC02001-DA02-47DD-950C-FF343C65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28</Pages>
  <Words>3480</Words>
  <Characters>19839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Завгородній О.В</dc:creator>
  <cp:lastModifiedBy>User</cp:lastModifiedBy>
  <cp:revision>128</cp:revision>
  <dcterms:created xsi:type="dcterms:W3CDTF">2020-05-25T03:52:00Z</dcterms:created>
  <dcterms:modified xsi:type="dcterms:W3CDTF">2021-05-17T06:20:00Z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