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C856" w14:textId="77777777" w:rsidR="007A3955" w:rsidRPr="000F72B5" w:rsidRDefault="00954354" w:rsidP="00C13243">
      <w:pPr>
        <w:rPr>
          <w:b/>
          <w:color w:val="0070C0"/>
        </w:rPr>
      </w:pPr>
      <w:r w:rsidRPr="000F72B5">
        <w:rPr>
          <w:b/>
          <w:color w:val="0070C0"/>
        </w:rPr>
        <w:t>MATH</w:t>
      </w:r>
      <w:r w:rsidR="00246EFC">
        <w:rPr>
          <w:b/>
          <w:color w:val="0070C0"/>
        </w:rPr>
        <w:t>EMATICS</w:t>
      </w:r>
      <w:r w:rsidRPr="000F72B5">
        <w:rPr>
          <w:b/>
          <w:color w:val="0070C0"/>
        </w:rPr>
        <w:t xml:space="preserve"> NOTATION</w:t>
      </w:r>
    </w:p>
    <w:p w14:paraId="53983547" w14:textId="77777777" w:rsidR="00954354" w:rsidRDefault="00A966A3" w:rsidP="00C13243">
      <w:r>
        <w:t>The equations in your manuscript must follow the accepted standard math notation. There are</w:t>
      </w:r>
      <w:r w:rsidR="007127CF">
        <w:t xml:space="preserve"> only a few </w:t>
      </w:r>
      <w:r>
        <w:t>simple rules</w:t>
      </w:r>
    </w:p>
    <w:p w14:paraId="1140BAD0" w14:textId="77777777" w:rsidR="00A56930" w:rsidRDefault="00A56930" w:rsidP="00C13243">
      <w:r>
        <w:t xml:space="preserve">TNR: Times New Roman or equivalent, </w:t>
      </w:r>
      <w:proofErr w:type="gramStart"/>
      <w:r>
        <w:t>i.e.</w:t>
      </w:r>
      <w:proofErr w:type="gramEnd"/>
      <w:r>
        <w:t xml:space="preserve"> serif font.</w:t>
      </w:r>
    </w:p>
    <w:p w14:paraId="7B4B851E" w14:textId="77777777" w:rsidR="00A966A3" w:rsidRDefault="00A966A3" w:rsidP="00C13243">
      <w:r w:rsidRPr="00D91C37">
        <w:rPr>
          <w:color w:val="0070C0"/>
        </w:rPr>
        <w:t xml:space="preserve">Variables must be italic and in </w:t>
      </w:r>
      <w:r w:rsidR="001D1C4C" w:rsidRPr="00D91C37">
        <w:rPr>
          <w:color w:val="0070C0"/>
        </w:rPr>
        <w:t>Times New Roman</w:t>
      </w:r>
      <w:r w:rsidRPr="00D91C37">
        <w:rPr>
          <w:color w:val="0070C0"/>
        </w:rPr>
        <w:t xml:space="preserve"> (TNR) or equivalent</w:t>
      </w:r>
      <w:r>
        <w:t xml:space="preserve">. </w:t>
      </w:r>
    </w:p>
    <w:p w14:paraId="1B3EBBA6" w14:textId="77777777" w:rsidR="00A966A3" w:rsidRPr="000F72B5" w:rsidRDefault="000F72B5" w:rsidP="000F72B5">
      <w:pPr>
        <w:ind w:left="720"/>
      </w:pPr>
      <w:r>
        <w:t xml:space="preserve">BUT:  </w:t>
      </w:r>
      <w:r w:rsidR="00A966A3">
        <w:t xml:space="preserve">All </w:t>
      </w:r>
      <w:proofErr w:type="gramStart"/>
      <w:r w:rsidR="00A966A3">
        <w:t>upper case</w:t>
      </w:r>
      <w:proofErr w:type="gramEnd"/>
      <w:r w:rsidR="00A966A3">
        <w:t xml:space="preserve"> Greek letters must be nonitalic, even if they are variables, e.g. Ψ is non italic but </w:t>
      </w:r>
      <w:r w:rsidR="00A966A3" w:rsidRPr="00A966A3">
        <w:rPr>
          <w:i/>
        </w:rPr>
        <w:t>ψ</w:t>
      </w:r>
      <w:r w:rsidR="00A966A3">
        <w:t xml:space="preserve"> is italic</w:t>
      </w:r>
      <w:r>
        <w:t xml:space="preserve">; </w:t>
      </w:r>
      <w:r w:rsidR="00A966A3">
        <w:t xml:space="preserve">Ω is nonitalic but </w:t>
      </w:r>
      <w:r w:rsidR="00A966A3" w:rsidRPr="00A966A3">
        <w:rPr>
          <w:i/>
        </w:rPr>
        <w:t>ω</w:t>
      </w:r>
      <w:r w:rsidR="00A966A3">
        <w:t xml:space="preserve"> is italic</w:t>
      </w:r>
      <w:r>
        <w:t xml:space="preserve">; a small change in </w:t>
      </w:r>
      <w:r>
        <w:rPr>
          <w:i/>
        </w:rPr>
        <w:t>x</w:t>
      </w:r>
      <w:r>
        <w:t xml:space="preserve"> is </w:t>
      </w:r>
      <w:proofErr w:type="spellStart"/>
      <w:r>
        <w:t>Δ</w:t>
      </w:r>
      <w:r>
        <w:rPr>
          <w:i/>
        </w:rPr>
        <w:t>x</w:t>
      </w:r>
      <w:proofErr w:type="spellEnd"/>
      <w:r>
        <w:t xml:space="preserve"> </w:t>
      </w:r>
    </w:p>
    <w:p w14:paraId="50B18A93" w14:textId="77777777" w:rsidR="00A966A3" w:rsidRDefault="00A966A3" w:rsidP="00A966A3">
      <w:r w:rsidRPr="00D91C37">
        <w:rPr>
          <w:color w:val="0070C0"/>
        </w:rPr>
        <w:t>Units must be nonitalic and in TNR or equivalent</w:t>
      </w:r>
      <w:r>
        <w:t xml:space="preserve">, </w:t>
      </w:r>
      <w:proofErr w:type="gramStart"/>
      <w:r>
        <w:t>e.g.</w:t>
      </w:r>
      <w:proofErr w:type="gramEnd"/>
      <w:r>
        <w:t xml:space="preserve"> 19 V (nineteen volts), 7 A (seven amps), 3 nm (three nanometers), 10 </w:t>
      </w:r>
      <w:proofErr w:type="spellStart"/>
      <w:r>
        <w:t>μΩ</w:t>
      </w:r>
      <w:proofErr w:type="spellEnd"/>
      <w:r>
        <w:t xml:space="preserve"> (ten micro-ohms)</w:t>
      </w:r>
    </w:p>
    <w:p w14:paraId="461DF6E1" w14:textId="3CFFCB46" w:rsidR="00372198" w:rsidRDefault="00A966A3" w:rsidP="00A966A3">
      <w:r w:rsidRPr="00D91C37">
        <w:rPr>
          <w:color w:val="0070C0"/>
        </w:rPr>
        <w:t>Functions must be nonitalic</w:t>
      </w:r>
      <w:r w:rsidR="00015E39">
        <w:rPr>
          <w:color w:val="0070C0"/>
        </w:rPr>
        <w:t>,</w:t>
      </w:r>
      <w:r w:rsidRPr="00D91C37">
        <w:rPr>
          <w:color w:val="0070C0"/>
        </w:rPr>
        <w:t xml:space="preserve"> in TNR</w:t>
      </w:r>
      <w:r w:rsidR="00015E39">
        <w:rPr>
          <w:color w:val="0070C0"/>
        </w:rPr>
        <w:t xml:space="preserve"> without any upper case</w:t>
      </w:r>
      <w:r w:rsidRPr="00D91C37">
        <w:rPr>
          <w:color w:val="0070C0"/>
        </w:rPr>
        <w:t>,</w:t>
      </w:r>
      <w:r>
        <w:t xml:space="preserve"> </w:t>
      </w:r>
      <w:proofErr w:type="gramStart"/>
      <w:r>
        <w:t>e.g.</w:t>
      </w:r>
      <w:proofErr w:type="gramEnd"/>
      <w:r>
        <w:t xml:space="preserve"> </w:t>
      </w:r>
      <w:proofErr w:type="spellStart"/>
      <w:r>
        <w:t>ln</w:t>
      </w:r>
      <w:r>
        <w:rPr>
          <w:i/>
        </w:rPr>
        <w:t>x</w:t>
      </w:r>
      <w:proofErr w:type="spellEnd"/>
      <w:r>
        <w:t xml:space="preserve">, </w:t>
      </w:r>
      <w:proofErr w:type="spellStart"/>
      <w:r>
        <w:t>sin</w:t>
      </w:r>
      <w:r w:rsidRPr="00A966A3">
        <w:rPr>
          <w:i/>
        </w:rPr>
        <w:t>θ</w:t>
      </w:r>
      <w:proofErr w:type="spellEnd"/>
      <w:r>
        <w:t>, exp(</w:t>
      </w:r>
      <w:r w:rsidR="00507679" w:rsidRPr="00507679">
        <w:rPr>
          <w:rFonts w:ascii="Symbol" w:hAnsi="Symbol"/>
        </w:rPr>
        <w:t>-</w:t>
      </w:r>
      <w:proofErr w:type="spellStart"/>
      <w:r>
        <w:rPr>
          <w:i/>
        </w:rPr>
        <w:t>i</w:t>
      </w:r>
      <w:r>
        <w:t>ω</w:t>
      </w:r>
      <w:r>
        <w:rPr>
          <w:i/>
        </w:rPr>
        <w:t>t</w:t>
      </w:r>
      <w:proofErr w:type="spellEnd"/>
      <w:r>
        <w:t>)</w:t>
      </w:r>
      <w:r w:rsidR="00372198">
        <w:t xml:space="preserve"> </w:t>
      </w:r>
    </w:p>
    <w:p w14:paraId="0694E88A" w14:textId="77777777" w:rsidR="00A966A3" w:rsidRDefault="00A966A3" w:rsidP="00A966A3">
      <w:r>
        <w:t>Vectors and matrices must be in bold</w:t>
      </w:r>
      <w:r w:rsidR="00372198">
        <w:t xml:space="preserve">. </w:t>
      </w:r>
      <w:r w:rsidR="00D91C37">
        <w:t xml:space="preserve">Normally nonitalic. </w:t>
      </w:r>
      <w:r w:rsidR="00372198">
        <w:t>They may be italic</w:t>
      </w:r>
      <w:r w:rsidR="000C5AF2">
        <w:t xml:space="preserve"> (mainly Europe)</w:t>
      </w:r>
      <w:r w:rsidR="00372198">
        <w:t xml:space="preserve"> or nonitalic</w:t>
      </w:r>
      <w:r w:rsidR="000C5AF2">
        <w:t xml:space="preserve"> (mainly USA)</w:t>
      </w:r>
      <w:r w:rsidR="00372198">
        <w:t>.</w:t>
      </w:r>
    </w:p>
    <w:p w14:paraId="19A99E99" w14:textId="77777777" w:rsidR="00D91C37" w:rsidRDefault="000F72B5" w:rsidP="00A966A3">
      <w:r w:rsidRPr="00D91C37">
        <w:rPr>
          <w:color w:val="0070C0"/>
        </w:rPr>
        <w:t>Subscripts to variables should be italic unless they are words or phrases, in which case they are nonitalic</w:t>
      </w:r>
      <w:r w:rsidR="00D91C37">
        <w:t>.</w:t>
      </w:r>
    </w:p>
    <w:p w14:paraId="1B360A5B" w14:textId="77777777" w:rsidR="000F72B5" w:rsidRPr="0042198D" w:rsidRDefault="000F72B5" w:rsidP="00A966A3">
      <w:pPr>
        <w:rPr>
          <w:b/>
        </w:rPr>
      </w:pPr>
      <w:r w:rsidRPr="0042198D">
        <w:rPr>
          <w:b/>
        </w:rPr>
        <w:t>Examples</w:t>
      </w:r>
    </w:p>
    <w:p w14:paraId="0338166F" w14:textId="77777777" w:rsidR="000F72B5" w:rsidRDefault="000F72B5" w:rsidP="0042198D">
      <w:pPr>
        <w:jc w:val="center"/>
      </w:pPr>
      <w:r w:rsidRPr="00E64047">
        <w:rPr>
          <w:position w:val="-24"/>
        </w:rPr>
        <w:object w:dxaOrig="1340" w:dyaOrig="620" w14:anchorId="743F9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6pt" o:ole="">
            <v:imagedata r:id="rId8" o:title=""/>
          </v:shape>
          <o:OLEObject Type="Embed" ProgID="Equation.3" ShapeID="_x0000_i1025" DrawAspect="Content" ObjectID="_1687851513" r:id="rId9"/>
        </w:object>
      </w:r>
    </w:p>
    <w:p w14:paraId="19C15DD8" w14:textId="77777777" w:rsidR="000F72B5" w:rsidRDefault="000F72B5" w:rsidP="0042198D">
      <w:pPr>
        <w:jc w:val="center"/>
      </w:pPr>
      <w:r w:rsidRPr="00D73819">
        <w:rPr>
          <w:position w:val="-32"/>
        </w:rPr>
        <w:object w:dxaOrig="5700" w:dyaOrig="800" w14:anchorId="474CFDC1">
          <v:shape id="_x0000_i1026" type="#_x0000_t75" style="width:283.8pt;height:41.4pt" o:ole="">
            <v:imagedata r:id="rId10" o:title=""/>
          </v:shape>
          <o:OLEObject Type="Embed" ProgID="Equation.DSMT4" ShapeID="_x0000_i1026" DrawAspect="Content" ObjectID="_1687851514" r:id="rId11"/>
        </w:object>
      </w:r>
    </w:p>
    <w:p w14:paraId="2A39DFD2" w14:textId="77777777" w:rsidR="000F72B5" w:rsidRDefault="000F72B5" w:rsidP="0042198D">
      <w:pPr>
        <w:jc w:val="center"/>
      </w:pPr>
      <w:r w:rsidRPr="000F72B5">
        <w:rPr>
          <w:position w:val="-6"/>
        </w:rPr>
        <w:object w:dxaOrig="1740" w:dyaOrig="320" w14:anchorId="6FAFB34C">
          <v:shape id="_x0000_i1027" type="#_x0000_t75" style="width:78.6pt;height:16.2pt" o:ole="" fillcolor="window">
            <v:imagedata r:id="rId12" o:title=""/>
          </v:shape>
          <o:OLEObject Type="Embed" ProgID="Equation.DSMT4" ShapeID="_x0000_i1027" DrawAspect="Content" ObjectID="_1687851515" r:id="rId13"/>
        </w:object>
      </w:r>
    </w:p>
    <w:p w14:paraId="094C3630" w14:textId="77777777" w:rsidR="000F72B5" w:rsidRDefault="000F72B5" w:rsidP="0042198D">
      <w:pPr>
        <w:jc w:val="center"/>
      </w:pPr>
      <w:r w:rsidRPr="000F72B5">
        <w:rPr>
          <w:position w:val="-10"/>
        </w:rPr>
        <w:object w:dxaOrig="1600" w:dyaOrig="360" w14:anchorId="427E50D0">
          <v:shape id="_x0000_i1028" type="#_x0000_t75" style="width:72.6pt;height:18pt" o:ole="" fillcolor="window">
            <v:imagedata r:id="rId14" o:title=""/>
          </v:shape>
          <o:OLEObject Type="Embed" ProgID="Equation.DSMT4" ShapeID="_x0000_i1028" DrawAspect="Content" ObjectID="_1687851516" r:id="rId15"/>
        </w:object>
      </w:r>
    </w:p>
    <w:p w14:paraId="4BC77A12" w14:textId="77777777" w:rsidR="000F72B5" w:rsidRDefault="000F72B5" w:rsidP="0042198D">
      <w:pPr>
        <w:jc w:val="center"/>
      </w:pPr>
      <w:r w:rsidRPr="00CD3091">
        <w:rPr>
          <w:position w:val="-30"/>
        </w:rPr>
        <w:object w:dxaOrig="3140" w:dyaOrig="720" w14:anchorId="02EF0C1D">
          <v:shape id="_x0000_i1029" type="#_x0000_t75" style="width:156pt;height:36pt" o:ole="" fillcolor="window">
            <v:imagedata r:id="rId16" o:title=""/>
          </v:shape>
          <o:OLEObject Type="Embed" ProgID="Equation.DSMT4" ShapeID="_x0000_i1029" DrawAspect="Content" ObjectID="_1687851517" r:id="rId17"/>
        </w:object>
      </w:r>
    </w:p>
    <w:p w14:paraId="3EA2EBF1" w14:textId="77777777" w:rsidR="000F72B5" w:rsidRDefault="00A93AD8" w:rsidP="0042198D">
      <w:pPr>
        <w:jc w:val="center"/>
      </w:pPr>
      <w:r w:rsidRPr="000F72B5">
        <w:rPr>
          <w:position w:val="-32"/>
        </w:rPr>
        <w:object w:dxaOrig="9380" w:dyaOrig="760" w14:anchorId="27B07221">
          <v:shape id="_x0000_i1030" type="#_x0000_t75" style="width:469.8pt;height:38.4pt" o:ole="" fillcolor="window">
            <v:imagedata r:id="rId18" o:title=""/>
          </v:shape>
          <o:OLEObject Type="Embed" ProgID="Equation.DSMT4" ShapeID="_x0000_i1030" DrawAspect="Content" ObjectID="_1687851518" r:id="rId19"/>
        </w:object>
      </w:r>
    </w:p>
    <w:p w14:paraId="0B424981" w14:textId="77777777" w:rsidR="00F715E7" w:rsidRPr="00F715E7" w:rsidRDefault="00F715E7" w:rsidP="0042198D">
      <w:pPr>
        <w:jc w:val="center"/>
        <w:rPr>
          <w:color w:val="0070C0"/>
        </w:rPr>
      </w:pPr>
      <w:r>
        <w:rPr>
          <w:color w:val="0070C0"/>
        </w:rPr>
        <w:t>"</w:t>
      </w:r>
      <w:r w:rsidRPr="00F715E7">
        <w:rPr>
          <w:color w:val="0070C0"/>
        </w:rPr>
        <w:t>exp</w:t>
      </w:r>
      <w:r>
        <w:rPr>
          <w:color w:val="0070C0"/>
        </w:rPr>
        <w:t>"</w:t>
      </w:r>
      <w:r w:rsidRPr="00F715E7">
        <w:rPr>
          <w:color w:val="0070C0"/>
        </w:rPr>
        <w:t xml:space="preserve"> is non italic as it is a function</w:t>
      </w:r>
    </w:p>
    <w:p w14:paraId="090AA23F" w14:textId="77777777" w:rsidR="00F715E7" w:rsidRPr="00F715E7" w:rsidRDefault="00F715E7" w:rsidP="0042198D">
      <w:pPr>
        <w:jc w:val="center"/>
        <w:rPr>
          <w:color w:val="0070C0"/>
        </w:rPr>
      </w:pPr>
      <w:r w:rsidRPr="00F715E7">
        <w:rPr>
          <w:color w:val="0070C0"/>
        </w:rPr>
        <w:t xml:space="preserve">All </w:t>
      </w:r>
      <w:r>
        <w:rPr>
          <w:color w:val="0070C0"/>
        </w:rPr>
        <w:t>variables, including physical constants (</w:t>
      </w:r>
      <w:r w:rsidRPr="00F715E7">
        <w:rPr>
          <w:color w:val="0070C0"/>
        </w:rPr>
        <w:t>non</w:t>
      </w:r>
      <w:r>
        <w:rPr>
          <w:color w:val="0070C0"/>
        </w:rPr>
        <w:t>-</w:t>
      </w:r>
      <w:r w:rsidRPr="00F715E7">
        <w:rPr>
          <w:color w:val="0070C0"/>
        </w:rPr>
        <w:t>function quantities</w:t>
      </w:r>
      <w:r>
        <w:rPr>
          <w:color w:val="0070C0"/>
        </w:rPr>
        <w:t>)</w:t>
      </w:r>
      <w:r w:rsidRPr="00F715E7">
        <w:rPr>
          <w:color w:val="0070C0"/>
        </w:rPr>
        <w:t xml:space="preserve"> are italic e.g. </w:t>
      </w:r>
      <w:r w:rsidRPr="00F715E7">
        <w:rPr>
          <w:i/>
          <w:color w:val="0070C0"/>
        </w:rPr>
        <w:t>A</w:t>
      </w:r>
      <w:r w:rsidRPr="00F715E7">
        <w:rPr>
          <w:color w:val="0070C0"/>
        </w:rPr>
        <w:t xml:space="preserve">, </w:t>
      </w:r>
      <w:r w:rsidRPr="00F715E7">
        <w:rPr>
          <w:i/>
          <w:color w:val="0070C0"/>
        </w:rPr>
        <w:t>k,</w:t>
      </w:r>
      <w:r>
        <w:rPr>
          <w:i/>
          <w:color w:val="0070C0"/>
        </w:rPr>
        <w:t xml:space="preserve"> T,</w:t>
      </w:r>
      <w:r w:rsidRPr="00F715E7">
        <w:rPr>
          <w:i/>
          <w:color w:val="0070C0"/>
        </w:rPr>
        <w:t xml:space="preserve"> E</w:t>
      </w:r>
      <w:r w:rsidRPr="00F715E7">
        <w:rPr>
          <w:rFonts w:ascii="Symbol" w:hAnsi="Symbol"/>
          <w:i/>
          <w:color w:val="0070C0"/>
          <w:vertAlign w:val="subscript"/>
        </w:rPr>
        <w:t></w:t>
      </w:r>
      <w:r w:rsidRPr="00F715E7">
        <w:rPr>
          <w:color w:val="0070C0"/>
        </w:rPr>
        <w:t xml:space="preserve"> </w:t>
      </w:r>
      <w:proofErr w:type="spellStart"/>
      <w:r w:rsidRPr="00F715E7">
        <w:rPr>
          <w:color w:val="0070C0"/>
        </w:rPr>
        <w:t>etc</w:t>
      </w:r>
      <w:proofErr w:type="spellEnd"/>
      <w:r w:rsidRPr="00F715E7">
        <w:rPr>
          <w:color w:val="0070C0"/>
        </w:rPr>
        <w:t xml:space="preserve"> </w:t>
      </w:r>
    </w:p>
    <w:p w14:paraId="77FF1031" w14:textId="77777777" w:rsidR="00A93AD8" w:rsidRPr="00A93AD8" w:rsidRDefault="00F715E7" w:rsidP="00A93AD8">
      <w:pPr>
        <w:jc w:val="center"/>
        <w:rPr>
          <w:color w:val="0070C0"/>
        </w:rPr>
      </w:pPr>
      <w:r w:rsidRPr="00F715E7">
        <w:rPr>
          <w:color w:val="0070C0"/>
        </w:rPr>
        <w:t xml:space="preserve">All units are </w:t>
      </w:r>
      <w:proofErr w:type="spellStart"/>
      <w:r w:rsidRPr="00F715E7">
        <w:rPr>
          <w:color w:val="0070C0"/>
        </w:rPr>
        <w:t>non italic</w:t>
      </w:r>
      <w:proofErr w:type="spellEnd"/>
      <w:r w:rsidRPr="00F715E7">
        <w:rPr>
          <w:color w:val="0070C0"/>
        </w:rPr>
        <w:t xml:space="preserve"> </w:t>
      </w:r>
      <w:proofErr w:type="gramStart"/>
      <w:r w:rsidRPr="00F715E7">
        <w:rPr>
          <w:color w:val="0070C0"/>
        </w:rPr>
        <w:t>e.g.</w:t>
      </w:r>
      <w:proofErr w:type="gramEnd"/>
      <w:r w:rsidRPr="00F715E7">
        <w:rPr>
          <w:color w:val="0070C0"/>
        </w:rPr>
        <w:t xml:space="preserve"> </w:t>
      </w:r>
      <w:r w:rsidR="00A93AD8">
        <w:rPr>
          <w:color w:val="0070C0"/>
        </w:rPr>
        <w:t xml:space="preserve">eV, </w:t>
      </w:r>
      <w:r w:rsidRPr="00F715E7">
        <w:rPr>
          <w:color w:val="0070C0"/>
        </w:rPr>
        <w:t xml:space="preserve">K, </w:t>
      </w:r>
      <w:r w:rsidRPr="00F715E7">
        <w:rPr>
          <w:rFonts w:ascii="Symbol" w:hAnsi="Symbol"/>
          <w:color w:val="0070C0"/>
        </w:rPr>
        <w:t></w:t>
      </w:r>
      <w:r w:rsidRPr="00F715E7">
        <w:rPr>
          <w:color w:val="0070C0"/>
          <w:vertAlign w:val="superscript"/>
        </w:rPr>
        <w:t>-1</w:t>
      </w:r>
      <w:r w:rsidRPr="00F715E7">
        <w:rPr>
          <w:color w:val="0070C0"/>
        </w:rPr>
        <w:t xml:space="preserve"> m</w:t>
      </w:r>
      <w:r w:rsidRPr="00F715E7">
        <w:rPr>
          <w:color w:val="0070C0"/>
          <w:vertAlign w:val="superscript"/>
        </w:rPr>
        <w:t>-1</w:t>
      </w:r>
    </w:p>
    <w:p w14:paraId="0F1D28AE" w14:textId="77777777" w:rsidR="006F62EF" w:rsidRPr="00D27B0B" w:rsidRDefault="006F62EF" w:rsidP="006F62EF">
      <w:pPr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  <w:b/>
          <w:color w:val="2E74B5" w:themeColor="accent1" w:themeShade="BF"/>
        </w:rPr>
        <w:t>CHEMICAL FORMULA AND EQUATIONS</w:t>
      </w:r>
    </w:p>
    <w:p w14:paraId="6CAE5EDE" w14:textId="77777777" w:rsidR="00C92AAE" w:rsidRDefault="006F62EF" w:rsidP="00C13243">
      <w:pPr>
        <w:rPr>
          <w:rFonts w:eastAsiaTheme="minorEastAsia"/>
        </w:rPr>
      </w:pPr>
      <w:r>
        <w:rPr>
          <w:rFonts w:eastAsiaTheme="minorEastAsia"/>
        </w:rPr>
        <w:t>C</w:t>
      </w:r>
      <w:r w:rsidRPr="006F62EF">
        <w:rPr>
          <w:rFonts w:eastAsiaTheme="minorEastAsia"/>
        </w:rPr>
        <w:t xml:space="preserve">hemical </w:t>
      </w:r>
      <w:r>
        <w:rPr>
          <w:rFonts w:eastAsiaTheme="minorEastAsia"/>
        </w:rPr>
        <w:t xml:space="preserve">element and </w:t>
      </w:r>
      <w:r w:rsidRPr="006F62EF">
        <w:rPr>
          <w:rFonts w:eastAsiaTheme="minorEastAsia"/>
        </w:rPr>
        <w:t xml:space="preserve">compound </w:t>
      </w:r>
      <w:r>
        <w:rPr>
          <w:rFonts w:eastAsiaTheme="minorEastAsia"/>
        </w:rPr>
        <w:t xml:space="preserve">names are common nouns and should be written in lower </w:t>
      </w:r>
      <w:proofErr w:type="gramStart"/>
      <w:r>
        <w:rPr>
          <w:rFonts w:eastAsiaTheme="minorEastAsia"/>
        </w:rPr>
        <w:t>case, unless</w:t>
      </w:r>
      <w:proofErr w:type="gramEnd"/>
      <w:r>
        <w:rPr>
          <w:rFonts w:eastAsiaTheme="minorEastAsia"/>
        </w:rPr>
        <w:t xml:space="preserve"> they are at the beginning of a sentence. They are nonitalic. T</w:t>
      </w:r>
      <w:r w:rsidRPr="006F62EF">
        <w:rPr>
          <w:rFonts w:eastAsiaTheme="minorEastAsia"/>
        </w:rPr>
        <w:t>he chemical symbol</w:t>
      </w:r>
      <w:r>
        <w:rPr>
          <w:rFonts w:eastAsiaTheme="minorEastAsia"/>
        </w:rPr>
        <w:t xml:space="preserve"> must have the first letter in upper case as in Se. </w:t>
      </w:r>
    </w:p>
    <w:p w14:paraId="787A6BAC" w14:textId="77777777" w:rsidR="00C92AAE" w:rsidRDefault="006F62EF" w:rsidP="00C132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Chemical formula should not be italic, </w:t>
      </w:r>
      <w:proofErr w:type="gramStart"/>
      <w:r>
        <w:rPr>
          <w:rFonts w:eastAsiaTheme="minorEastAsia"/>
        </w:rPr>
        <w:t>e.g.</w:t>
      </w:r>
      <w:proofErr w:type="gramEnd"/>
      <w:r>
        <w:rPr>
          <w:rFonts w:eastAsiaTheme="minorEastAsia"/>
        </w:rPr>
        <w:t xml:space="preserve"> CuSO</w:t>
      </w:r>
      <w:r w:rsidRPr="006F62EF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copper sulfate, and not </w:t>
      </w:r>
      <w:r w:rsidRPr="006F62EF">
        <w:rPr>
          <w:rFonts w:eastAsiaTheme="minorEastAsia"/>
          <w:i/>
        </w:rPr>
        <w:t>CuSO</w:t>
      </w:r>
      <w:r w:rsidRPr="006F62EF">
        <w:rPr>
          <w:rFonts w:eastAsiaTheme="minorEastAsia"/>
          <w:i/>
          <w:vertAlign w:val="subscript"/>
        </w:rPr>
        <w:t>4</w:t>
      </w:r>
      <w:r>
        <w:rPr>
          <w:rFonts w:eastAsiaTheme="minorEastAsia"/>
        </w:rPr>
        <w:t xml:space="preserve">, </w:t>
      </w:r>
      <w:r w:rsidRPr="006F62EF">
        <w:rPr>
          <w:rFonts w:eastAsiaTheme="minorEastAsia"/>
          <w:i/>
        </w:rPr>
        <w:t>copper sulfate</w:t>
      </w:r>
      <w:r>
        <w:rPr>
          <w:rFonts w:eastAsiaTheme="minorEastAsia"/>
          <w:i/>
        </w:rPr>
        <w:t>.</w:t>
      </w:r>
      <w:r>
        <w:rPr>
          <w:rFonts w:eastAsiaTheme="minorEastAsia"/>
        </w:rPr>
        <w:t xml:space="preserve"> Chemical equations must be nonitalic, e.g. </w:t>
      </w:r>
    </w:p>
    <w:p w14:paraId="0B819D99" w14:textId="77777777" w:rsidR="00C92AAE" w:rsidRDefault="00C92AAE" w:rsidP="00C13243">
      <w:pPr>
        <w:rPr>
          <w:rFonts w:eastAsiaTheme="minorEastAsia"/>
        </w:rPr>
      </w:pPr>
      <w:r w:rsidRPr="00C92AAE">
        <w:rPr>
          <w:rFonts w:eastAsiaTheme="minorEastAsia"/>
          <w:color w:val="0070C0"/>
        </w:rPr>
        <w:t xml:space="preserve">Correct </w:t>
      </w:r>
      <w:r w:rsidR="006F62EF">
        <w:rPr>
          <w:rFonts w:eastAsiaTheme="minorEastAsia"/>
        </w:rPr>
        <w:t>Fe + CuSO</w:t>
      </w:r>
      <w:r w:rsidR="006F62EF" w:rsidRPr="006F62EF">
        <w:rPr>
          <w:rFonts w:eastAsiaTheme="minorEastAsia"/>
          <w:vertAlign w:val="subscript"/>
        </w:rPr>
        <w:t>4</w:t>
      </w:r>
      <w:r w:rsidR="006F62EF">
        <w:rPr>
          <w:rFonts w:eastAsiaTheme="minorEastAsia"/>
        </w:rPr>
        <w:t xml:space="preserve"> </w:t>
      </w:r>
      <w:r w:rsidR="006F62EF">
        <w:rPr>
          <w:rFonts w:eastAsiaTheme="minorEastAsia" w:cs="Times New Roman"/>
        </w:rPr>
        <w:t>→</w:t>
      </w:r>
      <w:r w:rsidR="006F62EF">
        <w:rPr>
          <w:rFonts w:eastAsiaTheme="minorEastAsia"/>
        </w:rPr>
        <w:t xml:space="preserve"> CuSO</w:t>
      </w:r>
      <w:r w:rsidR="006F62EF" w:rsidRPr="006F62EF">
        <w:rPr>
          <w:rFonts w:eastAsiaTheme="minorEastAsia"/>
          <w:vertAlign w:val="subscript"/>
        </w:rPr>
        <w:t>4</w:t>
      </w:r>
      <w:r w:rsidR="006F62EF">
        <w:rPr>
          <w:rFonts w:eastAsiaTheme="minorEastAsia"/>
        </w:rPr>
        <w:t xml:space="preserve"> + Cu</w:t>
      </w:r>
      <w:r>
        <w:rPr>
          <w:rFonts w:eastAsiaTheme="minorEastAsia"/>
        </w:rPr>
        <w:t xml:space="preserve">. </w:t>
      </w:r>
      <w:r w:rsidRPr="00C92AAE">
        <w:rPr>
          <w:rFonts w:eastAsiaTheme="minorEastAsia"/>
          <w:color w:val="C00000"/>
        </w:rPr>
        <w:t xml:space="preserve"> Wrong: </w:t>
      </w:r>
      <w:r w:rsidR="006F62EF" w:rsidRPr="006F62EF">
        <w:rPr>
          <w:rFonts w:eastAsiaTheme="minorEastAsia"/>
          <w:i/>
        </w:rPr>
        <w:t>Fe + CuSO</w:t>
      </w:r>
      <w:r w:rsidR="006F62EF" w:rsidRPr="006F62EF">
        <w:rPr>
          <w:rFonts w:eastAsiaTheme="minorEastAsia"/>
          <w:i/>
          <w:vertAlign w:val="subscript"/>
        </w:rPr>
        <w:t>4</w:t>
      </w:r>
      <w:r w:rsidR="006F62EF" w:rsidRPr="006F62EF">
        <w:rPr>
          <w:rFonts w:eastAsiaTheme="minorEastAsia"/>
          <w:i/>
        </w:rPr>
        <w:t xml:space="preserve"> </w:t>
      </w:r>
      <w:r w:rsidR="006F62EF" w:rsidRPr="006F62EF">
        <w:rPr>
          <w:rFonts w:eastAsiaTheme="minorEastAsia" w:cs="Times New Roman"/>
          <w:i/>
        </w:rPr>
        <w:t>→</w:t>
      </w:r>
      <w:r w:rsidR="006F62EF" w:rsidRPr="006F62EF">
        <w:rPr>
          <w:rFonts w:eastAsiaTheme="minorEastAsia"/>
          <w:i/>
        </w:rPr>
        <w:t xml:space="preserve"> CuSO</w:t>
      </w:r>
      <w:r w:rsidR="006F62EF" w:rsidRPr="006F62EF">
        <w:rPr>
          <w:rFonts w:eastAsiaTheme="minorEastAsia"/>
          <w:i/>
          <w:vertAlign w:val="subscript"/>
        </w:rPr>
        <w:t>4</w:t>
      </w:r>
      <w:r w:rsidR="006F62EF" w:rsidRPr="006F62EF">
        <w:rPr>
          <w:rFonts w:eastAsiaTheme="minorEastAsia"/>
          <w:i/>
        </w:rPr>
        <w:t xml:space="preserve"> + </w:t>
      </w:r>
      <w:proofErr w:type="gramStart"/>
      <w:r w:rsidR="006F62EF" w:rsidRPr="006F62EF">
        <w:rPr>
          <w:rFonts w:eastAsiaTheme="minorEastAsia"/>
          <w:i/>
        </w:rPr>
        <w:t>Cu</w:t>
      </w:r>
      <w:r w:rsidR="008A3A29">
        <w:rPr>
          <w:rFonts w:eastAsiaTheme="minorEastAsia"/>
        </w:rPr>
        <w:t>;</w:t>
      </w:r>
      <w:proofErr w:type="gramEnd"/>
      <w:r w:rsidR="006F62EF">
        <w:rPr>
          <w:rFonts w:eastAsiaTheme="minorEastAsia"/>
        </w:rPr>
        <w:t xml:space="preserve"> </w:t>
      </w:r>
    </w:p>
    <w:p w14:paraId="0687B0A8" w14:textId="77777777" w:rsidR="006F62EF" w:rsidRPr="006F62EF" w:rsidRDefault="00C92AAE" w:rsidP="00C13243">
      <w:pPr>
        <w:rPr>
          <w:rFonts w:eastAsiaTheme="minorEastAsia"/>
        </w:rPr>
      </w:pPr>
      <w:r w:rsidRPr="00C92AAE">
        <w:rPr>
          <w:rFonts w:eastAsiaTheme="minorEastAsia"/>
          <w:color w:val="0070C0"/>
        </w:rPr>
        <w:t>Correct:</w:t>
      </w:r>
      <w:r>
        <w:rPr>
          <w:rFonts w:eastAsiaTheme="minorEastAsia"/>
        </w:rPr>
        <w:t xml:space="preserve"> </w:t>
      </w:r>
      <w:r w:rsidR="006F62EF">
        <w:rPr>
          <w:rFonts w:eastAsiaTheme="minorEastAsia"/>
        </w:rPr>
        <w:t>Ag</w:t>
      </w:r>
      <w:r w:rsidR="006F62EF" w:rsidRPr="006F62EF">
        <w:rPr>
          <w:rFonts w:eastAsiaTheme="minorEastAsia"/>
          <w:vertAlign w:val="superscript"/>
        </w:rPr>
        <w:t>+</w:t>
      </w:r>
      <w:r w:rsidR="006F62EF">
        <w:rPr>
          <w:rFonts w:eastAsiaTheme="minorEastAsia"/>
        </w:rPr>
        <w:t>(</w:t>
      </w:r>
      <w:proofErr w:type="spellStart"/>
      <w:r w:rsidR="006F62EF">
        <w:rPr>
          <w:rFonts w:eastAsiaTheme="minorEastAsia"/>
        </w:rPr>
        <w:t>aq</w:t>
      </w:r>
      <w:proofErr w:type="spellEnd"/>
      <w:r w:rsidR="006F62EF">
        <w:rPr>
          <w:rFonts w:eastAsiaTheme="minorEastAsia"/>
        </w:rPr>
        <w:t>) + Cl</w:t>
      </w:r>
      <w:r w:rsidR="006F62EF" w:rsidRPr="006F62EF">
        <w:rPr>
          <w:rFonts w:ascii="Symbol" w:eastAsiaTheme="minorEastAsia" w:hAnsi="Symbol"/>
          <w:vertAlign w:val="superscript"/>
        </w:rPr>
        <w:t></w:t>
      </w:r>
      <w:r w:rsidR="008A3A29">
        <w:rPr>
          <w:rFonts w:eastAsiaTheme="minorEastAsia"/>
        </w:rPr>
        <w:t>(</w:t>
      </w:r>
      <w:proofErr w:type="spellStart"/>
      <w:r w:rsidR="008A3A29">
        <w:rPr>
          <w:rFonts w:eastAsiaTheme="minorEastAsia"/>
        </w:rPr>
        <w:t>aq</w:t>
      </w:r>
      <w:proofErr w:type="spellEnd"/>
      <w:r w:rsidR="006F62EF">
        <w:rPr>
          <w:rFonts w:eastAsiaTheme="minorEastAsia"/>
        </w:rPr>
        <w:t>)</w:t>
      </w:r>
      <w:r w:rsidR="008A3A29">
        <w:rPr>
          <w:rFonts w:eastAsiaTheme="minorEastAsia"/>
        </w:rPr>
        <w:t xml:space="preserve"> </w:t>
      </w:r>
      <w:r w:rsidR="008A3A29">
        <w:rPr>
          <w:rFonts w:eastAsiaTheme="minorEastAsia" w:cs="Times New Roman"/>
        </w:rPr>
        <w:t>→</w:t>
      </w:r>
      <w:r w:rsidR="008A3A29">
        <w:rPr>
          <w:rFonts w:eastAsiaTheme="minorEastAsia"/>
        </w:rPr>
        <w:t xml:space="preserve"> </w:t>
      </w:r>
      <w:r w:rsidR="006F62EF">
        <w:rPr>
          <w:rFonts w:eastAsiaTheme="minorEastAsia"/>
        </w:rPr>
        <w:t>AgCl(s</w:t>
      </w:r>
      <w:r>
        <w:rPr>
          <w:rFonts w:eastAsiaTheme="minorEastAsia"/>
        </w:rPr>
        <w:t xml:space="preserve">). </w:t>
      </w:r>
      <w:r w:rsidRPr="00C92AAE">
        <w:rPr>
          <w:rFonts w:eastAsiaTheme="minorEastAsia"/>
          <w:color w:val="C00000"/>
        </w:rPr>
        <w:t xml:space="preserve">Wrong: </w:t>
      </w:r>
      <w:r w:rsidR="008A3A29">
        <w:rPr>
          <w:rFonts w:eastAsiaTheme="minorEastAsia"/>
        </w:rPr>
        <w:t xml:space="preserve"> </w:t>
      </w:r>
      <w:r w:rsidR="008A3A29" w:rsidRPr="008A3A29">
        <w:rPr>
          <w:rFonts w:eastAsiaTheme="minorEastAsia"/>
          <w:i/>
        </w:rPr>
        <w:t>Ag</w:t>
      </w:r>
      <w:r w:rsidR="008A3A29" w:rsidRPr="008A3A29">
        <w:rPr>
          <w:rFonts w:eastAsiaTheme="minorEastAsia"/>
          <w:i/>
          <w:vertAlign w:val="superscript"/>
        </w:rPr>
        <w:t>+</w:t>
      </w:r>
      <w:r w:rsidR="008A3A29" w:rsidRPr="008A3A29">
        <w:rPr>
          <w:rFonts w:eastAsiaTheme="minorEastAsia"/>
          <w:i/>
        </w:rPr>
        <w:t>(</w:t>
      </w:r>
      <w:proofErr w:type="spellStart"/>
      <w:r w:rsidR="008A3A29" w:rsidRPr="008A3A29">
        <w:rPr>
          <w:rFonts w:eastAsiaTheme="minorEastAsia"/>
          <w:i/>
        </w:rPr>
        <w:t>aq</w:t>
      </w:r>
      <w:proofErr w:type="spellEnd"/>
      <w:r w:rsidR="008A3A29" w:rsidRPr="008A3A29">
        <w:rPr>
          <w:rFonts w:eastAsiaTheme="minorEastAsia"/>
          <w:i/>
        </w:rPr>
        <w:t>) + Cl</w:t>
      </w:r>
      <w:r w:rsidR="008A3A29" w:rsidRPr="008A3A29">
        <w:rPr>
          <w:rFonts w:ascii="Symbol" w:eastAsiaTheme="minorEastAsia" w:hAnsi="Symbol"/>
          <w:i/>
          <w:vertAlign w:val="superscript"/>
        </w:rPr>
        <w:t></w:t>
      </w:r>
      <w:r w:rsidR="008A3A29" w:rsidRPr="008A3A29">
        <w:rPr>
          <w:rFonts w:eastAsiaTheme="minorEastAsia"/>
          <w:i/>
        </w:rPr>
        <w:t>(</w:t>
      </w:r>
      <w:proofErr w:type="spellStart"/>
      <w:r w:rsidR="008A3A29" w:rsidRPr="008A3A29">
        <w:rPr>
          <w:rFonts w:eastAsiaTheme="minorEastAsia"/>
          <w:i/>
        </w:rPr>
        <w:t>aq</w:t>
      </w:r>
      <w:proofErr w:type="spellEnd"/>
      <w:r w:rsidR="008A3A29" w:rsidRPr="008A3A29">
        <w:rPr>
          <w:rFonts w:eastAsiaTheme="minorEastAsia"/>
          <w:i/>
        </w:rPr>
        <w:t xml:space="preserve">) </w:t>
      </w:r>
      <w:r w:rsidR="008A3A29" w:rsidRPr="008A3A29">
        <w:rPr>
          <w:rFonts w:eastAsiaTheme="minorEastAsia" w:cs="Times New Roman"/>
          <w:i/>
        </w:rPr>
        <w:t>→</w:t>
      </w:r>
      <w:r w:rsidR="008A3A29" w:rsidRPr="008A3A29">
        <w:rPr>
          <w:rFonts w:eastAsiaTheme="minorEastAsia"/>
          <w:i/>
        </w:rPr>
        <w:t xml:space="preserve"> AgCl(s)</w:t>
      </w:r>
      <w:r w:rsidR="008A3A29">
        <w:rPr>
          <w:rFonts w:eastAsiaTheme="minorEastAsia"/>
        </w:rPr>
        <w:t>.</w:t>
      </w:r>
    </w:p>
    <w:p w14:paraId="1E90C7BE" w14:textId="77777777" w:rsidR="0037421C" w:rsidRPr="00D27B0B" w:rsidRDefault="0037421C" w:rsidP="00C13243">
      <w:pPr>
        <w:rPr>
          <w:rFonts w:eastAsiaTheme="minorEastAsia"/>
          <w:b/>
          <w:color w:val="2E74B5" w:themeColor="accent1" w:themeShade="BF"/>
        </w:rPr>
      </w:pPr>
      <w:r w:rsidRPr="00D27B0B">
        <w:rPr>
          <w:rFonts w:eastAsiaTheme="minorEastAsia"/>
          <w:b/>
          <w:color w:val="2E74B5" w:themeColor="accent1" w:themeShade="BF"/>
        </w:rPr>
        <w:t>DECIMALS AND SIGNIFICANT</w:t>
      </w:r>
      <w:r w:rsidR="00D27B0B" w:rsidRPr="00D27B0B">
        <w:rPr>
          <w:rFonts w:eastAsiaTheme="minorEastAsia"/>
          <w:b/>
          <w:color w:val="2E74B5" w:themeColor="accent1" w:themeShade="BF"/>
        </w:rPr>
        <w:t xml:space="preserve"> FIGURES</w:t>
      </w:r>
    </w:p>
    <w:p w14:paraId="334B8C08" w14:textId="77777777" w:rsidR="0037421C" w:rsidRDefault="0037421C" w:rsidP="00C13243">
      <w:pPr>
        <w:rPr>
          <w:rFonts w:eastAsiaTheme="minorEastAsia"/>
        </w:rPr>
      </w:pPr>
      <w:r>
        <w:rPr>
          <w:rFonts w:eastAsiaTheme="minorEastAsia"/>
        </w:rPr>
        <w:t>You should quote your experimental results</w:t>
      </w:r>
      <w:r w:rsidR="00774E8C">
        <w:rPr>
          <w:rFonts w:eastAsiaTheme="minorEastAsia"/>
        </w:rPr>
        <w:t xml:space="preserve"> to the significant figures that apply to your measurements. </w:t>
      </w:r>
      <w:r w:rsidR="00774E8C" w:rsidRPr="009C527F">
        <w:rPr>
          <w:rFonts w:eastAsiaTheme="minorEastAsia"/>
          <w:i/>
        </w:rPr>
        <w:t>Significant figures are the number of digits in the result whose values are known with certainty</w:t>
      </w:r>
      <w:r w:rsidR="00774E8C">
        <w:rPr>
          <w:rFonts w:eastAsiaTheme="minorEastAsia"/>
        </w:rPr>
        <w:t xml:space="preserve">. It applies to </w:t>
      </w:r>
      <w:proofErr w:type="gramStart"/>
      <w:r w:rsidR="00774E8C">
        <w:rPr>
          <w:rFonts w:eastAsiaTheme="minorEastAsia"/>
        </w:rPr>
        <w:t>the final result</w:t>
      </w:r>
      <w:proofErr w:type="gramEnd"/>
      <w:r w:rsidR="00774E8C">
        <w:rPr>
          <w:rFonts w:eastAsiaTheme="minorEastAsia"/>
        </w:rPr>
        <w:t xml:space="preserve"> and not to intermediate calculations to avoid rounding errors.</w:t>
      </w:r>
      <w:r w:rsidR="000A7FC2">
        <w:rPr>
          <w:rFonts w:eastAsiaTheme="minorEastAsia"/>
        </w:rPr>
        <w:t xml:space="preserve"> For example, suppose that there are 8 measurements of the resistance of a sample. You enter these into excel and calculate the average 5.779121 </w:t>
      </w:r>
      <w:r w:rsidR="000A7FC2" w:rsidRPr="000A7FC2">
        <w:rPr>
          <w:rFonts w:ascii="Symbol" w:eastAsiaTheme="minorEastAsia" w:hAnsi="Symbol"/>
        </w:rPr>
        <w:t></w:t>
      </w:r>
      <w:r w:rsidR="000A7FC2">
        <w:rPr>
          <w:rFonts w:eastAsiaTheme="minorEastAsia"/>
        </w:rPr>
        <w:t xml:space="preserve"> and the mean standard deviation is 0.069445 </w:t>
      </w:r>
      <w:r w:rsidR="000A7FC2" w:rsidRPr="000A7FC2">
        <w:rPr>
          <w:rFonts w:ascii="Symbol" w:eastAsiaTheme="minorEastAsia" w:hAnsi="Symbol"/>
        </w:rPr>
        <w:t></w:t>
      </w:r>
      <w:r w:rsidR="000A7FC2">
        <w:rPr>
          <w:rFonts w:ascii="Symbol" w:eastAsiaTheme="minorEastAsia" w:hAnsi="Symbol"/>
        </w:rPr>
        <w:t></w:t>
      </w:r>
      <w:r w:rsidR="000A7FC2">
        <w:rPr>
          <w:rFonts w:ascii="Symbol" w:eastAsiaTheme="minorEastAsia" w:hAnsi="Symbol"/>
        </w:rPr>
        <w:t></w:t>
      </w:r>
      <w:r w:rsidR="000A7FC2">
        <w:rPr>
          <w:rFonts w:eastAsiaTheme="minorEastAsia" w:cs="Times New Roman"/>
        </w:rPr>
        <w:t xml:space="preserve">Then the result should be reported as 5.779 </w:t>
      </w:r>
      <w:r w:rsidR="000A7FC2">
        <w:t xml:space="preserve">± </w:t>
      </w:r>
      <w:r w:rsidR="000A7FC2">
        <w:rPr>
          <w:rFonts w:eastAsiaTheme="minorEastAsia" w:cs="Times New Roman"/>
        </w:rPr>
        <w:t xml:space="preserve">0.069 </w:t>
      </w:r>
      <w:r w:rsidR="000A7FC2" w:rsidRPr="00015E39">
        <w:rPr>
          <w:rFonts w:ascii="Symbol" w:eastAsiaTheme="minorEastAsia" w:hAnsi="Symbol" w:cs="Times New Roman"/>
        </w:rPr>
        <w:t></w:t>
      </w:r>
      <w:r w:rsidR="000A7FC2">
        <w:rPr>
          <w:rFonts w:eastAsiaTheme="minorEastAsia" w:cs="Times New Roman"/>
        </w:rPr>
        <w:t>.</w:t>
      </w:r>
      <w:r w:rsidR="000A7FC2">
        <w:rPr>
          <w:rFonts w:eastAsiaTheme="minorEastAsia"/>
        </w:rPr>
        <w:t xml:space="preserve"> </w:t>
      </w:r>
      <w:r w:rsidR="008F550A">
        <w:rPr>
          <w:rFonts w:eastAsiaTheme="minorEastAsia"/>
        </w:rPr>
        <w:t>We can only be certain to the first decimal so the result as a single number</w:t>
      </w:r>
      <w:r w:rsidR="00015E39">
        <w:rPr>
          <w:rFonts w:eastAsiaTheme="minorEastAsia"/>
        </w:rPr>
        <w:t xml:space="preserve"> without the uncertainty stated</w:t>
      </w:r>
      <w:r w:rsidR="008F550A">
        <w:rPr>
          <w:rFonts w:eastAsiaTheme="minorEastAsia"/>
        </w:rPr>
        <w:t xml:space="preserve"> would be 5.8. </w:t>
      </w:r>
      <w:r w:rsidR="00015E39">
        <w:rPr>
          <w:rFonts w:eastAsiaTheme="minorEastAsia"/>
        </w:rPr>
        <w:t xml:space="preserve"> (The second decimal would have no meaning due to</w:t>
      </w:r>
      <w:r w:rsidR="000A7FC2">
        <w:rPr>
          <w:rFonts w:eastAsiaTheme="minorEastAsia"/>
        </w:rPr>
        <w:t xml:space="preserve"> </w:t>
      </w:r>
      <w:r w:rsidR="00015E39">
        <w:t xml:space="preserve">± </w:t>
      </w:r>
      <w:r w:rsidR="00015E39">
        <w:rPr>
          <w:rFonts w:eastAsiaTheme="minorEastAsia" w:cs="Times New Roman"/>
        </w:rPr>
        <w:t xml:space="preserve">0.069 </w:t>
      </w:r>
      <w:r w:rsidR="00015E39" w:rsidRPr="00015E39">
        <w:rPr>
          <w:rFonts w:ascii="Symbol" w:eastAsiaTheme="minorEastAsia" w:hAnsi="Symbol" w:cs="Times New Roman"/>
        </w:rPr>
        <w:t></w:t>
      </w:r>
      <w:r w:rsidR="00015E39">
        <w:rPr>
          <w:rFonts w:ascii="Symbol" w:eastAsiaTheme="minorEastAsia" w:hAnsi="Symbol" w:cs="Times New Roman"/>
        </w:rPr>
        <w:t></w:t>
      </w:r>
      <w:r w:rsidR="00015E39">
        <w:rPr>
          <w:rFonts w:ascii="Symbol" w:eastAsiaTheme="minorEastAsia" w:hAnsi="Symbol" w:cs="Times New Roman"/>
        </w:rPr>
        <w:t></w:t>
      </w:r>
    </w:p>
    <w:p w14:paraId="7447D7BC" w14:textId="77777777" w:rsidR="009C527F" w:rsidRDefault="00774E8C" w:rsidP="00C13243">
      <w:pPr>
        <w:rPr>
          <w:rFonts w:eastAsiaTheme="minorEastAsia"/>
        </w:rPr>
      </w:pPr>
      <w:r>
        <w:rPr>
          <w:rFonts w:eastAsiaTheme="minorEastAsia"/>
        </w:rPr>
        <w:t>Please read</w:t>
      </w:r>
    </w:p>
    <w:p w14:paraId="032C366B" w14:textId="02C348C6" w:rsidR="009C527F" w:rsidRDefault="00FA696D" w:rsidP="00C13243">
      <w:pPr>
        <w:rPr>
          <w:rFonts w:eastAsiaTheme="minorEastAsia"/>
        </w:rPr>
      </w:pPr>
      <w:hyperlink r:id="rId20" w:history="1">
        <w:r w:rsidR="00774E8C" w:rsidRPr="00610C2C">
          <w:rPr>
            <w:rStyle w:val="Hyperlink"/>
            <w:rFonts w:eastAsiaTheme="minorEastAsia"/>
          </w:rPr>
          <w:t>https://en.wikipedia.org/wiki/Significant_figures</w:t>
        </w:r>
      </w:hyperlink>
      <w:r w:rsidR="009C527F">
        <w:rPr>
          <w:rFonts w:eastAsiaTheme="minorEastAsia"/>
        </w:rPr>
        <w:br/>
      </w:r>
      <w:hyperlink r:id="rId21" w:history="1">
        <w:r w:rsidR="009C527F" w:rsidRPr="00610C2C">
          <w:rPr>
            <w:rStyle w:val="Hyperlink"/>
            <w:rFonts w:eastAsiaTheme="minorEastAsia"/>
          </w:rPr>
          <w:t>https://web.ics.purdue.edu/~lewicki/physics218/Uncertainties.pdf</w:t>
        </w:r>
      </w:hyperlink>
      <w:r w:rsidR="009C527F">
        <w:rPr>
          <w:rFonts w:eastAsiaTheme="minorEastAsia"/>
        </w:rPr>
        <w:br/>
      </w:r>
      <w:hyperlink r:id="rId22" w:history="1">
        <w:r w:rsidR="009C527F" w:rsidRPr="00610C2C">
          <w:rPr>
            <w:rStyle w:val="Hyperlink"/>
            <w:rFonts w:eastAsiaTheme="minorEastAsia"/>
          </w:rPr>
          <w:t>https://web.ics.purdue.edu/~lewicki/physics218/significant</w:t>
        </w:r>
      </w:hyperlink>
    </w:p>
    <w:p w14:paraId="523068BB" w14:textId="77777777" w:rsidR="009C527F" w:rsidRDefault="009C527F" w:rsidP="00090764">
      <w:pPr>
        <w:rPr>
          <w:rFonts w:eastAsiaTheme="minorEastAsia"/>
        </w:rPr>
      </w:pPr>
      <w:r>
        <w:rPr>
          <w:rFonts w:eastAsiaTheme="minorEastAsia"/>
        </w:rPr>
        <w:t xml:space="preserve">or other references to understand how you should report your experimental results. There are a few excellent </w:t>
      </w:r>
      <w:r w:rsidR="00090764">
        <w:rPr>
          <w:rFonts w:eastAsiaTheme="minorEastAsia"/>
        </w:rPr>
        <w:t>short paper</w:t>
      </w:r>
      <w:r w:rsidR="00B9428B">
        <w:rPr>
          <w:rFonts w:eastAsiaTheme="minorEastAsia"/>
        </w:rPr>
        <w:t>s</w:t>
      </w:r>
      <w:r>
        <w:rPr>
          <w:rFonts w:eastAsiaTheme="minorEastAsia"/>
        </w:rPr>
        <w:t xml:space="preserve"> on significant figures:</w:t>
      </w:r>
      <w:r w:rsidR="00090764">
        <w:rPr>
          <w:rFonts w:eastAsiaTheme="minorEastAsia"/>
        </w:rPr>
        <w:t xml:space="preserve"> </w:t>
      </w:r>
    </w:p>
    <w:p w14:paraId="262EC12D" w14:textId="18CB8D54" w:rsidR="00090764" w:rsidRDefault="00090764" w:rsidP="0009076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90764">
        <w:rPr>
          <w:rFonts w:eastAsiaTheme="minorEastAsia"/>
        </w:rPr>
        <w:t>J</w:t>
      </w:r>
      <w:r>
        <w:rPr>
          <w:rFonts w:eastAsiaTheme="minorEastAsia"/>
        </w:rPr>
        <w:t>.</w:t>
      </w:r>
      <w:r w:rsidRPr="00090764">
        <w:rPr>
          <w:rFonts w:eastAsiaTheme="minorEastAsia"/>
        </w:rPr>
        <w:t xml:space="preserve"> F. Caballero</w:t>
      </w:r>
      <w:r>
        <w:rPr>
          <w:rFonts w:eastAsiaTheme="minorEastAsia"/>
        </w:rPr>
        <w:t xml:space="preserve"> and</w:t>
      </w:r>
      <w:r w:rsidRPr="00090764">
        <w:rPr>
          <w:rFonts w:eastAsiaTheme="minorEastAsia"/>
        </w:rPr>
        <w:t xml:space="preserve"> D</w:t>
      </w:r>
      <w:r>
        <w:rPr>
          <w:rFonts w:eastAsiaTheme="minorEastAsia"/>
        </w:rPr>
        <w:t>.</w:t>
      </w:r>
      <w:r w:rsidRPr="00090764">
        <w:rPr>
          <w:rFonts w:eastAsiaTheme="minorEastAsia"/>
        </w:rPr>
        <w:t xml:space="preserve"> F. Harris</w:t>
      </w:r>
      <w:r>
        <w:rPr>
          <w:rFonts w:eastAsiaTheme="minorEastAsia"/>
        </w:rPr>
        <w:t xml:space="preserve">, </w:t>
      </w:r>
      <w:r w:rsidRPr="00090764">
        <w:rPr>
          <w:rFonts w:eastAsiaTheme="minorEastAsia"/>
        </w:rPr>
        <w:t xml:space="preserve">There Seems </w:t>
      </w:r>
      <w:proofErr w:type="gramStart"/>
      <w:r w:rsidRPr="00090764">
        <w:rPr>
          <w:rFonts w:eastAsiaTheme="minorEastAsia"/>
        </w:rPr>
        <w:t>To</w:t>
      </w:r>
      <w:proofErr w:type="gramEnd"/>
      <w:r w:rsidRPr="00090764">
        <w:rPr>
          <w:rFonts w:eastAsiaTheme="minorEastAsia"/>
        </w:rPr>
        <w:t xml:space="preserve"> Be Uncertainty about the Use of Significant Figures in Reporting Uncertainties of Results</w:t>
      </w:r>
      <w:r>
        <w:rPr>
          <w:rFonts w:eastAsiaTheme="minorEastAsia"/>
        </w:rPr>
        <w:t xml:space="preserve">, </w:t>
      </w:r>
      <w:r w:rsidRPr="00B9428B">
        <w:rPr>
          <w:rFonts w:eastAsiaTheme="minorEastAsia"/>
          <w:i/>
        </w:rPr>
        <w:t>J. Chem. Educ.</w:t>
      </w:r>
      <w:r w:rsidRPr="00090764">
        <w:rPr>
          <w:rFonts w:eastAsiaTheme="minorEastAsia"/>
        </w:rPr>
        <w:t xml:space="preserve"> 1998, </w:t>
      </w:r>
      <w:r w:rsidRPr="00090764">
        <w:rPr>
          <w:rFonts w:eastAsiaTheme="minorEastAsia"/>
          <w:b/>
        </w:rPr>
        <w:t>75</w:t>
      </w:r>
      <w:r>
        <w:rPr>
          <w:rFonts w:eastAsiaTheme="minorEastAsia"/>
        </w:rPr>
        <w:t xml:space="preserve"> (</w:t>
      </w:r>
      <w:r w:rsidRPr="00090764">
        <w:rPr>
          <w:rFonts w:eastAsiaTheme="minorEastAsia"/>
        </w:rPr>
        <w:t>8</w:t>
      </w:r>
      <w:r>
        <w:rPr>
          <w:rFonts w:eastAsiaTheme="minorEastAsia"/>
        </w:rPr>
        <w:t xml:space="preserve">) </w:t>
      </w:r>
      <w:r w:rsidRPr="00090764">
        <w:rPr>
          <w:rFonts w:eastAsiaTheme="minorEastAsia"/>
        </w:rPr>
        <w:t xml:space="preserve">996 </w:t>
      </w:r>
      <w:hyperlink r:id="rId23" w:history="1">
        <w:r w:rsidRPr="00610C2C">
          <w:rPr>
            <w:rStyle w:val="Hyperlink"/>
            <w:rFonts w:eastAsiaTheme="minorEastAsia"/>
          </w:rPr>
          <w:t>https://doi.org/10.1021/ed075p996</w:t>
        </w:r>
      </w:hyperlink>
    </w:p>
    <w:p w14:paraId="5EEBDE92" w14:textId="2773E75F" w:rsidR="00507679" w:rsidRPr="00507679" w:rsidRDefault="00090764" w:rsidP="005076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90764">
        <w:rPr>
          <w:rFonts w:eastAsiaTheme="minorEastAsia"/>
        </w:rPr>
        <w:t>J</w:t>
      </w:r>
      <w:r>
        <w:rPr>
          <w:rFonts w:eastAsiaTheme="minorEastAsia"/>
        </w:rPr>
        <w:t xml:space="preserve">. </w:t>
      </w:r>
      <w:proofErr w:type="spellStart"/>
      <w:r w:rsidRPr="00090764">
        <w:rPr>
          <w:rFonts w:eastAsiaTheme="minorEastAsia"/>
        </w:rPr>
        <w:t>Bularzik</w:t>
      </w:r>
      <w:proofErr w:type="spellEnd"/>
      <w:r>
        <w:rPr>
          <w:rFonts w:eastAsiaTheme="minorEastAsia"/>
        </w:rPr>
        <w:t xml:space="preserve">, </w:t>
      </w:r>
      <w:r w:rsidRPr="00090764">
        <w:rPr>
          <w:rFonts w:eastAsiaTheme="minorEastAsia"/>
        </w:rPr>
        <w:t>The Penny Experiment Revisited: An Illustration of Significant Figures, Accuracy, Precision, and Data Analysis</w:t>
      </w:r>
      <w:r>
        <w:rPr>
          <w:rFonts w:eastAsiaTheme="minorEastAsia"/>
        </w:rPr>
        <w:t xml:space="preserve">, </w:t>
      </w:r>
      <w:r w:rsidRPr="00B9428B">
        <w:rPr>
          <w:rFonts w:eastAsiaTheme="minorEastAsia"/>
          <w:i/>
        </w:rPr>
        <w:t>J. Chem. Educ.</w:t>
      </w:r>
      <w:r w:rsidRPr="00090764">
        <w:rPr>
          <w:rFonts w:eastAsiaTheme="minorEastAsia"/>
        </w:rPr>
        <w:t xml:space="preserve"> 2007,</w:t>
      </w:r>
      <w:r w:rsidRPr="00090764">
        <w:rPr>
          <w:rFonts w:eastAsiaTheme="minorEastAsia"/>
          <w:b/>
        </w:rPr>
        <w:t xml:space="preserve"> 84</w:t>
      </w:r>
      <w:r>
        <w:rPr>
          <w:rFonts w:eastAsiaTheme="minorEastAsia"/>
        </w:rPr>
        <w:t xml:space="preserve"> (</w:t>
      </w:r>
      <w:r w:rsidRPr="00090764">
        <w:rPr>
          <w:rFonts w:eastAsiaTheme="minorEastAsia"/>
        </w:rPr>
        <w:t>9</w:t>
      </w:r>
      <w:r>
        <w:rPr>
          <w:rFonts w:eastAsiaTheme="minorEastAsia"/>
        </w:rPr>
        <w:t>)</w:t>
      </w:r>
      <w:r w:rsidRPr="00090764">
        <w:rPr>
          <w:rFonts w:eastAsiaTheme="minorEastAsia"/>
        </w:rPr>
        <w:t xml:space="preserve"> 1456</w:t>
      </w:r>
      <w:r>
        <w:rPr>
          <w:rFonts w:eastAsiaTheme="minorEastAsia"/>
        </w:rPr>
        <w:t xml:space="preserve"> </w:t>
      </w:r>
      <w:hyperlink r:id="rId24" w:history="1">
        <w:r w:rsidR="00507679" w:rsidRPr="00C66A00">
          <w:rPr>
            <w:rStyle w:val="Hyperlink"/>
          </w:rPr>
          <w:t>https://pubs.acs.org/doi/abs/10.1021/ed084p1456</w:t>
        </w:r>
      </w:hyperlink>
      <w:r w:rsidR="00507679">
        <w:t xml:space="preserve"> </w:t>
      </w:r>
    </w:p>
    <w:p w14:paraId="57BE2691" w14:textId="77777777" w:rsidR="00090764" w:rsidRDefault="00090764" w:rsidP="000907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J. </w:t>
      </w:r>
      <w:r w:rsidRPr="00090764">
        <w:rPr>
          <w:rFonts w:eastAsiaTheme="minorEastAsia"/>
        </w:rPr>
        <w:t>Newbury</w:t>
      </w:r>
      <w:r>
        <w:rPr>
          <w:rFonts w:eastAsiaTheme="minorEastAsia"/>
        </w:rPr>
        <w:t xml:space="preserve">, </w:t>
      </w:r>
      <w:r w:rsidRPr="00090764">
        <w:rPr>
          <w:rFonts w:eastAsiaTheme="minorEastAsia"/>
        </w:rPr>
        <w:t xml:space="preserve">Errors and Significant Figures. In: </w:t>
      </w:r>
      <w:r w:rsidRPr="00A4051B">
        <w:rPr>
          <w:rFonts w:eastAsiaTheme="minorEastAsia"/>
          <w:i/>
        </w:rPr>
        <w:t>Basic Numeracy Skills and Practice</w:t>
      </w:r>
      <w:r w:rsidRPr="00090764">
        <w:rPr>
          <w:rFonts w:eastAsiaTheme="minorEastAsia"/>
        </w:rPr>
        <w:t>. Palgrave, London</w:t>
      </w:r>
      <w:r w:rsidR="00763818">
        <w:rPr>
          <w:rFonts w:eastAsiaTheme="minorEastAsia"/>
        </w:rPr>
        <w:t>, 1981</w:t>
      </w:r>
    </w:p>
    <w:p w14:paraId="122569C1" w14:textId="22A0D0CF" w:rsidR="00507679" w:rsidRPr="00507679" w:rsidRDefault="00090764" w:rsidP="005076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C22BD">
        <w:rPr>
          <w:rFonts w:eastAsiaTheme="minorEastAsia"/>
        </w:rPr>
        <w:t>G</w:t>
      </w:r>
      <w:r>
        <w:rPr>
          <w:rFonts w:eastAsiaTheme="minorEastAsia"/>
        </w:rPr>
        <w:t>.</w:t>
      </w:r>
      <w:r w:rsidRPr="007C22BD">
        <w:rPr>
          <w:rFonts w:eastAsiaTheme="minorEastAsia"/>
        </w:rPr>
        <w:t>L</w:t>
      </w:r>
      <w:r>
        <w:rPr>
          <w:rFonts w:eastAsiaTheme="minorEastAsia"/>
        </w:rPr>
        <w:t>.</w:t>
      </w:r>
      <w:r w:rsidRPr="007C22BD">
        <w:rPr>
          <w:rFonts w:eastAsiaTheme="minorEastAsia"/>
        </w:rPr>
        <w:t xml:space="preserve"> </w:t>
      </w:r>
      <w:proofErr w:type="spellStart"/>
      <w:r w:rsidRPr="007C22BD">
        <w:rPr>
          <w:rFonts w:eastAsiaTheme="minorEastAsia"/>
        </w:rPr>
        <w:t>Terman</w:t>
      </w:r>
      <w:proofErr w:type="spellEnd"/>
      <w:r>
        <w:rPr>
          <w:rFonts w:eastAsiaTheme="minorEastAsia"/>
        </w:rPr>
        <w:t xml:space="preserve">, </w:t>
      </w:r>
      <w:r w:rsidR="009C527F" w:rsidRPr="009C527F">
        <w:rPr>
          <w:rFonts w:eastAsiaTheme="minorEastAsia"/>
        </w:rPr>
        <w:t>Comments on significant figures in relation to experimental errors</w:t>
      </w:r>
      <w:r w:rsidR="009C527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7C22BD" w:rsidRPr="00B9428B">
        <w:rPr>
          <w:rFonts w:eastAsiaTheme="minorEastAsia"/>
          <w:i/>
        </w:rPr>
        <w:t>Agronomy Journal</w:t>
      </w:r>
      <w:r w:rsidR="007C22BD" w:rsidRPr="007C22BD">
        <w:rPr>
          <w:rFonts w:eastAsiaTheme="minorEastAsia"/>
        </w:rPr>
        <w:t>, 1978</w:t>
      </w:r>
      <w:r w:rsidR="00507679">
        <w:rPr>
          <w:rFonts w:eastAsiaTheme="minorEastAsia"/>
        </w:rPr>
        <w:t xml:space="preserve">, </w:t>
      </w:r>
      <w:r w:rsidR="00507679">
        <w:rPr>
          <w:rFonts w:eastAsiaTheme="minorEastAsia"/>
          <w:b/>
          <w:bCs/>
        </w:rPr>
        <w:t>70</w:t>
      </w:r>
      <w:r w:rsidR="00507679" w:rsidRPr="00507679">
        <w:rPr>
          <w:rFonts w:eastAsiaTheme="minorEastAsia"/>
        </w:rPr>
        <w:t>, 519</w:t>
      </w:r>
      <w:r w:rsidR="00507679">
        <w:rPr>
          <w:rFonts w:eastAsiaTheme="minorEastAsia"/>
        </w:rPr>
        <w:t xml:space="preserve"> </w:t>
      </w:r>
      <w:hyperlink r:id="rId25" w:history="1">
        <w:r w:rsidR="00507679" w:rsidRPr="00C66A00">
          <w:rPr>
            <w:rStyle w:val="Hyperlink"/>
          </w:rPr>
          <w:t>https://doi.org/10.2134/agronj1978.00021962007000030043x</w:t>
        </w:r>
      </w:hyperlink>
    </w:p>
    <w:p w14:paraId="392D51B0" w14:textId="77777777" w:rsidR="009C527F" w:rsidRDefault="00090764" w:rsidP="00C13243">
      <w:pPr>
        <w:rPr>
          <w:rFonts w:eastAsiaTheme="minorEastAsia"/>
        </w:rPr>
      </w:pPr>
      <w:r>
        <w:rPr>
          <w:rFonts w:eastAsiaTheme="minorEastAsia"/>
        </w:rPr>
        <w:t xml:space="preserve">The above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for your information</w:t>
      </w:r>
      <w:r w:rsidR="001D1C4C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and you should not</w:t>
      </w:r>
      <w:r w:rsidR="000A7FC2">
        <w:rPr>
          <w:rFonts w:eastAsiaTheme="minorEastAsia"/>
        </w:rPr>
        <w:t xml:space="preserve"> be citing</w:t>
      </w:r>
      <w:r>
        <w:rPr>
          <w:rFonts w:eastAsiaTheme="minorEastAsia"/>
        </w:rPr>
        <w:t xml:space="preserve"> any of the above in representing your data</w:t>
      </w:r>
      <w:r w:rsidR="000A7FC2">
        <w:rPr>
          <w:rFonts w:eastAsiaTheme="minorEastAsia"/>
        </w:rPr>
        <w:t>. It is understood that you have used significant figures in your data reporting.</w:t>
      </w:r>
    </w:p>
    <w:p w14:paraId="1AA38EE1" w14:textId="77777777" w:rsidR="00A42FD7" w:rsidRPr="00D27B0B" w:rsidRDefault="00A42FD7" w:rsidP="00A42FD7">
      <w:pPr>
        <w:rPr>
          <w:rFonts w:eastAsiaTheme="minorEastAsia"/>
          <w:b/>
          <w:color w:val="2E74B5" w:themeColor="accent1" w:themeShade="BF"/>
        </w:rPr>
      </w:pPr>
      <w:r>
        <w:rPr>
          <w:rFonts w:eastAsiaTheme="minorEastAsia"/>
          <w:b/>
          <w:color w:val="2E74B5" w:themeColor="accent1" w:themeShade="BF"/>
        </w:rPr>
        <w:t>ERROR BARS</w:t>
      </w:r>
    </w:p>
    <w:p w14:paraId="0FACFB39" w14:textId="77777777" w:rsidR="00A42FD7" w:rsidRDefault="00A42FD7" w:rsidP="00A42FD7">
      <w:pPr>
        <w:rPr>
          <w:rFonts w:eastAsiaTheme="minorEastAsia"/>
        </w:rPr>
      </w:pPr>
      <w:r>
        <w:rPr>
          <w:rFonts w:eastAsiaTheme="minorEastAsia"/>
        </w:rPr>
        <w:t>If you are plotting experimental points in a graph, ideally you should show the error bars. If all err</w:t>
      </w:r>
      <w:r w:rsidR="004241F4">
        <w:rPr>
          <w:rFonts w:eastAsiaTheme="minorEastAsia"/>
        </w:rPr>
        <w:t>or bar</w:t>
      </w:r>
      <w:r>
        <w:rPr>
          <w:rFonts w:eastAsiaTheme="minorEastAsia"/>
        </w:rPr>
        <w:t>s are similar, an error bar can be placed one representative point</w:t>
      </w:r>
      <w:r w:rsidR="004241F4">
        <w:rPr>
          <w:rFonts w:eastAsiaTheme="minorEastAsia"/>
        </w:rPr>
        <w:t xml:space="preserve"> in the graph</w:t>
      </w:r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Otherwise</w:t>
      </w:r>
      <w:proofErr w:type="gramEnd"/>
      <w:r>
        <w:rPr>
          <w:rFonts w:eastAsiaTheme="minorEastAsia"/>
        </w:rPr>
        <w:t xml:space="preserve"> they need to be shown on each point. In many cases the error bars are smaller than the symbols used in plotting the data. Then</w:t>
      </w:r>
      <w:r w:rsidR="00487890">
        <w:rPr>
          <w:rFonts w:eastAsiaTheme="minorEastAsia"/>
        </w:rPr>
        <w:t>,</w:t>
      </w:r>
      <w:r>
        <w:rPr>
          <w:rFonts w:eastAsiaTheme="minorEastAsia"/>
        </w:rPr>
        <w:t xml:space="preserve"> this</w:t>
      </w:r>
      <w:r w:rsidR="004241F4">
        <w:rPr>
          <w:rFonts w:eastAsiaTheme="minorEastAsia"/>
        </w:rPr>
        <w:t xml:space="preserve"> fact should</w:t>
      </w:r>
      <w:r>
        <w:rPr>
          <w:rFonts w:eastAsiaTheme="minorEastAsia"/>
        </w:rPr>
        <w:t xml:space="preserve"> be stated in the figure caption.</w:t>
      </w:r>
      <w:r w:rsidR="00285499">
        <w:rPr>
          <w:rFonts w:eastAsiaTheme="minorEastAsia"/>
        </w:rPr>
        <w:t xml:space="preserve"> The meaning of the </w:t>
      </w:r>
      <w:r w:rsidR="00760A8B">
        <w:rPr>
          <w:rFonts w:eastAsiaTheme="minorEastAsia"/>
        </w:rPr>
        <w:t>error</w:t>
      </w:r>
      <w:r w:rsidR="00285499">
        <w:rPr>
          <w:rFonts w:eastAsiaTheme="minorEastAsia"/>
        </w:rPr>
        <w:t xml:space="preserve"> bars used needs to be stated </w:t>
      </w:r>
      <w:r w:rsidR="00760A8B">
        <w:rPr>
          <w:rFonts w:eastAsiaTheme="minorEastAsia"/>
        </w:rPr>
        <w:t xml:space="preserve">in the experimental description of the work </w:t>
      </w:r>
      <w:proofErr w:type="gramStart"/>
      <w:r w:rsidR="00285499">
        <w:rPr>
          <w:rFonts w:eastAsiaTheme="minorEastAsia"/>
        </w:rPr>
        <w:t>e.g.</w:t>
      </w:r>
      <w:proofErr w:type="gramEnd"/>
      <w:r w:rsidR="00285499">
        <w:rPr>
          <w:rFonts w:eastAsiaTheme="minorEastAsia"/>
        </w:rPr>
        <w:t xml:space="preserve"> whether the error bar is one standard deviation</w:t>
      </w:r>
      <w:r w:rsidR="00E409D0">
        <w:rPr>
          <w:rFonts w:eastAsiaTheme="minorEastAsia"/>
        </w:rPr>
        <w:t xml:space="preserve"> (2</w:t>
      </w:r>
      <w:r w:rsidR="00E409D0" w:rsidRPr="00E409D0">
        <w:rPr>
          <w:rFonts w:ascii="Symbol" w:eastAsiaTheme="minorEastAsia" w:hAnsi="Symbol"/>
          <w:i/>
        </w:rPr>
        <w:t></w:t>
      </w:r>
      <w:r w:rsidR="00E409D0">
        <w:rPr>
          <w:rFonts w:eastAsiaTheme="minorEastAsia"/>
        </w:rPr>
        <w:t xml:space="preserve"> total length)</w:t>
      </w:r>
      <w:r w:rsidR="00285499">
        <w:rPr>
          <w:rFonts w:eastAsiaTheme="minorEastAsia"/>
        </w:rPr>
        <w:t xml:space="preserve"> or a 95% confidence </w:t>
      </w:r>
      <w:r w:rsidR="00760A8B">
        <w:rPr>
          <w:rFonts w:eastAsiaTheme="minorEastAsia"/>
        </w:rPr>
        <w:t>interval</w:t>
      </w:r>
      <w:r w:rsidR="00285499">
        <w:rPr>
          <w:rFonts w:eastAsiaTheme="minorEastAsia"/>
        </w:rPr>
        <w:t>.</w:t>
      </w:r>
    </w:p>
    <w:p w14:paraId="7A2E76FF" w14:textId="77777777" w:rsidR="0042198D" w:rsidRPr="0042198D" w:rsidRDefault="0042198D" w:rsidP="00A42FD7">
      <w:pPr>
        <w:rPr>
          <w:b/>
          <w:color w:val="0070C0"/>
          <w:shd w:val="clear" w:color="auto" w:fill="FFFFFF"/>
        </w:rPr>
      </w:pPr>
      <w:r w:rsidRPr="0042198D">
        <w:rPr>
          <w:b/>
          <w:color w:val="0070C0"/>
          <w:shd w:val="clear" w:color="auto" w:fill="FFFFFF"/>
        </w:rPr>
        <w:t>REPORTING RESULTS ON PHOTOVOLTAIC MEASUREMENTS</w:t>
      </w:r>
    </w:p>
    <w:p w14:paraId="639804CD" w14:textId="26E5EC70" w:rsidR="0042198D" w:rsidRDefault="0042198D" w:rsidP="0042198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</w:t>
      </w:r>
      <w:r w:rsidRPr="00A81C80">
        <w:rPr>
          <w:i/>
          <w:iCs/>
          <w:shd w:val="clear" w:color="auto" w:fill="FFFFFF"/>
        </w:rPr>
        <w:t>Journal of Materials Science:</w:t>
      </w:r>
      <w:r w:rsidR="00B45A38">
        <w:rPr>
          <w:i/>
          <w:iCs/>
          <w:shd w:val="clear" w:color="auto" w:fill="FFFFFF"/>
        </w:rPr>
        <w:t xml:space="preserve"> </w:t>
      </w:r>
      <w:r w:rsidRPr="00A81C80">
        <w:rPr>
          <w:i/>
          <w:iCs/>
          <w:shd w:val="clear" w:color="auto" w:fill="FFFFFF"/>
        </w:rPr>
        <w:t>Materials in Electronics</w:t>
      </w:r>
      <w:r>
        <w:rPr>
          <w:shd w:val="clear" w:color="auto" w:fill="FFFFFF"/>
        </w:rPr>
        <w:t xml:space="preserve"> has the following requirements for the reporting of photovoltaic (PV) device</w:t>
      </w:r>
      <w:r w:rsidRPr="00A81C80">
        <w:rPr>
          <w:shd w:val="clear" w:color="auto" w:fill="FFFFFF"/>
        </w:rPr>
        <w:t xml:space="preserve"> </w:t>
      </w:r>
      <w:r>
        <w:rPr>
          <w:shd w:val="clear" w:color="auto" w:fill="FFFFFF"/>
        </w:rPr>
        <w:t>performance:</w:t>
      </w:r>
    </w:p>
    <w:p w14:paraId="59FD2987" w14:textId="77777777" w:rsidR="0042198D" w:rsidRDefault="0042198D" w:rsidP="0042198D">
      <w:pPr>
        <w:rPr>
          <w:shd w:val="clear" w:color="auto" w:fill="FFFFFF"/>
        </w:rPr>
      </w:pPr>
      <w:r>
        <w:rPr>
          <w:shd w:val="clear" w:color="auto" w:fill="FFFFFF"/>
        </w:rPr>
        <w:t>Sufficient devices should be made and tested, and the numbers of these will be stated in the paper.</w:t>
      </w:r>
    </w:p>
    <w:p w14:paraId="602EFFF3" w14:textId="77777777" w:rsidR="0042198D" w:rsidRPr="00EC0D3D" w:rsidRDefault="0042198D" w:rsidP="0042198D">
      <w:pPr>
        <w:rPr>
          <w:shd w:val="clear" w:color="auto" w:fill="FFFFFF"/>
        </w:rPr>
      </w:pPr>
      <w:r>
        <w:rPr>
          <w:shd w:val="clear" w:color="auto" w:fill="FFFFFF"/>
        </w:rPr>
        <w:t>I</w:t>
      </w:r>
      <w:r w:rsidRPr="00EC0D3D">
        <w:rPr>
          <w:shd w:val="clear" w:color="auto" w:fill="FFFFFF"/>
        </w:rPr>
        <w:t xml:space="preserve">t is preferred that typical devices are </w:t>
      </w:r>
      <w:r>
        <w:rPr>
          <w:shd w:val="clear" w:color="auto" w:fill="FFFFFF"/>
        </w:rPr>
        <w:t>the subject of discussion</w:t>
      </w:r>
      <w:r w:rsidRPr="00EC0D3D">
        <w:rPr>
          <w:shd w:val="clear" w:color="auto" w:fill="FFFFFF"/>
        </w:rPr>
        <w:t xml:space="preserve"> rather than ‘hero’ devices, but in all cases, it is necessary to report </w:t>
      </w:r>
      <w:r>
        <w:rPr>
          <w:shd w:val="clear" w:color="auto" w:fill="FFFFFF"/>
        </w:rPr>
        <w:t xml:space="preserve">the </w:t>
      </w:r>
      <w:r w:rsidRPr="00EC0D3D">
        <w:rPr>
          <w:shd w:val="clear" w:color="auto" w:fill="FFFFFF"/>
        </w:rPr>
        <w:t xml:space="preserve">average and standard deviation of </w:t>
      </w:r>
      <w:r>
        <w:rPr>
          <w:shd w:val="clear" w:color="auto" w:fill="FFFFFF"/>
        </w:rPr>
        <w:t xml:space="preserve">the </w:t>
      </w:r>
      <w:r w:rsidRPr="00EC0D3D">
        <w:rPr>
          <w:shd w:val="clear" w:color="auto" w:fill="FFFFFF"/>
        </w:rPr>
        <w:t xml:space="preserve">power conversion efficiency, </w:t>
      </w:r>
      <w:proofErr w:type="spellStart"/>
      <w:r w:rsidRPr="00015E39">
        <w:rPr>
          <w:i/>
          <w:shd w:val="clear" w:color="auto" w:fill="FFFFFF"/>
        </w:rPr>
        <w:t>V</w:t>
      </w:r>
      <w:r w:rsidRPr="00EC0D3D">
        <w:rPr>
          <w:shd w:val="clear" w:color="auto" w:fill="FFFFFF"/>
          <w:vertAlign w:val="subscript"/>
        </w:rPr>
        <w:t>oc</w:t>
      </w:r>
      <w:proofErr w:type="spellEnd"/>
      <w:r w:rsidRPr="00EC0D3D">
        <w:rPr>
          <w:shd w:val="clear" w:color="auto" w:fill="FFFFFF"/>
        </w:rPr>
        <w:t xml:space="preserve">, FF and </w:t>
      </w:r>
      <w:proofErr w:type="spellStart"/>
      <w:proofErr w:type="gramStart"/>
      <w:r w:rsidRPr="00015E39">
        <w:rPr>
          <w:i/>
          <w:shd w:val="clear" w:color="auto" w:fill="FFFFFF"/>
        </w:rPr>
        <w:t>J</w:t>
      </w:r>
      <w:r w:rsidRPr="00EC0D3D">
        <w:rPr>
          <w:shd w:val="clear" w:color="auto" w:fill="FFFFFF"/>
          <w:vertAlign w:val="subscript"/>
        </w:rPr>
        <w:t>sc</w:t>
      </w:r>
      <w:proofErr w:type="spellEnd"/>
      <w:r>
        <w:rPr>
          <w:shd w:val="clear" w:color="auto" w:fill="FFFFFF"/>
        </w:rPr>
        <w:t>;</w:t>
      </w:r>
      <w:proofErr w:type="gramEnd"/>
    </w:p>
    <w:p w14:paraId="061DFA4D" w14:textId="77777777" w:rsidR="0042198D" w:rsidRDefault="0042198D" w:rsidP="0042198D">
      <w:pPr>
        <w:rPr>
          <w:shd w:val="clear" w:color="auto" w:fill="FFFFFF"/>
        </w:rPr>
      </w:pPr>
      <w:r>
        <w:rPr>
          <w:shd w:val="clear" w:color="auto" w:fill="FFFFFF"/>
        </w:rPr>
        <w:t xml:space="preserve">Appropriate precision will be used when reporting PV </w:t>
      </w:r>
      <w:proofErr w:type="gramStart"/>
      <w:r>
        <w:rPr>
          <w:shd w:val="clear" w:color="auto" w:fill="FFFFFF"/>
        </w:rPr>
        <w:t>parameters;</w:t>
      </w:r>
      <w:proofErr w:type="gramEnd"/>
    </w:p>
    <w:p w14:paraId="47181A76" w14:textId="77777777" w:rsidR="0042198D" w:rsidRDefault="0042198D" w:rsidP="0042198D">
      <w:pPr>
        <w:rPr>
          <w:shd w:val="clear" w:color="auto" w:fill="FFFFFF"/>
        </w:rPr>
      </w:pPr>
      <w:r>
        <w:rPr>
          <w:shd w:val="clear" w:color="auto" w:fill="FFFFFF"/>
        </w:rPr>
        <w:t xml:space="preserve">Experimental conditions for power conversion efficiency measurements will be stated, including: </w:t>
      </w:r>
    </w:p>
    <w:p w14:paraId="02BC0D71" w14:textId="77777777" w:rsidR="0042198D" w:rsidRDefault="0042198D" w:rsidP="0042198D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The make, model and class of solar simulator used, as well as any protocols used to ensure accurate AM1.5G </w:t>
      </w:r>
      <w:proofErr w:type="gramStart"/>
      <w:r>
        <w:rPr>
          <w:shd w:val="clear" w:color="auto" w:fill="FFFFFF"/>
        </w:rPr>
        <w:t>illumination;</w:t>
      </w:r>
      <w:proofErr w:type="gramEnd"/>
    </w:p>
    <w:p w14:paraId="035C6319" w14:textId="77777777" w:rsidR="0042198D" w:rsidRDefault="0042198D" w:rsidP="0042198D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Optical area of the device, including whether a mask was </w:t>
      </w:r>
      <w:proofErr w:type="gramStart"/>
      <w:r>
        <w:rPr>
          <w:shd w:val="clear" w:color="auto" w:fill="FFFFFF"/>
        </w:rPr>
        <w:t>used;</w:t>
      </w:r>
      <w:proofErr w:type="gramEnd"/>
    </w:p>
    <w:p w14:paraId="0A526EA9" w14:textId="77777777" w:rsidR="0042198D" w:rsidRPr="0042198D" w:rsidRDefault="0042198D" w:rsidP="0042198D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>Scan rate and timescale of measurement if hysteresis is observed.</w:t>
      </w:r>
    </w:p>
    <w:p w14:paraId="176BF2D3" w14:textId="77777777" w:rsidR="00C13243" w:rsidRPr="001233A6" w:rsidRDefault="00C13243" w:rsidP="00C13243">
      <w:pPr>
        <w:pBdr>
          <w:bottom w:val="single" w:sz="6" w:space="1" w:color="auto"/>
        </w:pBdr>
        <w:rPr>
          <w:b/>
          <w:color w:val="0070C0"/>
        </w:rPr>
      </w:pPr>
      <w:r w:rsidRPr="001233A6">
        <w:rPr>
          <w:b/>
          <w:color w:val="0070C0"/>
        </w:rPr>
        <w:t>AUTHOR GUIDELINE ON THE USE OF THE SCHERRER E</w:t>
      </w:r>
      <w:r w:rsidR="001D1C4C" w:rsidRPr="001233A6">
        <w:rPr>
          <w:b/>
          <w:color w:val="0070C0"/>
        </w:rPr>
        <w:t>QUATION</w:t>
      </w:r>
    </w:p>
    <w:p w14:paraId="234F3E08" w14:textId="26EC69E6" w:rsidR="000D19CD" w:rsidRPr="00872B24" w:rsidRDefault="000D19CD" w:rsidP="00C13243">
      <w:pPr>
        <w:pBdr>
          <w:bottom w:val="single" w:sz="6" w:space="1" w:color="auto"/>
        </w:pBdr>
        <w:rPr>
          <w:rFonts w:ascii="Arial" w:eastAsia="Times New Roman" w:hAnsi="Arial" w:cs="Arial"/>
          <w:b/>
          <w:sz w:val="18"/>
          <w:szCs w:val="24"/>
        </w:rPr>
      </w:pPr>
      <w:r w:rsidRPr="00872B24">
        <w:t>The Scherrer equation is often used to calculate nanocrystal sizes and often the results are stated to many decimal places.</w:t>
      </w:r>
      <w:r w:rsidR="00AA4ACC" w:rsidRPr="00872B24">
        <w:t xml:space="preserve"> The q</w:t>
      </w:r>
      <w:r w:rsidR="00571EF6" w:rsidRPr="00872B24">
        <w:t>uotation of such size values with several decimal places is not acceptable.</w:t>
      </w:r>
      <w:r w:rsidR="00571EF6" w:rsidRPr="00872B24">
        <w:rPr>
          <w:b/>
        </w:rPr>
        <w:t xml:space="preserve"> </w:t>
      </w:r>
      <w:r w:rsidR="00BF5225" w:rsidRPr="00872B24">
        <w:rPr>
          <w:b/>
        </w:rPr>
        <w:t>All Scherre</w:t>
      </w:r>
      <w:r w:rsidR="005A05C8" w:rsidRPr="00872B24">
        <w:rPr>
          <w:b/>
        </w:rPr>
        <w:t>r</w:t>
      </w:r>
      <w:r w:rsidR="00BF5225" w:rsidRPr="00872B24">
        <w:rPr>
          <w:b/>
        </w:rPr>
        <w:t xml:space="preserve"> nanocrystal sizes should be without any decimals, to the nearest nm</w:t>
      </w:r>
      <w:r w:rsidR="00BF5225" w:rsidRPr="00872B24">
        <w:t xml:space="preserve">. </w:t>
      </w:r>
      <w:r w:rsidR="00D27B0B" w:rsidRPr="00872B24">
        <w:t xml:space="preserve">Further, since the </w:t>
      </w:r>
      <w:r w:rsidR="00D27B0B" w:rsidRPr="00872B24">
        <w:rPr>
          <w:i/>
        </w:rPr>
        <w:t>K</w:t>
      </w:r>
      <w:r w:rsidR="00D27B0B" w:rsidRPr="00872B24">
        <w:t xml:space="preserve">-value in Eq. (1) can vary from 0.62 to 2.08, it is important to state the </w:t>
      </w:r>
      <w:r w:rsidR="00D27B0B" w:rsidRPr="00872B24">
        <w:rPr>
          <w:i/>
        </w:rPr>
        <w:t>K</w:t>
      </w:r>
      <w:r w:rsidR="00D27B0B" w:rsidRPr="00872B24">
        <w:t>-value assumed. It would be helpful</w:t>
      </w:r>
      <w:r w:rsidR="00A742DF" w:rsidRPr="00872B24">
        <w:t xml:space="preserve"> (although not a requirement)</w:t>
      </w:r>
      <w:r w:rsidR="00D27B0B" w:rsidRPr="00872B24">
        <w:t xml:space="preserve"> to calculate the uncertainty in the estimated</w:t>
      </w:r>
      <w:r w:rsidR="00D27B0B" w:rsidRPr="00872B24">
        <w:rPr>
          <w:i/>
        </w:rPr>
        <w:t xml:space="preserve"> D</w:t>
      </w:r>
      <w:r w:rsidR="00D27B0B" w:rsidRPr="00872B24">
        <w:t xml:space="preserve"> by stating that </w:t>
      </w:r>
      <w:r w:rsidR="00A742DF" w:rsidRPr="00872B24">
        <w:t xml:space="preserve">a </w:t>
      </w:r>
      <w:r w:rsidR="00DB0C83">
        <w:t>3</w:t>
      </w:r>
      <w:r w:rsidR="00D27B0B" w:rsidRPr="00872B24">
        <w:t xml:space="preserve">0% variation in the choice of the </w:t>
      </w:r>
      <w:r w:rsidR="00D27B0B" w:rsidRPr="00872B24">
        <w:rPr>
          <w:i/>
        </w:rPr>
        <w:t>K</w:t>
      </w:r>
      <w:r w:rsidR="00D27B0B" w:rsidRPr="00872B24">
        <w:t xml:space="preserve">-value leads to an uncertainly </w:t>
      </w:r>
      <w:proofErr w:type="gramStart"/>
      <w:r w:rsidR="00D27B0B" w:rsidRPr="00872B24">
        <w:t>of</w:t>
      </w:r>
      <w:r w:rsidR="00A742DF" w:rsidRPr="00872B24">
        <w:t xml:space="preserve"> </w:t>
      </w:r>
      <w:r w:rsidR="00D27B0B" w:rsidRPr="00872B24">
        <w:t xml:space="preserve"> </w:t>
      </w:r>
      <w:r w:rsidR="00AA4ACC" w:rsidRPr="00872B24">
        <w:t>±</w:t>
      </w:r>
      <w:proofErr w:type="gramEnd"/>
      <w:r w:rsidR="00AA4ACC" w:rsidRPr="00872B24">
        <w:t xml:space="preserve">X nm in </w:t>
      </w:r>
      <w:r w:rsidR="00AA4ACC" w:rsidRPr="00872B24">
        <w:rPr>
          <w:i/>
        </w:rPr>
        <w:t>D</w:t>
      </w:r>
      <w:r w:rsidR="00AA4ACC" w:rsidRPr="00872B24">
        <w:t>.</w:t>
      </w:r>
      <w:r w:rsidR="00D27B0B" w:rsidRPr="00872B24">
        <w:t xml:space="preserve"> </w:t>
      </w:r>
      <w:r w:rsidR="00571EF6" w:rsidRPr="00872B24">
        <w:t>The authors should use the general guideline below</w:t>
      </w:r>
      <w:r w:rsidR="00CA165D" w:rsidRPr="00872B24">
        <w:t xml:space="preserve"> to explain that their crystallite size determination is </w:t>
      </w:r>
      <w:r w:rsidR="00A742DF" w:rsidRPr="00872B24">
        <w:t>only an</w:t>
      </w:r>
      <w:r w:rsidR="00CA165D" w:rsidRPr="00872B24">
        <w:t xml:space="preserve"> </w:t>
      </w:r>
      <w:r w:rsidR="00CA165D" w:rsidRPr="00507679">
        <w:rPr>
          <w:i/>
          <w:iCs/>
        </w:rPr>
        <w:t>estimate</w:t>
      </w:r>
      <w:r w:rsidR="00CA165D" w:rsidRPr="00872B24">
        <w:t xml:space="preserve">. The authors should read the reference: </w:t>
      </w:r>
      <w:hyperlink r:id="rId26" w:history="1">
        <w:r w:rsidR="00817247" w:rsidRPr="00872B24">
          <w:rPr>
            <w:rStyle w:val="Hyperlink"/>
            <w:rFonts w:ascii="Arial" w:eastAsia="Times New Roman" w:hAnsi="Arial" w:cs="Arial"/>
            <w:b/>
            <w:color w:val="auto"/>
            <w:sz w:val="18"/>
            <w:szCs w:val="24"/>
          </w:rPr>
          <w:t>http://prism.mit.edu/XRAY/oldsite/CrystalSizeAnalysis.pdf</w:t>
        </w:r>
      </w:hyperlink>
    </w:p>
    <w:p w14:paraId="320B8064" w14:textId="77777777" w:rsidR="00817247" w:rsidRPr="00817247" w:rsidRDefault="00817247" w:rsidP="00C13243">
      <w:pPr>
        <w:pBdr>
          <w:bottom w:val="single" w:sz="6" w:space="1" w:color="auto"/>
        </w:pBdr>
        <w:rPr>
          <w:rFonts w:eastAsia="MS Mincho" w:cs="Times New Roman"/>
          <w:b/>
          <w:szCs w:val="24"/>
          <w:lang w:eastAsia="ja-JP"/>
        </w:rPr>
      </w:pPr>
    </w:p>
    <w:p w14:paraId="7E493ABD" w14:textId="77777777" w:rsidR="00C42C19" w:rsidRPr="00C42C19" w:rsidRDefault="00C42C19" w:rsidP="00C13243">
      <w:pPr>
        <w:rPr>
          <w:b/>
          <w:color w:val="0070C0"/>
        </w:rPr>
      </w:pPr>
      <w:r w:rsidRPr="00C42C19">
        <w:rPr>
          <w:b/>
          <w:color w:val="0070C0"/>
        </w:rPr>
        <w:t>WE RECOMMEND YOU USE A DESCRIPTION SIMILAR TO THE FOLLOWING</w:t>
      </w:r>
      <w:r w:rsidR="00D91C37">
        <w:rPr>
          <w:b/>
          <w:color w:val="0070C0"/>
        </w:rPr>
        <w:t>.</w:t>
      </w:r>
      <w:r w:rsidR="00486D1D">
        <w:rPr>
          <w:b/>
          <w:color w:val="0070C0"/>
        </w:rPr>
        <w:t xml:space="preserve"> THE </w:t>
      </w:r>
      <w:r w:rsidR="00D27B0B">
        <w:rPr>
          <w:b/>
          <w:color w:val="0070C0"/>
        </w:rPr>
        <w:t>THREE</w:t>
      </w:r>
      <w:r w:rsidR="00486D1D">
        <w:rPr>
          <w:b/>
          <w:color w:val="0070C0"/>
        </w:rPr>
        <w:t xml:space="preserve"> REFERE</w:t>
      </w:r>
      <w:r w:rsidR="001233A6">
        <w:rPr>
          <w:b/>
          <w:color w:val="0070C0"/>
        </w:rPr>
        <w:t>NCES</w:t>
      </w:r>
      <w:r w:rsidR="00486D1D">
        <w:rPr>
          <w:b/>
          <w:color w:val="0070C0"/>
        </w:rPr>
        <w:t xml:space="preserve"> SHOULD BE CITED.</w:t>
      </w:r>
    </w:p>
    <w:p w14:paraId="5A5F70A0" w14:textId="77777777" w:rsidR="00C42C19" w:rsidRDefault="00C42C19" w:rsidP="00C13243">
      <w:pPr>
        <w:sectPr w:rsidR="00C42C19" w:rsidSect="000D19CD">
          <w:headerReference w:type="default" r:id="rId27"/>
          <w:footerReference w:type="default" r:id="rId2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708FA8" w14:textId="77777777" w:rsidR="000D19CD" w:rsidRPr="00C42C19" w:rsidRDefault="00571EF6" w:rsidP="00C13243">
      <w:r w:rsidRPr="00C42C19">
        <w:t>The crystallite size was estimated from t</w:t>
      </w:r>
      <w:r w:rsidR="000D19CD" w:rsidRPr="00C42C19">
        <w:t>he basic Scherrer equation</w:t>
      </w:r>
      <w:r w:rsidRPr="00C42C19">
        <w:t xml:space="preserve"> [</w:t>
      </w:r>
      <w:r w:rsidR="00C42C19" w:rsidRPr="00C42C19">
        <w:rPr>
          <w:rStyle w:val="EndnoteReference"/>
          <w:vertAlign w:val="baseline"/>
        </w:rPr>
        <w:endnoteReference w:id="1"/>
      </w:r>
      <w:r w:rsidRPr="00C42C19">
        <w:t>]</w:t>
      </w:r>
      <w:r w:rsidR="00C42C19">
        <w:t>,</w:t>
      </w:r>
    </w:p>
    <w:p w14:paraId="6B43D83A" w14:textId="77777777" w:rsidR="000D19CD" w:rsidRPr="00C42C19" w:rsidRDefault="00BB6AAD" w:rsidP="00C13243">
      <w:pPr>
        <w:rPr>
          <w:rFonts w:eastAsia="MS Mincho" w:cs="Times New Roman"/>
          <w:szCs w:val="24"/>
          <w:lang w:eastAsia="ja-JP"/>
        </w:rPr>
      </w:pPr>
      <w:r w:rsidRPr="00BB6AAD">
        <w:rPr>
          <w:rFonts w:eastAsia="MS Mincho" w:cs="Times New Roman"/>
          <w:position w:val="-28"/>
          <w:szCs w:val="24"/>
          <w:lang w:eastAsia="ja-JP"/>
        </w:rPr>
        <w:object w:dxaOrig="1219" w:dyaOrig="660" w14:anchorId="37171B4E">
          <v:shape id="_x0000_i1031" type="#_x0000_t75" style="width:61.2pt;height:32.4pt" o:ole="" fillcolor="window">
            <v:imagedata r:id="rId29" o:title=""/>
          </v:shape>
          <o:OLEObject Type="Embed" ProgID="Equation.DSMT4" ShapeID="_x0000_i1031" DrawAspect="Content" ObjectID="_1687851519" r:id="rId30"/>
        </w:object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571EF6" w:rsidRPr="00C42C19">
        <w:rPr>
          <w:rFonts w:eastAsia="MS Mincho" w:cs="Times New Roman"/>
          <w:szCs w:val="24"/>
          <w:lang w:eastAsia="ja-JP"/>
        </w:rPr>
        <w:tab/>
      </w:r>
      <w:r w:rsidR="00F9487B" w:rsidRPr="00C42C19">
        <w:rPr>
          <w:rFonts w:eastAsia="MS Mincho" w:cs="Times New Roman"/>
          <w:szCs w:val="24"/>
          <w:lang w:eastAsia="ja-JP"/>
        </w:rPr>
        <w:t>(1)</w:t>
      </w:r>
    </w:p>
    <w:p w14:paraId="24CB0BC1" w14:textId="77777777" w:rsidR="00817247" w:rsidRDefault="000D19CD" w:rsidP="00C13243">
      <w:pPr>
        <w:rPr>
          <w:rFonts w:eastAsia="MS Mincho" w:cs="Times New Roman"/>
          <w:szCs w:val="24"/>
          <w:lang w:eastAsia="ja-JP"/>
        </w:rPr>
      </w:pPr>
      <w:r w:rsidRPr="00C42C19">
        <w:rPr>
          <w:rFonts w:eastAsia="MS Mincho" w:cs="Times New Roman"/>
          <w:szCs w:val="24"/>
          <w:lang w:eastAsia="ja-JP"/>
        </w:rPr>
        <w:t xml:space="preserve">where </w:t>
      </w:r>
      <w:r w:rsidRPr="00C42C19">
        <w:rPr>
          <w:rFonts w:eastAsia="MS Mincho" w:cs="Times New Roman"/>
          <w:i/>
          <w:szCs w:val="24"/>
          <w:lang w:eastAsia="ja-JP"/>
        </w:rPr>
        <w:t>D</w:t>
      </w:r>
      <w:r w:rsidRPr="00C42C19">
        <w:rPr>
          <w:rFonts w:eastAsia="MS Mincho" w:cs="Times New Roman"/>
          <w:szCs w:val="24"/>
          <w:lang w:eastAsia="ja-JP"/>
        </w:rPr>
        <w:t xml:space="preserve"> is the </w:t>
      </w:r>
      <w:r w:rsidR="00BB6AAD">
        <w:rPr>
          <w:rFonts w:eastAsia="MS Mincho" w:cs="Times New Roman"/>
          <w:szCs w:val="24"/>
          <w:lang w:eastAsia="ja-JP"/>
        </w:rPr>
        <w:t xml:space="preserve">average </w:t>
      </w:r>
      <w:r w:rsidRPr="00C42C19">
        <w:rPr>
          <w:rFonts w:eastAsia="MS Mincho" w:cs="Times New Roman"/>
          <w:szCs w:val="24"/>
          <w:lang w:eastAsia="ja-JP"/>
        </w:rPr>
        <w:t>crystallite size,</w:t>
      </w:r>
      <w:r w:rsidRPr="00C42C19">
        <w:rPr>
          <w:rFonts w:ascii="Symbol" w:eastAsia="MS Mincho" w:hAnsi="Symbol" w:cs="Times New Roman"/>
          <w:szCs w:val="24"/>
          <w:lang w:eastAsia="ja-JP"/>
        </w:rPr>
        <w:t></w:t>
      </w:r>
      <w:r w:rsidRPr="00C42C19">
        <w:rPr>
          <w:rFonts w:ascii="Symbol" w:eastAsia="MS Mincho" w:hAnsi="Symbol" w:cs="Times New Roman"/>
          <w:szCs w:val="24"/>
          <w:lang w:eastAsia="ja-JP"/>
        </w:rPr>
        <w:t></w:t>
      </w:r>
      <w:r w:rsidRPr="00C42C19">
        <w:rPr>
          <w:rFonts w:ascii="Symbol" w:eastAsia="MS Mincho" w:hAnsi="Symbol" w:cs="Times New Roman"/>
          <w:szCs w:val="24"/>
          <w:lang w:eastAsia="ja-JP"/>
        </w:rPr>
        <w:t></w:t>
      </w:r>
      <w:r w:rsidRPr="00C42C19">
        <w:rPr>
          <w:rFonts w:eastAsia="MS Mincho" w:cs="Times New Roman"/>
          <w:szCs w:val="24"/>
          <w:lang w:eastAsia="ja-JP"/>
        </w:rPr>
        <w:t xml:space="preserve">is the x-ray wavelength, </w:t>
      </w:r>
      <w:r w:rsidRPr="00C42C19">
        <w:rPr>
          <w:rFonts w:ascii="Symbol" w:eastAsia="MS Mincho" w:hAnsi="Symbol" w:cs="Times New Roman"/>
          <w:i/>
          <w:szCs w:val="24"/>
          <w:lang w:eastAsia="ja-JP"/>
        </w:rPr>
        <w:t></w:t>
      </w:r>
      <w:r w:rsidRPr="00C42C19">
        <w:rPr>
          <w:rFonts w:eastAsia="MS Mincho" w:cs="Times New Roman"/>
          <w:szCs w:val="24"/>
          <w:lang w:eastAsia="ja-JP"/>
        </w:rPr>
        <w:t xml:space="preserve"> is the width of the x-ray peak</w:t>
      </w:r>
      <w:r w:rsidR="00D030A3">
        <w:rPr>
          <w:rFonts w:eastAsia="MS Mincho" w:cs="Times New Roman"/>
          <w:szCs w:val="24"/>
          <w:lang w:eastAsia="ja-JP"/>
        </w:rPr>
        <w:t xml:space="preserve"> on the 2</w:t>
      </w:r>
      <w:r w:rsidR="00D030A3" w:rsidRPr="00D030A3">
        <w:rPr>
          <w:rFonts w:ascii="Symbol" w:eastAsia="MS Mincho" w:hAnsi="Symbol" w:cs="Times New Roman"/>
          <w:i/>
          <w:szCs w:val="24"/>
          <w:lang w:eastAsia="ja-JP"/>
        </w:rPr>
        <w:t></w:t>
      </w:r>
      <w:r w:rsidR="00D030A3">
        <w:rPr>
          <w:rFonts w:eastAsia="MS Mincho" w:cs="Times New Roman"/>
          <w:szCs w:val="24"/>
          <w:lang w:eastAsia="ja-JP"/>
        </w:rPr>
        <w:t xml:space="preserve"> axis</w:t>
      </w:r>
      <w:r w:rsidRPr="00C42C19">
        <w:rPr>
          <w:rFonts w:eastAsia="MS Mincho" w:cs="Times New Roman"/>
          <w:szCs w:val="24"/>
          <w:lang w:eastAsia="ja-JP"/>
        </w:rPr>
        <w:t xml:space="preserve">, </w:t>
      </w:r>
      <w:r w:rsidR="001E388F" w:rsidRPr="00C42C19">
        <w:rPr>
          <w:rFonts w:eastAsia="MS Mincho" w:cs="Times New Roman"/>
          <w:szCs w:val="24"/>
          <w:lang w:eastAsia="ja-JP"/>
        </w:rPr>
        <w:t xml:space="preserve">normally </w:t>
      </w:r>
      <w:r w:rsidRPr="00C42C19">
        <w:rPr>
          <w:rFonts w:eastAsia="MS Mincho" w:cs="Times New Roman"/>
          <w:szCs w:val="24"/>
          <w:lang w:eastAsia="ja-JP"/>
        </w:rPr>
        <w:t xml:space="preserve">measured as full width at half maximum (FWHM) after the error due to instrumental broadening has been </w:t>
      </w:r>
      <w:r w:rsidR="00BB6AAD">
        <w:rPr>
          <w:rFonts w:eastAsia="MS Mincho" w:cs="Times New Roman"/>
          <w:szCs w:val="24"/>
          <w:lang w:eastAsia="ja-JP"/>
        </w:rPr>
        <w:t xml:space="preserve">properly </w:t>
      </w:r>
      <w:r w:rsidRPr="00C42C19">
        <w:rPr>
          <w:rFonts w:eastAsia="MS Mincho" w:cs="Times New Roman"/>
          <w:szCs w:val="24"/>
          <w:lang w:eastAsia="ja-JP"/>
        </w:rPr>
        <w:t>corrected</w:t>
      </w:r>
      <w:r w:rsidR="00BB6AAD">
        <w:rPr>
          <w:rFonts w:eastAsia="MS Mincho" w:cs="Times New Roman"/>
          <w:szCs w:val="24"/>
          <w:lang w:eastAsia="ja-JP"/>
        </w:rPr>
        <w:t xml:space="preserve"> (subtraction of variances)</w:t>
      </w:r>
      <w:r w:rsidRPr="00C42C19">
        <w:rPr>
          <w:rFonts w:eastAsia="MS Mincho" w:cs="Times New Roman"/>
          <w:szCs w:val="24"/>
          <w:lang w:eastAsia="ja-JP"/>
        </w:rPr>
        <w:t xml:space="preserve">, </w:t>
      </w:r>
      <w:r w:rsidRPr="00C42C19">
        <w:rPr>
          <w:rFonts w:ascii="Symbol" w:eastAsia="MS Mincho" w:hAnsi="Symbol" w:cs="Times New Roman"/>
          <w:i/>
          <w:szCs w:val="24"/>
          <w:lang w:eastAsia="ja-JP"/>
        </w:rPr>
        <w:t></w:t>
      </w:r>
      <w:r w:rsidRPr="00C42C19">
        <w:rPr>
          <w:rFonts w:eastAsia="MS Mincho" w:cs="Times New Roman"/>
          <w:szCs w:val="24"/>
          <w:lang w:eastAsia="ja-JP"/>
        </w:rPr>
        <w:t xml:space="preserve"> is the Bragg angle, </w:t>
      </w:r>
      <w:r w:rsidR="00DB20B3" w:rsidRPr="00C42C19">
        <w:rPr>
          <w:rFonts w:eastAsia="MS Mincho" w:cs="Times New Roman"/>
          <w:szCs w:val="24"/>
          <w:lang w:eastAsia="ja-JP"/>
        </w:rPr>
        <w:t xml:space="preserve">and </w:t>
      </w:r>
      <w:r w:rsidR="00DB20B3" w:rsidRPr="00C42C19">
        <w:rPr>
          <w:rFonts w:eastAsia="MS Mincho" w:cs="Times New Roman"/>
          <w:i/>
          <w:szCs w:val="24"/>
          <w:lang w:eastAsia="ja-JP"/>
        </w:rPr>
        <w:t>K</w:t>
      </w:r>
      <w:r w:rsidR="00DB20B3" w:rsidRPr="00C42C19">
        <w:rPr>
          <w:rFonts w:eastAsia="MS Mincho" w:cs="Times New Roman"/>
          <w:szCs w:val="24"/>
          <w:lang w:eastAsia="ja-JP"/>
        </w:rPr>
        <w:t xml:space="preserve"> is the so-called Scherrer constant. </w:t>
      </w:r>
      <w:r w:rsidR="00DB20B3" w:rsidRPr="00C42C19">
        <w:rPr>
          <w:rFonts w:eastAsia="MS Mincho" w:cs="Times New Roman"/>
          <w:i/>
          <w:szCs w:val="24"/>
          <w:lang w:eastAsia="ja-JP"/>
        </w:rPr>
        <w:t>K</w:t>
      </w:r>
      <w:r w:rsidR="00DB20B3" w:rsidRPr="00C42C19">
        <w:rPr>
          <w:rFonts w:eastAsia="MS Mincho" w:cs="Times New Roman"/>
          <w:szCs w:val="24"/>
          <w:lang w:eastAsia="ja-JP"/>
        </w:rPr>
        <w:t xml:space="preserve"> depends on the crystallite shape and the size distribution</w:t>
      </w:r>
      <w:r w:rsidR="00CA165D" w:rsidRPr="00C42C19">
        <w:rPr>
          <w:rFonts w:eastAsia="MS Mincho" w:cs="Times New Roman"/>
          <w:szCs w:val="24"/>
          <w:lang w:eastAsia="ja-JP"/>
        </w:rPr>
        <w:t>,</w:t>
      </w:r>
      <w:r w:rsidR="00BB6AAD">
        <w:rPr>
          <w:rFonts w:eastAsia="MS Mincho" w:cs="Times New Roman"/>
          <w:szCs w:val="24"/>
          <w:lang w:eastAsia="ja-JP"/>
        </w:rPr>
        <w:t xml:space="preserve"> </w:t>
      </w:r>
      <w:r w:rsidR="00DB20B3" w:rsidRPr="00C42C19">
        <w:rPr>
          <w:rFonts w:eastAsia="MS Mincho" w:cs="Times New Roman"/>
          <w:szCs w:val="24"/>
          <w:lang w:eastAsia="ja-JP"/>
        </w:rPr>
        <w:t>ind</w:t>
      </w:r>
      <w:r w:rsidR="00BB6AAD">
        <w:rPr>
          <w:rFonts w:eastAsia="MS Mincho" w:cs="Times New Roman"/>
          <w:szCs w:val="24"/>
          <w:lang w:eastAsia="ja-JP"/>
        </w:rPr>
        <w:t>ices</w:t>
      </w:r>
      <w:r w:rsidR="00571EF6" w:rsidRPr="00C42C19">
        <w:rPr>
          <w:rFonts w:eastAsia="MS Mincho" w:cs="Times New Roman"/>
          <w:szCs w:val="24"/>
          <w:lang w:eastAsia="ja-JP"/>
        </w:rPr>
        <w:t xml:space="preserve"> </w:t>
      </w:r>
      <w:r w:rsidR="00DB20B3" w:rsidRPr="00C42C19">
        <w:rPr>
          <w:rFonts w:eastAsia="MS Mincho" w:cs="Times New Roman"/>
          <w:szCs w:val="24"/>
          <w:lang w:eastAsia="ja-JP"/>
        </w:rPr>
        <w:t xml:space="preserve">of </w:t>
      </w:r>
      <w:r w:rsidR="00BB6AAD">
        <w:rPr>
          <w:rFonts w:eastAsia="MS Mincho" w:cs="Times New Roman"/>
          <w:szCs w:val="24"/>
          <w:lang w:eastAsia="ja-JP"/>
        </w:rPr>
        <w:t xml:space="preserve">the </w:t>
      </w:r>
      <w:r w:rsidR="00DB20B3" w:rsidRPr="00C42C19">
        <w:rPr>
          <w:rFonts w:eastAsia="MS Mincho" w:cs="Times New Roman"/>
          <w:szCs w:val="24"/>
          <w:lang w:eastAsia="ja-JP"/>
        </w:rPr>
        <w:t>diffraction line</w:t>
      </w:r>
      <w:r w:rsidR="00CA165D" w:rsidRPr="00C42C19">
        <w:rPr>
          <w:rFonts w:eastAsia="MS Mincho" w:cs="Times New Roman"/>
          <w:szCs w:val="24"/>
          <w:lang w:eastAsia="ja-JP"/>
        </w:rPr>
        <w:t xml:space="preserve">, and </w:t>
      </w:r>
      <w:r w:rsidR="00070946" w:rsidRPr="00C42C19">
        <w:rPr>
          <w:rFonts w:eastAsia="MS Mincho" w:cs="Times New Roman"/>
          <w:szCs w:val="24"/>
          <w:lang w:eastAsia="ja-JP"/>
        </w:rPr>
        <w:t>the</w:t>
      </w:r>
      <w:r w:rsidR="00BB6AAD">
        <w:rPr>
          <w:rFonts w:eastAsia="MS Mincho" w:cs="Times New Roman"/>
          <w:szCs w:val="24"/>
          <w:lang w:eastAsia="ja-JP"/>
        </w:rPr>
        <w:t xml:space="preserve"> actual</w:t>
      </w:r>
      <w:r w:rsidR="00070946" w:rsidRPr="00C42C19">
        <w:rPr>
          <w:rFonts w:eastAsia="MS Mincho" w:cs="Times New Roman"/>
          <w:szCs w:val="24"/>
          <w:lang w:eastAsia="ja-JP"/>
        </w:rPr>
        <w:t xml:space="preserve"> definition used for </w:t>
      </w:r>
      <w:r w:rsidR="00070946" w:rsidRPr="00C42C19">
        <w:rPr>
          <w:rFonts w:ascii="Symbol" w:eastAsia="MS Mincho" w:hAnsi="Symbol" w:cs="Times New Roman"/>
          <w:i/>
          <w:szCs w:val="24"/>
          <w:lang w:eastAsia="ja-JP"/>
        </w:rPr>
        <w:t></w:t>
      </w:r>
      <w:r w:rsidR="00070946" w:rsidRPr="00C42C19">
        <w:rPr>
          <w:rFonts w:eastAsia="MS Mincho" w:cs="Times New Roman"/>
          <w:szCs w:val="24"/>
          <w:lang w:eastAsia="ja-JP"/>
        </w:rPr>
        <w:t xml:space="preserve"> whether FWHM or integral breadth</w:t>
      </w:r>
      <w:r w:rsidR="00CA165D" w:rsidRPr="00C42C19">
        <w:rPr>
          <w:rFonts w:eastAsia="MS Mincho" w:cs="Times New Roman"/>
          <w:szCs w:val="24"/>
          <w:lang w:eastAsia="ja-JP"/>
        </w:rPr>
        <w:t xml:space="preserve"> [</w:t>
      </w:r>
      <w:r w:rsidR="00C42C19" w:rsidRPr="00C42C19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2"/>
      </w:r>
      <w:r w:rsidR="00CA165D" w:rsidRPr="00C42C19">
        <w:rPr>
          <w:rFonts w:eastAsia="MS Mincho" w:cs="Times New Roman"/>
          <w:szCs w:val="24"/>
          <w:lang w:eastAsia="ja-JP"/>
        </w:rPr>
        <w:t>]</w:t>
      </w:r>
      <w:r w:rsidR="00070946" w:rsidRPr="00C42C19">
        <w:rPr>
          <w:rFonts w:eastAsia="MS Mincho" w:cs="Times New Roman"/>
          <w:szCs w:val="24"/>
          <w:lang w:eastAsia="ja-JP"/>
        </w:rPr>
        <w:t xml:space="preserve">. </w:t>
      </w:r>
      <w:r w:rsidR="00070946" w:rsidRPr="00C42C19">
        <w:rPr>
          <w:rFonts w:eastAsia="MS Mincho" w:cs="Times New Roman"/>
          <w:i/>
          <w:szCs w:val="24"/>
          <w:lang w:eastAsia="ja-JP"/>
        </w:rPr>
        <w:t>K</w:t>
      </w:r>
      <w:r w:rsidR="00070946" w:rsidRPr="00C42C19">
        <w:rPr>
          <w:rFonts w:eastAsia="MS Mincho" w:cs="Times New Roman"/>
          <w:szCs w:val="24"/>
          <w:lang w:eastAsia="ja-JP"/>
        </w:rPr>
        <w:t xml:space="preserve"> can have values anywhere from 0.62 and 2.08</w:t>
      </w:r>
      <w:r w:rsidR="001B476B">
        <w:rPr>
          <w:rFonts w:eastAsia="MS Mincho" w:cs="Times New Roman"/>
          <w:szCs w:val="24"/>
          <w:lang w:eastAsia="ja-JP"/>
        </w:rPr>
        <w:t xml:space="preserve">. </w:t>
      </w:r>
      <w:r w:rsidR="00D91C37">
        <w:rPr>
          <w:rFonts w:eastAsia="MS Mincho" w:cs="Times New Roman"/>
          <w:szCs w:val="24"/>
          <w:lang w:eastAsia="ja-JP"/>
        </w:rPr>
        <w:t xml:space="preserve">In this paper, </w:t>
      </w:r>
      <w:r w:rsidR="00D91C37" w:rsidRPr="00DB0C83">
        <w:rPr>
          <w:rFonts w:eastAsia="MS Mincho" w:cs="Times New Roman"/>
          <w:i/>
          <w:szCs w:val="24"/>
          <w:lang w:eastAsia="ja-JP"/>
        </w:rPr>
        <w:t>K</w:t>
      </w:r>
      <w:r w:rsidR="00D91C37" w:rsidRPr="00DB0C83">
        <w:rPr>
          <w:rFonts w:eastAsia="MS Mincho" w:cs="Times New Roman"/>
          <w:szCs w:val="24"/>
          <w:lang w:eastAsia="ja-JP"/>
        </w:rPr>
        <w:t xml:space="preserve"> = X.X</w:t>
      </w:r>
      <w:r w:rsidR="00D91C37">
        <w:rPr>
          <w:rFonts w:eastAsia="MS Mincho" w:cs="Times New Roman"/>
          <w:szCs w:val="24"/>
          <w:lang w:eastAsia="ja-JP"/>
        </w:rPr>
        <w:t xml:space="preserve"> was used. </w:t>
      </w:r>
      <w:r w:rsidR="00571EF6" w:rsidRPr="00C42C19">
        <w:rPr>
          <w:rFonts w:eastAsia="MS Mincho" w:cs="Times New Roman"/>
          <w:szCs w:val="24"/>
          <w:lang w:eastAsia="ja-JP"/>
        </w:rPr>
        <w:t xml:space="preserve">Further, </w:t>
      </w:r>
      <w:r w:rsidR="00CA165D" w:rsidRPr="00C42C19">
        <w:rPr>
          <w:rFonts w:eastAsia="MS Mincho" w:cs="Times New Roman"/>
          <w:szCs w:val="24"/>
          <w:lang w:eastAsia="ja-JP"/>
        </w:rPr>
        <w:t>micro</w:t>
      </w:r>
      <w:r w:rsidR="00571EF6" w:rsidRPr="00C42C19">
        <w:rPr>
          <w:rFonts w:eastAsia="MS Mincho" w:cs="Times New Roman"/>
          <w:szCs w:val="24"/>
          <w:lang w:eastAsia="ja-JP"/>
        </w:rPr>
        <w:t>strain in the cryst</w:t>
      </w:r>
      <w:r w:rsidR="00BB6AAD">
        <w:rPr>
          <w:rFonts w:eastAsia="MS Mincho" w:cs="Times New Roman"/>
          <w:szCs w:val="24"/>
          <w:lang w:eastAsia="ja-JP"/>
        </w:rPr>
        <w:t>allite or nanocrystal</w:t>
      </w:r>
      <w:r w:rsidR="00571EF6" w:rsidRPr="00C42C19">
        <w:rPr>
          <w:rFonts w:eastAsia="MS Mincho" w:cs="Times New Roman"/>
          <w:szCs w:val="24"/>
          <w:lang w:eastAsia="ja-JP"/>
        </w:rPr>
        <w:t xml:space="preserve"> also affect</w:t>
      </w:r>
      <w:r w:rsidR="00BB6AAD">
        <w:rPr>
          <w:rFonts w:eastAsia="MS Mincho" w:cs="Times New Roman"/>
          <w:szCs w:val="24"/>
          <w:lang w:eastAsia="ja-JP"/>
        </w:rPr>
        <w:t>s</w:t>
      </w:r>
      <w:r w:rsidR="00571EF6" w:rsidRPr="00C42C19">
        <w:rPr>
          <w:rFonts w:eastAsia="MS Mincho" w:cs="Times New Roman"/>
          <w:szCs w:val="24"/>
          <w:lang w:eastAsia="ja-JP"/>
        </w:rPr>
        <w:t xml:space="preserve"> the</w:t>
      </w:r>
      <w:r w:rsidR="00CA165D" w:rsidRPr="00C42C19">
        <w:rPr>
          <w:rFonts w:eastAsia="MS Mincho" w:cs="Times New Roman"/>
          <w:szCs w:val="24"/>
          <w:lang w:eastAsia="ja-JP"/>
        </w:rPr>
        <w:t xml:space="preserve"> </w:t>
      </w:r>
      <w:r w:rsidR="00571EF6" w:rsidRPr="00C42C19">
        <w:rPr>
          <w:rFonts w:eastAsia="MS Mincho" w:cs="Times New Roman"/>
          <w:szCs w:val="24"/>
          <w:lang w:eastAsia="ja-JP"/>
        </w:rPr>
        <w:t xml:space="preserve">width </w:t>
      </w:r>
      <w:r w:rsidR="00571EF6" w:rsidRPr="00C42C19">
        <w:rPr>
          <w:rFonts w:ascii="Symbol" w:eastAsia="MS Mincho" w:hAnsi="Symbol" w:cs="Times New Roman"/>
          <w:i/>
          <w:szCs w:val="24"/>
          <w:lang w:eastAsia="ja-JP"/>
        </w:rPr>
        <w:t></w:t>
      </w:r>
      <w:r w:rsidR="00F9487B" w:rsidRPr="00C42C19">
        <w:rPr>
          <w:rFonts w:eastAsia="MS Mincho" w:cs="Times New Roman"/>
          <w:szCs w:val="24"/>
          <w:lang w:eastAsia="ja-JP"/>
        </w:rPr>
        <w:t>, which needs t</w:t>
      </w:r>
      <w:r w:rsidR="00571EF6" w:rsidRPr="00C42C19">
        <w:rPr>
          <w:rFonts w:eastAsia="MS Mincho" w:cs="Times New Roman"/>
          <w:szCs w:val="24"/>
          <w:lang w:eastAsia="ja-JP"/>
        </w:rPr>
        <w:t>o be considered</w:t>
      </w:r>
      <w:r w:rsidR="00BB6AAD">
        <w:rPr>
          <w:rFonts w:eastAsia="MS Mincho" w:cs="Times New Roman"/>
          <w:szCs w:val="24"/>
          <w:lang w:eastAsia="ja-JP"/>
        </w:rPr>
        <w:t xml:space="preserve"> in an accurate analysis</w:t>
      </w:r>
      <w:r w:rsidR="00571EF6" w:rsidRPr="00C42C19">
        <w:rPr>
          <w:rFonts w:eastAsia="MS Mincho" w:cs="Times New Roman"/>
          <w:szCs w:val="24"/>
          <w:lang w:eastAsia="ja-JP"/>
        </w:rPr>
        <w:t>.</w:t>
      </w:r>
      <w:r w:rsidR="00CA165D" w:rsidRPr="00C42C19">
        <w:rPr>
          <w:rFonts w:eastAsia="MS Mincho" w:cs="Times New Roman"/>
          <w:szCs w:val="24"/>
          <w:lang w:eastAsia="ja-JP"/>
        </w:rPr>
        <w:t xml:space="preserve"> </w:t>
      </w:r>
      <w:r w:rsidR="00BB6AAD">
        <w:rPr>
          <w:rFonts w:eastAsia="MS Mincho" w:cs="Times New Roman"/>
          <w:szCs w:val="24"/>
          <w:lang w:eastAsia="ja-JP"/>
        </w:rPr>
        <w:t>Spatial f</w:t>
      </w:r>
      <w:r w:rsidR="00CA165D" w:rsidRPr="00C42C19">
        <w:rPr>
          <w:rFonts w:eastAsia="MS Mincho" w:cs="Times New Roman"/>
          <w:szCs w:val="24"/>
          <w:lang w:eastAsia="ja-JP"/>
        </w:rPr>
        <w:t>luctuations in the alloy composition can also affect the width.</w:t>
      </w:r>
      <w:r w:rsidR="00F9487B" w:rsidRPr="00C42C19">
        <w:rPr>
          <w:rFonts w:eastAsia="MS Mincho" w:cs="Times New Roman"/>
          <w:szCs w:val="24"/>
          <w:lang w:eastAsia="ja-JP"/>
        </w:rPr>
        <w:t xml:space="preserve"> </w:t>
      </w:r>
      <w:r w:rsidR="00BB6AAD">
        <w:rPr>
          <w:rFonts w:eastAsia="MS Mincho" w:cs="Times New Roman"/>
          <w:szCs w:val="24"/>
          <w:lang w:eastAsia="ja-JP"/>
        </w:rPr>
        <w:t>In this work, the calculat</w:t>
      </w:r>
      <w:r w:rsidR="003E5F01">
        <w:rPr>
          <w:rFonts w:eastAsia="MS Mincho" w:cs="Times New Roman"/>
          <w:szCs w:val="24"/>
          <w:lang w:eastAsia="ja-JP"/>
        </w:rPr>
        <w:t>ed values</w:t>
      </w:r>
      <w:r w:rsidR="00BB6AAD">
        <w:rPr>
          <w:rFonts w:eastAsia="MS Mincho" w:cs="Times New Roman"/>
          <w:szCs w:val="24"/>
          <w:lang w:eastAsia="ja-JP"/>
        </w:rPr>
        <w:t xml:space="preserve"> of </w:t>
      </w:r>
      <w:r w:rsidR="00BB6AAD">
        <w:rPr>
          <w:rFonts w:eastAsia="MS Mincho" w:cs="Times New Roman"/>
          <w:i/>
          <w:szCs w:val="24"/>
          <w:lang w:eastAsia="ja-JP"/>
        </w:rPr>
        <w:t>D</w:t>
      </w:r>
      <w:r w:rsidR="00BB6AAD">
        <w:rPr>
          <w:rFonts w:eastAsia="MS Mincho" w:cs="Times New Roman"/>
          <w:szCs w:val="24"/>
          <w:lang w:eastAsia="ja-JP"/>
        </w:rPr>
        <w:t xml:space="preserve"> represent</w:t>
      </w:r>
      <w:r w:rsidR="003E5F01">
        <w:rPr>
          <w:rFonts w:eastAsia="MS Mincho" w:cs="Times New Roman"/>
          <w:szCs w:val="24"/>
          <w:lang w:eastAsia="ja-JP"/>
        </w:rPr>
        <w:t xml:space="preserve"> </w:t>
      </w:r>
      <w:r w:rsidR="00BB6AAD">
        <w:rPr>
          <w:rFonts w:eastAsia="MS Mincho" w:cs="Times New Roman"/>
          <w:szCs w:val="24"/>
          <w:lang w:eastAsia="ja-JP"/>
        </w:rPr>
        <w:t>estimate</w:t>
      </w:r>
      <w:r w:rsidR="003E5F01">
        <w:rPr>
          <w:rFonts w:eastAsia="MS Mincho" w:cs="Times New Roman"/>
          <w:szCs w:val="24"/>
          <w:lang w:eastAsia="ja-JP"/>
        </w:rPr>
        <w:t>s</w:t>
      </w:r>
      <w:r w:rsidR="001B476B">
        <w:rPr>
          <w:rFonts w:eastAsia="MS Mincho" w:cs="Times New Roman"/>
          <w:szCs w:val="24"/>
          <w:lang w:eastAsia="ja-JP"/>
        </w:rPr>
        <w:t>. (Discussion on the accuracy of Equation (1) can be found in the literature, for example, in [3])</w:t>
      </w:r>
      <w:r w:rsidR="003E5F01">
        <w:rPr>
          <w:rFonts w:eastAsia="MS Mincho" w:cs="Times New Roman"/>
          <w:szCs w:val="24"/>
          <w:lang w:eastAsia="ja-JP"/>
        </w:rPr>
        <w:t>.</w:t>
      </w:r>
      <w:r w:rsidR="00BC2FC4" w:rsidRPr="00BC2FC4">
        <w:t xml:space="preserve"> </w:t>
      </w:r>
      <w:r w:rsidR="00BC2FC4" w:rsidRPr="00BC2FC4">
        <w:rPr>
          <w:rFonts w:eastAsia="MS Mincho" w:cs="Times New Roman"/>
          <w:szCs w:val="24"/>
          <w:lang w:eastAsia="ja-JP"/>
        </w:rPr>
        <w:t>A discussion on x-ray diffraction peak broadening, nanoparticle dimensions and microstrain is given in Appendix A.</w:t>
      </w:r>
    </w:p>
    <w:p w14:paraId="1C8EA722" w14:textId="77777777" w:rsidR="00600449" w:rsidRPr="001B476B" w:rsidRDefault="00600449" w:rsidP="00C13243">
      <w:pPr>
        <w:rPr>
          <w:rFonts w:cs="Times New Roman"/>
          <w:szCs w:val="24"/>
          <w:lang w:eastAsia="ja-JP"/>
        </w:rPr>
      </w:pPr>
      <w:r w:rsidRPr="001B476B">
        <w:rPr>
          <w:rFonts w:eastAsia="MS Mincho" w:cs="Times New Roman"/>
          <w:b/>
          <w:szCs w:val="24"/>
          <w:lang w:eastAsia="ja-JP"/>
        </w:rPr>
        <w:lastRenderedPageBreak/>
        <w:t>[1]</w:t>
      </w:r>
      <w:r w:rsidRPr="001B476B">
        <w:rPr>
          <w:rFonts w:eastAsia="MS Mincho" w:cs="Times New Roman"/>
          <w:szCs w:val="24"/>
          <w:lang w:eastAsia="ja-JP"/>
        </w:rPr>
        <w:t xml:space="preserve"> </w:t>
      </w:r>
      <w:r w:rsidRPr="001B476B">
        <w:rPr>
          <w:rFonts w:cs="Times New Roman"/>
          <w:szCs w:val="24"/>
          <w:lang w:eastAsia="ja-JP"/>
        </w:rPr>
        <w:t>P. Scherrer, "</w:t>
      </w:r>
      <w:proofErr w:type="spellStart"/>
      <w:r w:rsidRPr="001B476B">
        <w:rPr>
          <w:rFonts w:cs="Times New Roman"/>
          <w:szCs w:val="24"/>
          <w:lang w:eastAsia="ja-JP"/>
        </w:rPr>
        <w:t>Bestimmung</w:t>
      </w:r>
      <w:proofErr w:type="spellEnd"/>
      <w:r w:rsidRPr="001B476B">
        <w:rPr>
          <w:rFonts w:cs="Times New Roman"/>
          <w:szCs w:val="24"/>
          <w:lang w:eastAsia="ja-JP"/>
        </w:rPr>
        <w:t xml:space="preserve"> der </w:t>
      </w:r>
      <w:proofErr w:type="spellStart"/>
      <w:r w:rsidRPr="001B476B">
        <w:rPr>
          <w:rFonts w:cs="Times New Roman"/>
          <w:szCs w:val="24"/>
          <w:lang w:eastAsia="ja-JP"/>
        </w:rPr>
        <w:t>Grösse</w:t>
      </w:r>
      <w:proofErr w:type="spellEnd"/>
      <w:r w:rsidRPr="001B476B">
        <w:rPr>
          <w:rFonts w:cs="Times New Roman"/>
          <w:szCs w:val="24"/>
          <w:lang w:eastAsia="ja-JP"/>
        </w:rPr>
        <w:t xml:space="preserve"> und der </w:t>
      </w:r>
      <w:proofErr w:type="spellStart"/>
      <w:r w:rsidRPr="001B476B">
        <w:rPr>
          <w:rFonts w:cs="Times New Roman"/>
          <w:szCs w:val="24"/>
          <w:lang w:eastAsia="ja-JP"/>
        </w:rPr>
        <w:t>inneren</w:t>
      </w:r>
      <w:proofErr w:type="spellEnd"/>
      <w:r w:rsidRPr="001B476B">
        <w:rPr>
          <w:rFonts w:cs="Times New Roman"/>
          <w:szCs w:val="24"/>
          <w:lang w:eastAsia="ja-JP"/>
        </w:rPr>
        <w:t xml:space="preserve"> </w:t>
      </w:r>
      <w:proofErr w:type="spellStart"/>
      <w:r w:rsidRPr="001B476B">
        <w:rPr>
          <w:rFonts w:cs="Times New Roman"/>
          <w:szCs w:val="24"/>
          <w:lang w:eastAsia="ja-JP"/>
        </w:rPr>
        <w:t>Struktur</w:t>
      </w:r>
      <w:proofErr w:type="spellEnd"/>
      <w:r w:rsidRPr="001B476B">
        <w:rPr>
          <w:rFonts w:cs="Times New Roman"/>
          <w:szCs w:val="24"/>
          <w:lang w:eastAsia="ja-JP"/>
        </w:rPr>
        <w:t xml:space="preserve"> von </w:t>
      </w:r>
      <w:proofErr w:type="spellStart"/>
      <w:r w:rsidRPr="001B476B">
        <w:rPr>
          <w:rFonts w:cs="Times New Roman"/>
          <w:szCs w:val="24"/>
          <w:lang w:eastAsia="ja-JP"/>
        </w:rPr>
        <w:t>Kolloidt</w:t>
      </w:r>
      <w:r w:rsidR="00E237E3">
        <w:rPr>
          <w:rFonts w:cs="Times New Roman"/>
          <w:szCs w:val="24"/>
          <w:lang w:eastAsia="ja-JP"/>
        </w:rPr>
        <w:t>eilchen</w:t>
      </w:r>
      <w:proofErr w:type="spellEnd"/>
      <w:r w:rsidR="00E237E3">
        <w:rPr>
          <w:rFonts w:cs="Times New Roman"/>
          <w:szCs w:val="24"/>
          <w:lang w:eastAsia="ja-JP"/>
        </w:rPr>
        <w:t xml:space="preserve"> </w:t>
      </w:r>
      <w:proofErr w:type="spellStart"/>
      <w:r w:rsidR="00E237E3">
        <w:rPr>
          <w:rFonts w:cs="Times New Roman"/>
          <w:szCs w:val="24"/>
          <w:lang w:eastAsia="ja-JP"/>
        </w:rPr>
        <w:t>mittels</w:t>
      </w:r>
      <w:proofErr w:type="spellEnd"/>
      <w:r w:rsidR="00E237E3">
        <w:rPr>
          <w:rFonts w:cs="Times New Roman"/>
          <w:szCs w:val="24"/>
          <w:lang w:eastAsia="ja-JP"/>
        </w:rPr>
        <w:t xml:space="preserve"> </w:t>
      </w:r>
      <w:proofErr w:type="spellStart"/>
      <w:r w:rsidR="00E237E3">
        <w:rPr>
          <w:rFonts w:cs="Times New Roman"/>
          <w:szCs w:val="24"/>
          <w:lang w:eastAsia="ja-JP"/>
        </w:rPr>
        <w:t>Röntgenstrahlen</w:t>
      </w:r>
      <w:proofErr w:type="spellEnd"/>
      <w:r w:rsidRPr="001B476B">
        <w:rPr>
          <w:rFonts w:cs="Times New Roman"/>
          <w:szCs w:val="24"/>
          <w:lang w:eastAsia="ja-JP"/>
        </w:rPr>
        <w:t>"</w:t>
      </w:r>
      <w:r w:rsidR="00E237E3">
        <w:rPr>
          <w:rFonts w:cs="Times New Roman"/>
          <w:szCs w:val="24"/>
          <w:lang w:eastAsia="ja-JP"/>
        </w:rPr>
        <w:t>,</w:t>
      </w:r>
      <w:r w:rsidRPr="001B476B">
        <w:rPr>
          <w:rFonts w:cs="Times New Roman"/>
          <w:szCs w:val="24"/>
          <w:lang w:eastAsia="ja-JP"/>
        </w:rPr>
        <w:t xml:space="preserve"> </w:t>
      </w:r>
      <w:proofErr w:type="spellStart"/>
      <w:r w:rsidRPr="00E237E3">
        <w:rPr>
          <w:rFonts w:cs="Times New Roman"/>
          <w:i/>
          <w:szCs w:val="24"/>
          <w:lang w:eastAsia="ja-JP"/>
        </w:rPr>
        <w:t>Nachr</w:t>
      </w:r>
      <w:proofErr w:type="spellEnd"/>
      <w:r w:rsidRPr="00E237E3">
        <w:rPr>
          <w:rFonts w:cs="Times New Roman"/>
          <w:i/>
          <w:szCs w:val="24"/>
          <w:lang w:eastAsia="ja-JP"/>
        </w:rPr>
        <w:t xml:space="preserve">. </w:t>
      </w:r>
      <w:proofErr w:type="spellStart"/>
      <w:r w:rsidRPr="00E237E3">
        <w:rPr>
          <w:rFonts w:cs="Times New Roman"/>
          <w:i/>
          <w:szCs w:val="24"/>
          <w:lang w:eastAsia="ja-JP"/>
        </w:rPr>
        <w:t>Ges</w:t>
      </w:r>
      <w:proofErr w:type="spellEnd"/>
      <w:r w:rsidRPr="00E237E3">
        <w:rPr>
          <w:rFonts w:cs="Times New Roman"/>
          <w:i/>
          <w:szCs w:val="24"/>
          <w:lang w:eastAsia="ja-JP"/>
        </w:rPr>
        <w:t xml:space="preserve">. </w:t>
      </w:r>
      <w:proofErr w:type="spellStart"/>
      <w:r w:rsidRPr="00E237E3">
        <w:rPr>
          <w:rFonts w:cs="Times New Roman"/>
          <w:i/>
          <w:szCs w:val="24"/>
          <w:lang w:eastAsia="ja-JP"/>
        </w:rPr>
        <w:t>Wiss</w:t>
      </w:r>
      <w:proofErr w:type="spellEnd"/>
      <w:r w:rsidRPr="00E237E3">
        <w:rPr>
          <w:rFonts w:cs="Times New Roman"/>
          <w:i/>
          <w:szCs w:val="24"/>
          <w:lang w:eastAsia="ja-JP"/>
        </w:rPr>
        <w:t>. Göttingen</w:t>
      </w:r>
      <w:r w:rsidRPr="001B476B">
        <w:rPr>
          <w:rFonts w:cs="Times New Roman"/>
          <w:b/>
          <w:szCs w:val="24"/>
          <w:lang w:eastAsia="ja-JP"/>
        </w:rPr>
        <w:t xml:space="preserve"> 26</w:t>
      </w:r>
      <w:r w:rsidR="00064FC0">
        <w:rPr>
          <w:rFonts w:cs="Times New Roman"/>
          <w:szCs w:val="24"/>
          <w:lang w:eastAsia="ja-JP"/>
        </w:rPr>
        <w:t xml:space="preserve"> </w:t>
      </w:r>
      <w:r w:rsidRPr="001B476B">
        <w:rPr>
          <w:rFonts w:cs="Times New Roman"/>
          <w:szCs w:val="24"/>
          <w:lang w:eastAsia="ja-JP"/>
        </w:rPr>
        <w:t>98 (1918)</w:t>
      </w:r>
    </w:p>
    <w:p w14:paraId="27AE89C9" w14:textId="77777777" w:rsidR="00064FC0" w:rsidRDefault="001B476B" w:rsidP="00C13243">
      <w:pPr>
        <w:rPr>
          <w:rFonts w:cs="Times New Roman"/>
          <w:szCs w:val="24"/>
          <w:lang w:eastAsia="ja-JP"/>
        </w:rPr>
      </w:pPr>
      <w:r w:rsidRPr="001B476B">
        <w:rPr>
          <w:rFonts w:eastAsia="MS Mincho" w:cs="Times New Roman"/>
          <w:b/>
          <w:szCs w:val="24"/>
          <w:lang w:eastAsia="ja-JP"/>
        </w:rPr>
        <w:t>[2]</w:t>
      </w:r>
      <w:r w:rsidRPr="001B476B">
        <w:rPr>
          <w:rFonts w:eastAsia="MS Mincho" w:cs="Times New Roman"/>
          <w:szCs w:val="24"/>
          <w:lang w:eastAsia="ja-JP"/>
        </w:rPr>
        <w:t xml:space="preserve"> </w:t>
      </w:r>
      <w:r w:rsidRPr="001B476B">
        <w:rPr>
          <w:rFonts w:cs="Times New Roman"/>
          <w:szCs w:val="24"/>
          <w:lang w:eastAsia="ja-JP"/>
        </w:rPr>
        <w:t>J.</w:t>
      </w:r>
      <w:r w:rsidR="00E237E3">
        <w:rPr>
          <w:rFonts w:cs="Times New Roman"/>
          <w:szCs w:val="24"/>
          <w:lang w:eastAsia="ja-JP"/>
        </w:rPr>
        <w:t>I. Langford and A.J.C. Wilson, "</w:t>
      </w:r>
      <w:r w:rsidRPr="001B476B">
        <w:rPr>
          <w:rFonts w:cs="Times New Roman"/>
          <w:szCs w:val="24"/>
          <w:lang w:eastAsia="ja-JP"/>
        </w:rPr>
        <w:t>Scherrer after Sixty Years: A Survey and Some New Results in the Determination of Crystallite Size</w:t>
      </w:r>
      <w:r w:rsidR="00E237E3">
        <w:rPr>
          <w:rFonts w:cs="Times New Roman"/>
          <w:szCs w:val="24"/>
          <w:lang w:eastAsia="ja-JP"/>
        </w:rPr>
        <w:t>",</w:t>
      </w:r>
      <w:r w:rsidRPr="001B476B">
        <w:rPr>
          <w:rFonts w:cs="Times New Roman"/>
          <w:szCs w:val="24"/>
          <w:lang w:eastAsia="ja-JP"/>
        </w:rPr>
        <w:t xml:space="preserve"> </w:t>
      </w:r>
      <w:r w:rsidRPr="00E237E3">
        <w:rPr>
          <w:rFonts w:cs="Times New Roman"/>
          <w:i/>
          <w:szCs w:val="24"/>
          <w:lang w:eastAsia="ja-JP"/>
        </w:rPr>
        <w:t xml:space="preserve">J. Appl. </w:t>
      </w:r>
      <w:proofErr w:type="spellStart"/>
      <w:r w:rsidRPr="00E237E3">
        <w:rPr>
          <w:rFonts w:cs="Times New Roman"/>
          <w:i/>
          <w:szCs w:val="24"/>
          <w:lang w:eastAsia="ja-JP"/>
        </w:rPr>
        <w:t>Cryst</w:t>
      </w:r>
      <w:proofErr w:type="spellEnd"/>
      <w:r w:rsidRPr="00E237E3">
        <w:rPr>
          <w:rFonts w:cs="Times New Roman"/>
          <w:i/>
          <w:szCs w:val="24"/>
          <w:lang w:eastAsia="ja-JP"/>
        </w:rPr>
        <w:t>.</w:t>
      </w:r>
      <w:r w:rsidRPr="001B476B">
        <w:rPr>
          <w:rFonts w:cs="Times New Roman"/>
          <w:szCs w:val="24"/>
          <w:lang w:eastAsia="ja-JP"/>
        </w:rPr>
        <w:t xml:space="preserve"> </w:t>
      </w:r>
      <w:r w:rsidRPr="001B476B">
        <w:rPr>
          <w:rFonts w:cs="Times New Roman"/>
          <w:b/>
          <w:szCs w:val="24"/>
          <w:lang w:eastAsia="ja-JP"/>
        </w:rPr>
        <w:t>11</w:t>
      </w:r>
      <w:r w:rsidRPr="001B476B">
        <w:rPr>
          <w:rFonts w:cs="Times New Roman"/>
          <w:szCs w:val="24"/>
          <w:lang w:eastAsia="ja-JP"/>
        </w:rPr>
        <w:t xml:space="preserve"> </w:t>
      </w:r>
      <w:r w:rsidR="00064FC0">
        <w:rPr>
          <w:rFonts w:cs="Times New Roman"/>
          <w:szCs w:val="24"/>
          <w:lang w:eastAsia="ja-JP"/>
        </w:rPr>
        <w:t xml:space="preserve">102 </w:t>
      </w:r>
      <w:r w:rsidRPr="001B476B">
        <w:rPr>
          <w:rFonts w:cs="Times New Roman"/>
          <w:szCs w:val="24"/>
          <w:lang w:eastAsia="ja-JP"/>
        </w:rPr>
        <w:t>(1978)</w:t>
      </w:r>
    </w:p>
    <w:p w14:paraId="6DE8B3F7" w14:textId="77777777" w:rsidR="002A39D0" w:rsidRDefault="001B476B" w:rsidP="00C13243">
      <w:pPr>
        <w:rPr>
          <w:rFonts w:cs="Times New Roman"/>
          <w:szCs w:val="24"/>
          <w:lang w:eastAsia="ja-JP"/>
        </w:rPr>
      </w:pPr>
      <w:r w:rsidRPr="001B476B">
        <w:rPr>
          <w:rFonts w:cs="Times New Roman"/>
          <w:b/>
          <w:szCs w:val="24"/>
          <w:lang w:eastAsia="ja-JP"/>
        </w:rPr>
        <w:t xml:space="preserve">[3] </w:t>
      </w:r>
      <w:r w:rsidR="00244604" w:rsidRPr="00244604">
        <w:rPr>
          <w:rFonts w:cs="Times New Roman"/>
          <w:szCs w:val="24"/>
          <w:lang w:eastAsia="ja-JP"/>
        </w:rPr>
        <w:t xml:space="preserve">V. </w:t>
      </w:r>
      <w:proofErr w:type="spellStart"/>
      <w:r w:rsidRPr="001B476B">
        <w:rPr>
          <w:rFonts w:cs="Times New Roman"/>
          <w:szCs w:val="24"/>
          <w:lang w:eastAsia="ja-JP"/>
        </w:rPr>
        <w:t>Uvarov</w:t>
      </w:r>
      <w:proofErr w:type="spellEnd"/>
      <w:r w:rsidRPr="001B476B">
        <w:rPr>
          <w:rFonts w:cs="Times New Roman"/>
          <w:szCs w:val="24"/>
          <w:lang w:eastAsia="ja-JP"/>
        </w:rPr>
        <w:t xml:space="preserve"> and </w:t>
      </w:r>
      <w:r w:rsidR="00244604">
        <w:rPr>
          <w:rFonts w:cs="Times New Roman"/>
          <w:szCs w:val="24"/>
          <w:lang w:eastAsia="ja-JP"/>
        </w:rPr>
        <w:t xml:space="preserve">I. </w:t>
      </w:r>
      <w:r w:rsidRPr="001B476B">
        <w:rPr>
          <w:rFonts w:cs="Times New Roman"/>
          <w:szCs w:val="24"/>
          <w:lang w:eastAsia="ja-JP"/>
        </w:rPr>
        <w:t xml:space="preserve">Popov, </w:t>
      </w:r>
      <w:r w:rsidR="00092F07">
        <w:rPr>
          <w:rFonts w:cs="Times New Roman"/>
          <w:szCs w:val="24"/>
          <w:lang w:eastAsia="ja-JP"/>
        </w:rPr>
        <w:t>"</w:t>
      </w:r>
      <w:r w:rsidR="00092F07" w:rsidRPr="00092F07">
        <w:rPr>
          <w:rFonts w:cs="Times New Roman"/>
          <w:szCs w:val="24"/>
          <w:lang w:eastAsia="ja-JP"/>
        </w:rPr>
        <w:t>Metrological characterization of X-ray diffraction methods for determination of crystallite size in nano-scale materials</w:t>
      </w:r>
      <w:r w:rsidR="00092F07">
        <w:rPr>
          <w:rFonts w:cs="Times New Roman"/>
          <w:szCs w:val="24"/>
          <w:lang w:eastAsia="ja-JP"/>
        </w:rPr>
        <w:t xml:space="preserve">", </w:t>
      </w:r>
      <w:r w:rsidRPr="00244604">
        <w:rPr>
          <w:rFonts w:cs="Times New Roman"/>
          <w:i/>
          <w:szCs w:val="24"/>
          <w:lang w:eastAsia="ja-JP"/>
        </w:rPr>
        <w:t xml:space="preserve">Mater. </w:t>
      </w:r>
      <w:proofErr w:type="spellStart"/>
      <w:r w:rsidRPr="00244604">
        <w:rPr>
          <w:rFonts w:cs="Times New Roman"/>
          <w:i/>
          <w:szCs w:val="24"/>
          <w:lang w:eastAsia="ja-JP"/>
        </w:rPr>
        <w:t>Charac</w:t>
      </w:r>
      <w:proofErr w:type="spellEnd"/>
      <w:r w:rsidRPr="00244604">
        <w:rPr>
          <w:rFonts w:cs="Times New Roman"/>
          <w:i/>
          <w:szCs w:val="24"/>
          <w:lang w:eastAsia="ja-JP"/>
        </w:rPr>
        <w:t>.</w:t>
      </w:r>
      <w:r w:rsidRPr="001B476B">
        <w:rPr>
          <w:rFonts w:cs="Times New Roman"/>
          <w:szCs w:val="24"/>
          <w:lang w:eastAsia="ja-JP"/>
        </w:rPr>
        <w:t xml:space="preserve"> </w:t>
      </w:r>
      <w:r w:rsidRPr="001B476B">
        <w:rPr>
          <w:rFonts w:cs="Times New Roman"/>
          <w:b/>
          <w:szCs w:val="24"/>
          <w:lang w:eastAsia="ja-JP"/>
        </w:rPr>
        <w:t>85</w:t>
      </w:r>
      <w:r w:rsidR="00064FC0">
        <w:rPr>
          <w:rFonts w:cs="Times New Roman"/>
          <w:szCs w:val="24"/>
          <w:lang w:eastAsia="ja-JP"/>
        </w:rPr>
        <w:t xml:space="preserve"> </w:t>
      </w:r>
      <w:r w:rsidRPr="001B476B">
        <w:rPr>
          <w:rFonts w:cs="Times New Roman"/>
          <w:szCs w:val="24"/>
          <w:lang w:eastAsia="ja-JP"/>
        </w:rPr>
        <w:t>111 (2013)</w:t>
      </w:r>
    </w:p>
    <w:p w14:paraId="134D03AB" w14:textId="77777777" w:rsidR="002A39D0" w:rsidRDefault="002A39D0" w:rsidP="002A39D0">
      <w:pPr>
        <w:rPr>
          <w:b/>
          <w:color w:val="0070C0"/>
          <w:shd w:val="clear" w:color="auto" w:fill="FFFFFF"/>
        </w:rPr>
      </w:pPr>
      <w:r>
        <w:rPr>
          <w:b/>
          <w:color w:val="0070C0"/>
          <w:shd w:val="clear" w:color="auto" w:fill="FFFFFF"/>
        </w:rPr>
        <w:t>SMOOTH CURVES THROUGH EXPERIMENTAL POINTS</w:t>
      </w:r>
    </w:p>
    <w:p w14:paraId="0C927132" w14:textId="77777777" w:rsidR="002A39D0" w:rsidRDefault="002A39D0" w:rsidP="002A39D0">
      <w:pPr>
        <w:rPr>
          <w:shd w:val="clear" w:color="auto" w:fill="FFFFFF"/>
        </w:rPr>
      </w:pPr>
      <w:r>
        <w:rPr>
          <w:shd w:val="clear" w:color="auto" w:fill="FFFFFF"/>
        </w:rPr>
        <w:t xml:space="preserve">If the curve does not follow a particular equation or a model </w:t>
      </w:r>
      <w:proofErr w:type="gramStart"/>
      <w:r>
        <w:rPr>
          <w:shd w:val="clear" w:color="auto" w:fill="FFFFFF"/>
        </w:rPr>
        <w:t>i.</w:t>
      </w:r>
      <w:r w:rsidR="00666595">
        <w:rPr>
          <w:shd w:val="clear" w:color="auto" w:fill="FFFFFF"/>
        </w:rPr>
        <w:t>e.</w:t>
      </w:r>
      <w:proofErr w:type="gramEnd"/>
      <w:r w:rsidR="00666595">
        <w:rPr>
          <w:shd w:val="clear" w:color="auto" w:fill="FFFFFF"/>
        </w:rPr>
        <w:t xml:space="preserve"> the curve</w:t>
      </w:r>
      <w:r>
        <w:rPr>
          <w:shd w:val="clear" w:color="auto" w:fill="FFFFFF"/>
        </w:rPr>
        <w:t xml:space="preserve"> is a guide to the eye, then </w:t>
      </w:r>
      <w:r w:rsidR="00666595">
        <w:rPr>
          <w:shd w:val="clear" w:color="auto" w:fill="FFFFFF"/>
        </w:rPr>
        <w:t>do</w:t>
      </w:r>
      <w:r>
        <w:rPr>
          <w:shd w:val="clear" w:color="auto" w:fill="FFFFFF"/>
        </w:rPr>
        <w:t xml:space="preserve"> not use spline type fitting that generates unnecessary curvatures. The examples below are unacceptable</w:t>
      </w:r>
      <w:r w:rsidR="00666595">
        <w:rPr>
          <w:shd w:val="clear" w:color="auto" w:fill="FFFFFF"/>
        </w:rPr>
        <w:t xml:space="preserve"> because in the left graph, the spline implies two maxima and the spline on the right graph implies two minima. Simply draw a "French curve" type smooth dashed curve as a guide to the eye. The red spline shown cannot be a guide to the eye.</w:t>
      </w:r>
    </w:p>
    <w:p w14:paraId="690D35DF" w14:textId="77777777" w:rsidR="00666595" w:rsidRDefault="00666595" w:rsidP="002A39D0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C7F5C7A" wp14:editId="0D0B5F55">
            <wp:extent cx="6156325" cy="2762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67" cy="276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89A62" w14:textId="77777777" w:rsidR="003B738B" w:rsidRDefault="003B738B" w:rsidP="002A39D0">
      <w:pPr>
        <w:rPr>
          <w:noProof/>
        </w:rPr>
      </w:pPr>
    </w:p>
    <w:p w14:paraId="22A76A6F" w14:textId="60FEE172" w:rsidR="00DD0364" w:rsidRDefault="00DD0364" w:rsidP="00DD0364">
      <w:pPr>
        <w:rPr>
          <w:rFonts w:eastAsia="MS Mincho" w:cs="Times New Roman"/>
          <w:color w:val="0070C0"/>
          <w:szCs w:val="24"/>
          <w:lang w:eastAsia="ja-JP"/>
        </w:rPr>
      </w:pPr>
      <w:r w:rsidRPr="000364D1">
        <w:rPr>
          <w:rFonts w:eastAsia="MS Mincho" w:cs="Times New Roman"/>
          <w:color w:val="0070C0"/>
          <w:szCs w:val="24"/>
          <w:lang w:eastAsia="ja-JP"/>
        </w:rPr>
        <w:t>Editors</w:t>
      </w:r>
      <w:r w:rsidRPr="000364D1">
        <w:rPr>
          <w:rFonts w:eastAsia="MS Mincho" w:cs="Times New Roman"/>
          <w:color w:val="0070C0"/>
          <w:szCs w:val="24"/>
          <w:lang w:eastAsia="ja-JP"/>
        </w:rPr>
        <w:br/>
      </w:r>
      <w:r w:rsidRPr="000364D1">
        <w:rPr>
          <w:rFonts w:eastAsia="MS Mincho" w:cs="Times New Roman"/>
          <w:i/>
          <w:color w:val="0070C0"/>
          <w:szCs w:val="24"/>
          <w:lang w:eastAsia="ja-JP"/>
        </w:rPr>
        <w:t>Journal of Materials Science: Materials in Electronics</w:t>
      </w:r>
      <w:r w:rsidRPr="000364D1">
        <w:rPr>
          <w:rFonts w:eastAsia="MS Mincho" w:cs="Times New Roman"/>
          <w:color w:val="0070C0"/>
          <w:szCs w:val="24"/>
          <w:lang w:eastAsia="ja-JP"/>
        </w:rPr>
        <w:br/>
        <w:t xml:space="preserve">A </w:t>
      </w:r>
      <w:proofErr w:type="spellStart"/>
      <w:r w:rsidRPr="000364D1">
        <w:rPr>
          <w:rFonts w:eastAsia="MS Mincho" w:cs="Times New Roman"/>
          <w:color w:val="0070C0"/>
          <w:szCs w:val="24"/>
          <w:lang w:eastAsia="ja-JP"/>
        </w:rPr>
        <w:t>SpringerNature</w:t>
      </w:r>
      <w:proofErr w:type="spellEnd"/>
      <w:r w:rsidRPr="000364D1">
        <w:rPr>
          <w:rFonts w:eastAsia="MS Mincho" w:cs="Times New Roman"/>
          <w:color w:val="0070C0"/>
          <w:szCs w:val="24"/>
          <w:lang w:eastAsia="ja-JP"/>
        </w:rPr>
        <w:t xml:space="preserve"> journal</w:t>
      </w:r>
      <w:r w:rsidRPr="000364D1">
        <w:rPr>
          <w:rFonts w:eastAsia="MS Mincho" w:cs="Times New Roman"/>
          <w:color w:val="0070C0"/>
          <w:szCs w:val="24"/>
          <w:lang w:eastAsia="ja-JP"/>
        </w:rPr>
        <w:br/>
      </w:r>
      <w:r w:rsidR="005A3CE0">
        <w:rPr>
          <w:rFonts w:eastAsia="MS Mincho" w:cs="Times New Roman"/>
          <w:color w:val="0070C0"/>
          <w:szCs w:val="24"/>
          <w:lang w:eastAsia="ja-JP"/>
        </w:rPr>
        <w:t>15 July 2021</w:t>
      </w:r>
    </w:p>
    <w:p w14:paraId="0BAAED15" w14:textId="77777777" w:rsidR="00064FC0" w:rsidRDefault="00064FC0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3756006B" w14:textId="77777777" w:rsidR="00817247" w:rsidRPr="00817247" w:rsidRDefault="00817247" w:rsidP="00C13243">
      <w:pPr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</w:pPr>
      <w:r w:rsidRPr="00817247"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  <w:lastRenderedPageBreak/>
        <w:t>APPENDIX</w:t>
      </w:r>
      <w:r w:rsidR="00BC2FC4"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  <w:t xml:space="preserve"> A</w:t>
      </w:r>
    </w:p>
    <w:p w14:paraId="795ACEC7" w14:textId="77777777" w:rsidR="00C42C19" w:rsidRPr="00C42C19" w:rsidRDefault="00C42C19" w:rsidP="00C13243">
      <w:pPr>
        <w:rPr>
          <w:rFonts w:eastAsia="MS Mincho" w:cs="Times New Roman"/>
          <w:b/>
          <w:color w:val="0070C0"/>
          <w:szCs w:val="24"/>
          <w:lang w:eastAsia="ja-JP"/>
        </w:rPr>
      </w:pPr>
      <w:r w:rsidRPr="00C42C19">
        <w:rPr>
          <w:rFonts w:eastAsia="MS Mincho" w:cs="Times New Roman"/>
          <w:b/>
          <w:color w:val="0070C0"/>
          <w:szCs w:val="24"/>
          <w:lang w:eastAsia="ja-JP"/>
        </w:rPr>
        <w:t>DISCUSSION</w:t>
      </w:r>
      <w:r w:rsidR="009C04EE">
        <w:rPr>
          <w:rFonts w:eastAsia="MS Mincho" w:cs="Times New Roman"/>
          <w:b/>
          <w:color w:val="0070C0"/>
          <w:szCs w:val="24"/>
          <w:lang w:eastAsia="ja-JP"/>
        </w:rPr>
        <w:t xml:space="preserve"> FOR INFORMATION </w:t>
      </w:r>
      <w:r w:rsidR="001B476B">
        <w:rPr>
          <w:rFonts w:eastAsia="MS Mincho" w:cs="Times New Roman"/>
          <w:b/>
          <w:color w:val="0070C0"/>
          <w:szCs w:val="24"/>
          <w:lang w:eastAsia="ja-JP"/>
        </w:rPr>
        <w:t xml:space="preserve">PURPOSES </w:t>
      </w:r>
      <w:r w:rsidR="009C04EE">
        <w:rPr>
          <w:rFonts w:eastAsia="MS Mincho" w:cs="Times New Roman"/>
          <w:b/>
          <w:color w:val="0070C0"/>
          <w:szCs w:val="24"/>
          <w:lang w:eastAsia="ja-JP"/>
        </w:rPr>
        <w:t>ONLY</w:t>
      </w:r>
      <w:r w:rsidR="001B476B">
        <w:rPr>
          <w:rFonts w:eastAsia="MS Mincho" w:cs="Times New Roman"/>
          <w:b/>
          <w:color w:val="0070C0"/>
          <w:szCs w:val="24"/>
          <w:lang w:eastAsia="ja-JP"/>
        </w:rPr>
        <w:br/>
        <w:t>NOT TO BE USED IN ACTUAL PUBLICATION</w:t>
      </w:r>
    </w:p>
    <w:p w14:paraId="2BBB9431" w14:textId="77777777" w:rsidR="00F9487B" w:rsidRDefault="00C42C19" w:rsidP="00C132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t>There are many factors that lead to the broadening of the diffraction peak</w:t>
      </w:r>
      <w:r w:rsidR="00132B32">
        <w:rPr>
          <w:rFonts w:eastAsia="MS Mincho" w:cs="Times New Roman"/>
          <w:szCs w:val="24"/>
          <w:lang w:eastAsia="ja-JP"/>
        </w:rPr>
        <w:t>s</w:t>
      </w:r>
      <w:r>
        <w:rPr>
          <w:rFonts w:eastAsia="MS Mincho" w:cs="Times New Roman"/>
          <w:szCs w:val="24"/>
          <w:lang w:eastAsia="ja-JP"/>
        </w:rPr>
        <w:t>. The</w:t>
      </w:r>
      <w:r w:rsidR="00E81A9F">
        <w:rPr>
          <w:rFonts w:eastAsia="MS Mincho" w:cs="Times New Roman"/>
          <w:szCs w:val="24"/>
          <w:lang w:eastAsia="ja-JP"/>
        </w:rPr>
        <w:t>re are several discussions in the literature, some examples of which are</w:t>
      </w:r>
      <w:r w:rsidR="00BB6AAD">
        <w:rPr>
          <w:rFonts w:eastAsia="MS Mincho" w:cs="Times New Roman"/>
          <w:szCs w:val="24"/>
          <w:lang w:eastAsia="ja-JP"/>
        </w:rPr>
        <w:t xml:space="preserve"> [</w:t>
      </w:r>
      <w:r w:rsidR="00A17AE8" w:rsidRPr="00A17AE8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3"/>
      </w:r>
      <w:r w:rsidR="00A17AE8">
        <w:rPr>
          <w:rFonts w:eastAsia="MS Mincho" w:cs="Times New Roman"/>
          <w:szCs w:val="24"/>
          <w:lang w:eastAsia="ja-JP"/>
        </w:rPr>
        <w:t>,</w:t>
      </w:r>
      <w:r w:rsidR="00A17AE8" w:rsidRPr="00A17AE8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4"/>
      </w:r>
      <w:r w:rsidR="00A17AE8">
        <w:rPr>
          <w:rFonts w:eastAsia="MS Mincho" w:cs="Times New Roman"/>
          <w:szCs w:val="24"/>
          <w:lang w:eastAsia="ja-JP"/>
        </w:rPr>
        <w:t>,</w:t>
      </w:r>
      <w:r w:rsidR="00A17AE8" w:rsidRPr="00A17AE8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5"/>
      </w:r>
      <w:r w:rsidR="00BB6AAD">
        <w:rPr>
          <w:rFonts w:eastAsia="MS Mincho" w:cs="Times New Roman"/>
          <w:szCs w:val="24"/>
          <w:lang w:eastAsia="ja-JP"/>
        </w:rPr>
        <w:t>]</w:t>
      </w:r>
      <w:r w:rsidR="0093009C">
        <w:rPr>
          <w:rFonts w:eastAsia="MS Mincho" w:cs="Times New Roman"/>
          <w:szCs w:val="24"/>
          <w:lang w:eastAsia="ja-JP"/>
        </w:rPr>
        <w:t xml:space="preserve">. </w:t>
      </w:r>
      <w:r w:rsidR="00CD4953">
        <w:rPr>
          <w:rFonts w:eastAsia="MS Mincho" w:cs="Times New Roman"/>
          <w:szCs w:val="24"/>
          <w:lang w:eastAsia="ja-JP"/>
        </w:rPr>
        <w:t xml:space="preserve">The residual strain in the crystallite </w:t>
      </w:r>
      <w:r w:rsidR="00F9487B">
        <w:rPr>
          <w:rFonts w:eastAsia="MS Mincho" w:cs="Times New Roman"/>
          <w:szCs w:val="24"/>
          <w:lang w:eastAsia="ja-JP"/>
        </w:rPr>
        <w:t>distorts the crystal lattice and hence leads to the broadening of the diffraction peak</w:t>
      </w:r>
      <w:r w:rsidR="00132B32">
        <w:rPr>
          <w:rFonts w:eastAsia="MS Mincho" w:cs="Times New Roman"/>
          <w:szCs w:val="24"/>
          <w:lang w:eastAsia="ja-JP"/>
        </w:rPr>
        <w:t>s</w:t>
      </w:r>
      <w:r w:rsidR="00F9487B">
        <w:rPr>
          <w:rFonts w:eastAsia="MS Mincho" w:cs="Times New Roman"/>
          <w:szCs w:val="24"/>
          <w:lang w:eastAsia="ja-JP"/>
        </w:rPr>
        <w:t>. In such cases, Williamson Hall</w:t>
      </w:r>
      <w:r w:rsidR="00CD4953">
        <w:rPr>
          <w:rFonts w:eastAsia="MS Mincho" w:cs="Times New Roman"/>
          <w:szCs w:val="24"/>
          <w:lang w:eastAsia="ja-JP"/>
        </w:rPr>
        <w:t xml:space="preserve"> </w:t>
      </w:r>
      <w:r w:rsidR="00F9487B">
        <w:rPr>
          <w:rFonts w:eastAsia="MS Mincho" w:cs="Times New Roman"/>
          <w:szCs w:val="24"/>
          <w:lang w:eastAsia="ja-JP"/>
        </w:rPr>
        <w:t>analysis</w:t>
      </w:r>
      <w:r w:rsidR="00BB6AAD">
        <w:rPr>
          <w:rFonts w:eastAsia="MS Mincho" w:cs="Times New Roman"/>
          <w:szCs w:val="24"/>
          <w:lang w:eastAsia="ja-JP"/>
        </w:rPr>
        <w:t xml:space="preserve"> [</w:t>
      </w:r>
      <w:r w:rsidR="00BB6AAD" w:rsidRPr="00BB6AAD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6"/>
      </w:r>
      <w:r w:rsidR="00BB6AAD">
        <w:rPr>
          <w:rFonts w:eastAsia="MS Mincho" w:cs="Times New Roman"/>
          <w:szCs w:val="24"/>
          <w:lang w:eastAsia="ja-JP"/>
        </w:rPr>
        <w:t xml:space="preserve">] </w:t>
      </w:r>
      <w:r w:rsidR="00F9487B">
        <w:rPr>
          <w:rFonts w:eastAsia="MS Mincho" w:cs="Times New Roman"/>
          <w:szCs w:val="24"/>
          <w:lang w:eastAsia="ja-JP"/>
        </w:rPr>
        <w:t>should be used</w:t>
      </w:r>
      <w:r w:rsidR="00CD4953">
        <w:rPr>
          <w:rFonts w:eastAsia="MS Mincho" w:cs="Times New Roman"/>
          <w:szCs w:val="24"/>
          <w:lang w:eastAsia="ja-JP"/>
        </w:rPr>
        <w:t xml:space="preserve"> with Equation (1) by adding the two widths</w:t>
      </w:r>
      <w:r w:rsidR="00F9487B">
        <w:rPr>
          <w:rFonts w:eastAsia="MS Mincho" w:cs="Times New Roman"/>
          <w:szCs w:val="24"/>
          <w:lang w:eastAsia="ja-JP"/>
        </w:rPr>
        <w:t>.</w:t>
      </w:r>
    </w:p>
    <w:p w14:paraId="5630E4DB" w14:textId="77777777" w:rsidR="00A962ED" w:rsidRDefault="00BB6AAD" w:rsidP="00C13243">
      <w:pPr>
        <w:rPr>
          <w:rFonts w:eastAsia="MS Mincho" w:cs="Times New Roman"/>
          <w:szCs w:val="24"/>
          <w:lang w:eastAsia="ja-JP"/>
        </w:rPr>
      </w:pPr>
      <w:r w:rsidRPr="00BB6AAD">
        <w:rPr>
          <w:rFonts w:eastAsia="MS Mincho" w:cs="Times New Roman"/>
          <w:position w:val="-24"/>
          <w:szCs w:val="24"/>
          <w:lang w:eastAsia="ja-JP"/>
        </w:rPr>
        <w:object w:dxaOrig="2320" w:dyaOrig="620" w14:anchorId="0854FD66">
          <v:shape id="_x0000_i1032" type="#_x0000_t75" style="width:116.4pt;height:30.6pt" o:ole="" fillcolor="window">
            <v:imagedata r:id="rId32" o:title=""/>
          </v:shape>
          <o:OLEObject Type="Embed" ProgID="Equation.DSMT4" ShapeID="_x0000_i1032" DrawAspect="Content" ObjectID="_1687851520" r:id="rId33"/>
        </w:object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>
        <w:rPr>
          <w:rFonts w:eastAsia="MS Mincho" w:cs="Times New Roman"/>
          <w:szCs w:val="24"/>
          <w:lang w:eastAsia="ja-JP"/>
        </w:rPr>
        <w:tab/>
      </w:r>
      <w:r w:rsidR="00A962ED">
        <w:rPr>
          <w:rFonts w:eastAsia="MS Mincho" w:cs="Times New Roman"/>
          <w:szCs w:val="24"/>
          <w:lang w:eastAsia="ja-JP"/>
        </w:rPr>
        <w:t>(</w:t>
      </w:r>
      <w:r w:rsidR="001B476B">
        <w:rPr>
          <w:rFonts w:eastAsia="MS Mincho" w:cs="Times New Roman"/>
          <w:szCs w:val="24"/>
          <w:lang w:eastAsia="ja-JP"/>
        </w:rPr>
        <w:t>2</w:t>
      </w:r>
      <w:r w:rsidR="00A962ED">
        <w:rPr>
          <w:rFonts w:eastAsia="MS Mincho" w:cs="Times New Roman"/>
          <w:szCs w:val="24"/>
          <w:lang w:eastAsia="ja-JP"/>
        </w:rPr>
        <w:t>)</w:t>
      </w:r>
    </w:p>
    <w:p w14:paraId="2CC88338" w14:textId="77777777" w:rsidR="00CD4953" w:rsidRPr="00836308" w:rsidRDefault="00CD4953" w:rsidP="00C132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t xml:space="preserve">where </w:t>
      </w:r>
      <w:r w:rsidRPr="00CD4953">
        <w:rPr>
          <w:rFonts w:ascii="Symbol" w:eastAsia="MS Mincho" w:hAnsi="Symbol" w:cs="Times New Roman"/>
          <w:i/>
          <w:szCs w:val="24"/>
          <w:lang w:eastAsia="ja-JP"/>
        </w:rPr>
        <w:t></w:t>
      </w:r>
      <w:r>
        <w:rPr>
          <w:rFonts w:eastAsia="MS Mincho" w:cs="Times New Roman"/>
          <w:szCs w:val="24"/>
          <w:lang w:eastAsia="ja-JP"/>
        </w:rPr>
        <w:t xml:space="preserve"> is the residual </w:t>
      </w:r>
      <w:proofErr w:type="gramStart"/>
      <w:r>
        <w:rPr>
          <w:rFonts w:eastAsia="MS Mincho" w:cs="Times New Roman"/>
          <w:szCs w:val="24"/>
          <w:lang w:eastAsia="ja-JP"/>
        </w:rPr>
        <w:t>strain.</w:t>
      </w:r>
      <w:proofErr w:type="gramEnd"/>
      <w:r>
        <w:rPr>
          <w:rFonts w:eastAsia="MS Mincho" w:cs="Times New Roman"/>
          <w:szCs w:val="24"/>
          <w:lang w:eastAsia="ja-JP"/>
        </w:rPr>
        <w:t xml:space="preserve"> </w:t>
      </w:r>
      <w:r w:rsidR="00132B32">
        <w:rPr>
          <w:rFonts w:eastAsia="MS Mincho" w:cs="Times New Roman"/>
          <w:szCs w:val="24"/>
          <w:lang w:eastAsia="ja-JP"/>
        </w:rPr>
        <w:t xml:space="preserve">The </w:t>
      </w:r>
      <w:r>
        <w:rPr>
          <w:rFonts w:eastAsia="MS Mincho" w:cs="Times New Roman"/>
          <w:szCs w:val="24"/>
          <w:lang w:eastAsia="ja-JP"/>
        </w:rPr>
        <w:t xml:space="preserve">Williamson-Hall plot involves plotting </w:t>
      </w:r>
      <w:r w:rsidRPr="00CD4953">
        <w:rPr>
          <w:rFonts w:ascii="Symbol" w:eastAsia="MS Mincho" w:hAnsi="Symbol" w:cs="Times New Roman"/>
          <w:i/>
          <w:szCs w:val="24"/>
          <w:lang w:eastAsia="ja-JP"/>
        </w:rPr>
        <w:t></w:t>
      </w:r>
      <w:r>
        <w:rPr>
          <w:rFonts w:eastAsia="MS Mincho" w:cs="Times New Roman"/>
          <w:szCs w:val="24"/>
          <w:lang w:eastAsia="ja-JP"/>
        </w:rPr>
        <w:t>cos</w:t>
      </w:r>
      <w:r w:rsidRPr="00CD4953">
        <w:rPr>
          <w:rFonts w:ascii="Symbol" w:eastAsia="MS Mincho" w:hAnsi="Symbol" w:cs="Times New Roman"/>
          <w:i/>
          <w:szCs w:val="24"/>
          <w:lang w:eastAsia="ja-JP"/>
        </w:rPr>
        <w:t></w:t>
      </w:r>
      <w:r>
        <w:rPr>
          <w:rFonts w:eastAsia="MS Mincho" w:cs="Times New Roman"/>
          <w:szCs w:val="24"/>
          <w:lang w:eastAsia="ja-JP"/>
        </w:rPr>
        <w:t xml:space="preserve"> vs. sin</w:t>
      </w:r>
      <w:r w:rsidRPr="00CD4953">
        <w:rPr>
          <w:rFonts w:ascii="Symbol" w:eastAsia="MS Mincho" w:hAnsi="Symbol" w:cs="Times New Roman"/>
          <w:i/>
          <w:szCs w:val="24"/>
          <w:lang w:eastAsia="ja-JP"/>
        </w:rPr>
        <w:t></w:t>
      </w:r>
      <w:r>
        <w:rPr>
          <w:rFonts w:eastAsia="MS Mincho" w:cs="Times New Roman"/>
          <w:szCs w:val="24"/>
          <w:lang w:eastAsia="ja-JP"/>
        </w:rPr>
        <w:t>. The slope gives 4</w:t>
      </w:r>
      <w:r w:rsidRPr="00CD4953">
        <w:rPr>
          <w:rFonts w:ascii="Symbol" w:eastAsia="MS Mincho" w:hAnsi="Symbol" w:cs="Times New Roman"/>
          <w:i/>
          <w:szCs w:val="24"/>
          <w:lang w:eastAsia="ja-JP"/>
        </w:rPr>
        <w:t></w:t>
      </w:r>
      <w:r>
        <w:rPr>
          <w:rFonts w:eastAsia="MS Mincho" w:cs="Times New Roman"/>
          <w:szCs w:val="24"/>
          <w:lang w:eastAsia="ja-JP"/>
        </w:rPr>
        <w:t xml:space="preserve"> and the intercept </w:t>
      </w:r>
      <w:r>
        <w:rPr>
          <w:rFonts w:eastAsia="MS Mincho" w:cs="Times New Roman"/>
          <w:i/>
          <w:szCs w:val="24"/>
          <w:lang w:eastAsia="ja-JP"/>
        </w:rPr>
        <w:t>K</w:t>
      </w:r>
      <w:r w:rsidRPr="008439D5">
        <w:rPr>
          <w:rFonts w:ascii="Symbol" w:eastAsia="MS Mincho" w:hAnsi="Symbol" w:cs="Times New Roman"/>
          <w:i/>
          <w:szCs w:val="24"/>
          <w:lang w:eastAsia="ja-JP"/>
        </w:rPr>
        <w:t></w:t>
      </w:r>
      <w:r>
        <w:rPr>
          <w:rFonts w:eastAsia="MS Mincho" w:cs="Times New Roman"/>
          <w:i/>
          <w:szCs w:val="24"/>
          <w:lang w:eastAsia="ja-JP"/>
        </w:rPr>
        <w:t>/D</w:t>
      </w:r>
      <w:r>
        <w:rPr>
          <w:rFonts w:eastAsia="MS Mincho" w:cs="Times New Roman"/>
          <w:szCs w:val="24"/>
          <w:lang w:eastAsia="ja-JP"/>
        </w:rPr>
        <w:t>.</w:t>
      </w:r>
      <w:r w:rsidR="00B64B1C">
        <w:rPr>
          <w:rFonts w:eastAsia="MS Mincho" w:cs="Times New Roman"/>
          <w:szCs w:val="24"/>
          <w:lang w:eastAsia="ja-JP"/>
        </w:rPr>
        <w:t xml:space="preserve"> A recent application of Eq. (</w:t>
      </w:r>
      <w:r w:rsidR="001B476B">
        <w:rPr>
          <w:rFonts w:eastAsia="MS Mincho" w:cs="Times New Roman"/>
          <w:szCs w:val="24"/>
          <w:lang w:eastAsia="ja-JP"/>
        </w:rPr>
        <w:t>2</w:t>
      </w:r>
      <w:r w:rsidR="00B64B1C">
        <w:rPr>
          <w:rFonts w:eastAsia="MS Mincho" w:cs="Times New Roman"/>
          <w:szCs w:val="24"/>
          <w:lang w:eastAsia="ja-JP"/>
        </w:rPr>
        <w:t>) to nanocrystalline SnO</w:t>
      </w:r>
      <w:r w:rsidR="00B64B1C" w:rsidRPr="009C04EE">
        <w:rPr>
          <w:rFonts w:eastAsia="MS Mincho" w:cs="Times New Roman"/>
          <w:szCs w:val="24"/>
          <w:vertAlign w:val="subscript"/>
          <w:lang w:eastAsia="ja-JP"/>
        </w:rPr>
        <w:t>2</w:t>
      </w:r>
      <w:r w:rsidR="00B64B1C">
        <w:rPr>
          <w:rFonts w:eastAsia="MS Mincho" w:cs="Times New Roman"/>
          <w:szCs w:val="24"/>
          <w:lang w:eastAsia="ja-JP"/>
        </w:rPr>
        <w:t xml:space="preserve"> powders has shown good agreement with TEM particle size determination [</w:t>
      </w:r>
      <w:r w:rsidR="00B64B1C" w:rsidRPr="00D030A3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7"/>
      </w:r>
      <w:r w:rsidR="00B64B1C">
        <w:rPr>
          <w:rFonts w:eastAsia="MS Mincho" w:cs="Times New Roman"/>
          <w:szCs w:val="24"/>
          <w:lang w:eastAsia="ja-JP"/>
        </w:rPr>
        <w:t>].</w:t>
      </w:r>
      <w:r w:rsidR="009C04EE">
        <w:rPr>
          <w:rFonts w:eastAsia="MS Mincho" w:cs="Times New Roman"/>
          <w:szCs w:val="24"/>
          <w:lang w:eastAsia="ja-JP"/>
        </w:rPr>
        <w:t xml:space="preserve"> In one earlier study, single crystal (hexagonal wurtzite) </w:t>
      </w:r>
      <w:proofErr w:type="spellStart"/>
      <w:r w:rsidR="009C04EE">
        <w:rPr>
          <w:rFonts w:eastAsia="MS Mincho" w:cs="Times New Roman"/>
          <w:szCs w:val="24"/>
          <w:lang w:eastAsia="ja-JP"/>
        </w:rPr>
        <w:t>ZnO</w:t>
      </w:r>
      <w:proofErr w:type="spellEnd"/>
      <w:r w:rsidR="009C04EE">
        <w:rPr>
          <w:rFonts w:eastAsia="MS Mincho" w:cs="Times New Roman"/>
          <w:szCs w:val="24"/>
          <w:lang w:eastAsia="ja-JP"/>
        </w:rPr>
        <w:t xml:space="preserve"> nanoparticles were examined by XRD and TEM. The Williamson-Hall plots were then used to determine the nanocrystal size</w:t>
      </w:r>
      <w:r w:rsidR="00650126">
        <w:rPr>
          <w:rFonts w:eastAsia="MS Mincho" w:cs="Times New Roman"/>
          <w:szCs w:val="24"/>
          <w:lang w:eastAsia="ja-JP"/>
        </w:rPr>
        <w:t xml:space="preserve">, approximately 19 nm, </w:t>
      </w:r>
      <w:r w:rsidR="009C04EE">
        <w:rPr>
          <w:rFonts w:eastAsia="MS Mincho" w:cs="Times New Roman"/>
          <w:szCs w:val="24"/>
          <w:lang w:eastAsia="ja-JP"/>
        </w:rPr>
        <w:t>which was in reasonable agreement with the average size</w:t>
      </w:r>
      <w:r w:rsidR="00650126">
        <w:rPr>
          <w:rFonts w:eastAsia="MS Mincho" w:cs="Times New Roman"/>
          <w:szCs w:val="24"/>
          <w:lang w:eastAsia="ja-JP"/>
        </w:rPr>
        <w:t xml:space="preserve"> (20 </w:t>
      </w:r>
      <w:r w:rsidR="00650126">
        <w:rPr>
          <w:rFonts w:eastAsia="MS Mincho" w:cs="Times New Roman"/>
          <w:szCs w:val="24"/>
          <w:lang w:eastAsia="ja-JP"/>
        </w:rPr>
        <w:sym w:font="Symbol" w:char="F0B1"/>
      </w:r>
      <w:r w:rsidR="00650126">
        <w:rPr>
          <w:rFonts w:eastAsia="MS Mincho" w:cs="Times New Roman"/>
          <w:szCs w:val="24"/>
          <w:lang w:eastAsia="ja-JP"/>
        </w:rPr>
        <w:t xml:space="preserve"> 2 nm)</w:t>
      </w:r>
      <w:r w:rsidR="009C04EE">
        <w:rPr>
          <w:rFonts w:eastAsia="MS Mincho" w:cs="Times New Roman"/>
          <w:szCs w:val="24"/>
          <w:lang w:eastAsia="ja-JP"/>
        </w:rPr>
        <w:t xml:space="preserve"> </w:t>
      </w:r>
      <w:r w:rsidR="009C04EE" w:rsidRPr="00817247">
        <w:rPr>
          <w:rFonts w:eastAsia="MS Mincho" w:cs="Times New Roman"/>
          <w:szCs w:val="24"/>
          <w:lang w:eastAsia="ja-JP"/>
        </w:rPr>
        <w:t>determined from TEM</w:t>
      </w:r>
      <w:r w:rsidR="00650126" w:rsidRPr="00817247">
        <w:rPr>
          <w:rFonts w:eastAsia="MS Mincho" w:cs="Times New Roman"/>
          <w:szCs w:val="24"/>
          <w:lang w:eastAsia="ja-JP"/>
        </w:rPr>
        <w:t>.</w:t>
      </w:r>
      <w:r w:rsidR="00395939" w:rsidRPr="00817247">
        <w:rPr>
          <w:rFonts w:eastAsia="MS Mincho" w:cs="Times New Roman"/>
          <w:szCs w:val="24"/>
          <w:lang w:eastAsia="ja-JP"/>
        </w:rPr>
        <w:t xml:space="preserve">  In a particular study on ZrO</w:t>
      </w:r>
      <w:r w:rsidR="00395939" w:rsidRPr="00817247">
        <w:rPr>
          <w:rFonts w:eastAsia="MS Mincho" w:cs="Times New Roman"/>
          <w:szCs w:val="24"/>
          <w:vertAlign w:val="subscript"/>
          <w:lang w:eastAsia="ja-JP"/>
        </w:rPr>
        <w:t>2</w:t>
      </w:r>
      <w:r w:rsidR="00395939" w:rsidRPr="00817247">
        <w:rPr>
          <w:rFonts w:eastAsia="MS Mincho" w:cs="Times New Roman"/>
          <w:szCs w:val="24"/>
          <w:lang w:eastAsia="ja-JP"/>
        </w:rPr>
        <w:t xml:space="preserve"> nanoparticles, the nanoparticle sizes from the Williamson-Hall plots</w:t>
      </w:r>
      <w:r w:rsidR="00836308">
        <w:rPr>
          <w:rFonts w:eastAsia="MS Mincho" w:cs="Times New Roman"/>
          <w:szCs w:val="24"/>
          <w:lang w:eastAsia="ja-JP"/>
        </w:rPr>
        <w:t xml:space="preserve">, using </w:t>
      </w:r>
      <w:r w:rsidR="00836308">
        <w:rPr>
          <w:rFonts w:eastAsia="MS Mincho" w:cs="Times New Roman"/>
          <w:i/>
          <w:szCs w:val="24"/>
          <w:lang w:eastAsia="ja-JP"/>
        </w:rPr>
        <w:t>K</w:t>
      </w:r>
      <w:r w:rsidR="00836308">
        <w:rPr>
          <w:rFonts w:eastAsia="MS Mincho" w:cs="Times New Roman"/>
          <w:szCs w:val="24"/>
          <w:lang w:eastAsia="ja-JP"/>
        </w:rPr>
        <w:t xml:space="preserve"> = 1,</w:t>
      </w:r>
      <w:r w:rsidR="00395939" w:rsidRPr="00817247">
        <w:rPr>
          <w:rFonts w:eastAsia="MS Mincho" w:cs="Times New Roman"/>
          <w:szCs w:val="24"/>
          <w:lang w:eastAsia="ja-JP"/>
        </w:rPr>
        <w:t xml:space="preserve"> were 21.3 – 31.6 nm, consistently less than the average sizes determined </w:t>
      </w:r>
      <w:r w:rsidR="002B0431" w:rsidRPr="00817247">
        <w:rPr>
          <w:rFonts w:eastAsia="MS Mincho" w:cs="Times New Roman"/>
          <w:szCs w:val="24"/>
          <w:lang w:eastAsia="ja-JP"/>
        </w:rPr>
        <w:t>from</w:t>
      </w:r>
      <w:r w:rsidR="00395939" w:rsidRPr="00817247">
        <w:rPr>
          <w:rFonts w:eastAsia="MS Mincho" w:cs="Times New Roman"/>
          <w:szCs w:val="24"/>
          <w:lang w:eastAsia="ja-JP"/>
        </w:rPr>
        <w:t xml:space="preserve"> SEM studies, which gave 28.3 – 36.7 nm</w:t>
      </w:r>
      <w:r w:rsidR="00836308">
        <w:rPr>
          <w:rFonts w:eastAsia="MS Mincho" w:cs="Times New Roman"/>
          <w:szCs w:val="24"/>
          <w:lang w:eastAsia="ja-JP"/>
        </w:rPr>
        <w:t xml:space="preserve"> with errors in the range 14 – 25% [</w:t>
      </w:r>
      <w:r w:rsidR="00836308" w:rsidRPr="00836308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8"/>
      </w:r>
      <w:r w:rsidR="00836308">
        <w:rPr>
          <w:rFonts w:eastAsia="MS Mincho" w:cs="Times New Roman"/>
          <w:szCs w:val="24"/>
          <w:lang w:eastAsia="ja-JP"/>
        </w:rPr>
        <w:t>]. Obviously a slightly different</w:t>
      </w:r>
      <w:r w:rsidR="00A742DF">
        <w:rPr>
          <w:rFonts w:eastAsia="MS Mincho" w:cs="Times New Roman"/>
          <w:szCs w:val="24"/>
          <w:lang w:eastAsia="ja-JP"/>
        </w:rPr>
        <w:t xml:space="preserve"> </w:t>
      </w:r>
      <w:r w:rsidR="00836308">
        <w:rPr>
          <w:rFonts w:eastAsia="MS Mincho" w:cs="Times New Roman"/>
          <w:i/>
          <w:szCs w:val="24"/>
          <w:lang w:eastAsia="ja-JP"/>
        </w:rPr>
        <w:t>K</w:t>
      </w:r>
      <w:r w:rsidR="00836308">
        <w:rPr>
          <w:rFonts w:eastAsia="MS Mincho" w:cs="Times New Roman"/>
          <w:szCs w:val="24"/>
          <w:lang w:eastAsia="ja-JP"/>
        </w:rPr>
        <w:t xml:space="preserve"> could easily have brought the agreement closer (or wider apart).</w:t>
      </w:r>
    </w:p>
    <w:p w14:paraId="235ED722" w14:textId="7267D2E3" w:rsidR="008439D5" w:rsidRDefault="008439D5" w:rsidP="00C13243">
      <w:pPr>
        <w:rPr>
          <w:rFonts w:eastAsia="MS Mincho" w:cs="Times New Roman"/>
          <w:szCs w:val="24"/>
          <w:lang w:eastAsia="ja-JP"/>
        </w:rPr>
      </w:pPr>
      <w:proofErr w:type="spellStart"/>
      <w:r>
        <w:rPr>
          <w:rFonts w:eastAsia="MS Mincho" w:cs="Times New Roman"/>
          <w:szCs w:val="24"/>
          <w:lang w:eastAsia="ja-JP"/>
        </w:rPr>
        <w:t>Uvarov</w:t>
      </w:r>
      <w:proofErr w:type="spellEnd"/>
      <w:r>
        <w:rPr>
          <w:rFonts w:eastAsia="MS Mincho" w:cs="Times New Roman"/>
          <w:szCs w:val="24"/>
          <w:lang w:eastAsia="ja-JP"/>
        </w:rPr>
        <w:t xml:space="preserve"> and Popov [3] have examined the use of the Scherrer equation for the determination of crystallite sizes. Their XRD and </w:t>
      </w:r>
      <w:r w:rsidR="00BC1BA3">
        <w:rPr>
          <w:rFonts w:eastAsia="MS Mincho" w:cs="Times New Roman"/>
          <w:szCs w:val="24"/>
          <w:lang w:eastAsia="ja-JP"/>
        </w:rPr>
        <w:t>high-resolution</w:t>
      </w:r>
      <w:r>
        <w:rPr>
          <w:rFonts w:eastAsia="MS Mincho" w:cs="Times New Roman"/>
          <w:szCs w:val="24"/>
          <w:lang w:eastAsia="ja-JP"/>
        </w:rPr>
        <w:t xml:space="preserve"> SEM studied showed that the </w:t>
      </w:r>
      <w:proofErr w:type="spellStart"/>
      <w:r>
        <w:rPr>
          <w:rFonts w:eastAsia="MS Mincho" w:cs="Times New Roman"/>
          <w:szCs w:val="24"/>
          <w:lang w:eastAsia="ja-JP"/>
        </w:rPr>
        <w:t>Sherrer</w:t>
      </w:r>
      <w:proofErr w:type="spellEnd"/>
      <w:r>
        <w:rPr>
          <w:rFonts w:eastAsia="MS Mincho" w:cs="Times New Roman"/>
          <w:szCs w:val="24"/>
          <w:lang w:eastAsia="ja-JP"/>
        </w:rPr>
        <w:t xml:space="preserve"> prediction agreed reasonably well with SEM crystal size measurements only when the crystal size was less than 60 nm, and the crystal was three-dimensional and equiaxial. The authors state that crystallite sizes greater than 60 nm</w:t>
      </w:r>
      <w:r w:rsidR="00132B32">
        <w:rPr>
          <w:rFonts w:eastAsia="MS Mincho" w:cs="Times New Roman"/>
          <w:szCs w:val="24"/>
          <w:lang w:eastAsia="ja-JP"/>
        </w:rPr>
        <w:t xml:space="preserve"> derived</w:t>
      </w:r>
      <w:r>
        <w:rPr>
          <w:rFonts w:eastAsia="MS Mincho" w:cs="Times New Roman"/>
          <w:szCs w:val="24"/>
          <w:lang w:eastAsia="ja-JP"/>
        </w:rPr>
        <w:t xml:space="preserve"> from the Scherrer equation should be treated with caution and electron microscopy studies would be needed to supplement the Scherrer equation calculations.</w:t>
      </w:r>
      <w:r w:rsidR="00120D8C">
        <w:rPr>
          <w:rFonts w:eastAsia="MS Mincho" w:cs="Times New Roman"/>
          <w:szCs w:val="24"/>
          <w:lang w:eastAsia="ja-JP"/>
        </w:rPr>
        <w:t xml:space="preserve"> In another study [</w:t>
      </w:r>
      <w:r w:rsidR="00120D8C" w:rsidRPr="00120D8C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9"/>
      </w:r>
      <w:r w:rsidR="00120D8C">
        <w:rPr>
          <w:rFonts w:eastAsia="MS Mincho" w:cs="Times New Roman"/>
          <w:szCs w:val="24"/>
          <w:lang w:eastAsia="ja-JP"/>
        </w:rPr>
        <w:t>], authors have carefully studied the size distribution of CoPt</w:t>
      </w:r>
      <w:r w:rsidR="00120D8C" w:rsidRPr="00120D8C">
        <w:rPr>
          <w:rFonts w:eastAsia="MS Mincho" w:cs="Times New Roman"/>
          <w:szCs w:val="24"/>
          <w:vertAlign w:val="subscript"/>
          <w:lang w:eastAsia="ja-JP"/>
        </w:rPr>
        <w:t>3</w:t>
      </w:r>
      <w:r w:rsidR="00120D8C">
        <w:rPr>
          <w:rFonts w:eastAsia="MS Mincho" w:cs="Times New Roman"/>
          <w:szCs w:val="24"/>
          <w:lang w:eastAsia="ja-JP"/>
        </w:rPr>
        <w:t xml:space="preserve"> </w:t>
      </w:r>
      <w:r w:rsidR="00AF04DA">
        <w:rPr>
          <w:rFonts w:eastAsia="MS Mincho" w:cs="Times New Roman"/>
          <w:szCs w:val="24"/>
          <w:lang w:eastAsia="ja-JP"/>
        </w:rPr>
        <w:t xml:space="preserve">quasi-spherical monodisperse </w:t>
      </w:r>
      <w:r w:rsidR="00120D8C">
        <w:rPr>
          <w:rFonts w:eastAsia="MS Mincho" w:cs="Times New Roman"/>
          <w:szCs w:val="24"/>
          <w:lang w:eastAsia="ja-JP"/>
        </w:rPr>
        <w:t>nanocrystals</w:t>
      </w:r>
      <w:r w:rsidR="00AF04DA">
        <w:rPr>
          <w:rFonts w:eastAsia="MS Mincho" w:cs="Times New Roman"/>
          <w:szCs w:val="24"/>
          <w:lang w:eastAsia="ja-JP"/>
        </w:rPr>
        <w:t xml:space="preserve"> </w:t>
      </w:r>
      <w:r w:rsidR="00120D8C">
        <w:rPr>
          <w:rFonts w:eastAsia="MS Mincho" w:cs="Times New Roman"/>
          <w:szCs w:val="24"/>
          <w:lang w:eastAsia="ja-JP"/>
        </w:rPr>
        <w:t xml:space="preserve">by TEM </w:t>
      </w:r>
      <w:proofErr w:type="gramStart"/>
      <w:r w:rsidR="00120D8C">
        <w:rPr>
          <w:rFonts w:eastAsia="MS Mincho" w:cs="Times New Roman"/>
          <w:szCs w:val="24"/>
          <w:lang w:eastAsia="ja-JP"/>
        </w:rPr>
        <w:t>and also</w:t>
      </w:r>
      <w:proofErr w:type="gramEnd"/>
      <w:r w:rsidR="00120D8C">
        <w:rPr>
          <w:rFonts w:eastAsia="MS Mincho" w:cs="Times New Roman"/>
          <w:szCs w:val="24"/>
          <w:lang w:eastAsia="ja-JP"/>
        </w:rPr>
        <w:t xml:space="preserve"> by the Scherrer equation (for spherical particles</w:t>
      </w:r>
      <w:r w:rsidR="00AF04DA">
        <w:rPr>
          <w:rFonts w:eastAsia="MS Mincho" w:cs="Times New Roman"/>
          <w:szCs w:val="24"/>
          <w:lang w:eastAsia="ja-JP"/>
        </w:rPr>
        <w:t xml:space="preserve">, </w:t>
      </w:r>
      <w:r w:rsidR="00AF04DA">
        <w:rPr>
          <w:rFonts w:eastAsia="MS Mincho" w:cs="Times New Roman"/>
          <w:i/>
          <w:szCs w:val="24"/>
          <w:lang w:eastAsia="ja-JP"/>
        </w:rPr>
        <w:t>K</w:t>
      </w:r>
      <w:r w:rsidR="00AF04DA">
        <w:rPr>
          <w:rFonts w:eastAsia="MS Mincho" w:cs="Times New Roman"/>
          <w:szCs w:val="24"/>
          <w:lang w:eastAsia="ja-JP"/>
        </w:rPr>
        <w:t xml:space="preserve"> = 1.2</w:t>
      </w:r>
      <w:r w:rsidR="00120D8C">
        <w:rPr>
          <w:rFonts w:eastAsia="MS Mincho" w:cs="Times New Roman"/>
          <w:szCs w:val="24"/>
          <w:lang w:eastAsia="ja-JP"/>
        </w:rPr>
        <w:t xml:space="preserve">) through XRD. </w:t>
      </w:r>
      <w:r w:rsidR="00AF04DA">
        <w:rPr>
          <w:rFonts w:eastAsia="MS Mincho" w:cs="Times New Roman"/>
          <w:szCs w:val="24"/>
          <w:lang w:eastAsia="ja-JP"/>
        </w:rPr>
        <w:t>They considered t</w:t>
      </w:r>
      <w:r w:rsidR="00132B32">
        <w:rPr>
          <w:rFonts w:eastAsia="MS Mincho" w:cs="Times New Roman"/>
          <w:szCs w:val="24"/>
          <w:lang w:eastAsia="ja-JP"/>
        </w:rPr>
        <w:t>wo</w:t>
      </w:r>
      <w:r w:rsidR="00AF04DA">
        <w:rPr>
          <w:rFonts w:eastAsia="MS Mincho" w:cs="Times New Roman"/>
          <w:szCs w:val="24"/>
          <w:lang w:eastAsia="ja-JP"/>
        </w:rPr>
        <w:t xml:space="preserve"> samples with mean diameters 4.86 </w:t>
      </w:r>
      <w:r w:rsidR="00AF04DA">
        <w:rPr>
          <w:rFonts w:eastAsia="MS Mincho" w:cs="Times New Roman"/>
          <w:szCs w:val="24"/>
          <w:lang w:eastAsia="ja-JP"/>
        </w:rPr>
        <w:sym w:font="Symbol" w:char="F0B1"/>
      </w:r>
      <w:r w:rsidR="00AF04DA">
        <w:rPr>
          <w:rFonts w:eastAsia="MS Mincho" w:cs="Times New Roman"/>
          <w:szCs w:val="24"/>
          <w:lang w:eastAsia="ja-JP"/>
        </w:rPr>
        <w:t xml:space="preserve"> 0.45 nm and 8.50  </w:t>
      </w:r>
      <w:r w:rsidR="00AF04DA">
        <w:rPr>
          <w:rFonts w:eastAsia="MS Mincho" w:cs="Times New Roman"/>
          <w:szCs w:val="24"/>
          <w:lang w:eastAsia="ja-JP"/>
        </w:rPr>
        <w:sym w:font="Symbol" w:char="F0B1"/>
      </w:r>
      <w:r w:rsidR="00AF04DA">
        <w:rPr>
          <w:rFonts w:eastAsia="MS Mincho" w:cs="Times New Roman"/>
          <w:szCs w:val="24"/>
          <w:lang w:eastAsia="ja-JP"/>
        </w:rPr>
        <w:t xml:space="preserve"> 0.59 nm. </w:t>
      </w:r>
      <w:r w:rsidR="00120D8C">
        <w:rPr>
          <w:rFonts w:eastAsia="MS Mincho" w:cs="Times New Roman"/>
          <w:szCs w:val="24"/>
          <w:lang w:eastAsia="ja-JP"/>
        </w:rPr>
        <w:t xml:space="preserve">They found that the average size determined from XRD was within 5% </w:t>
      </w:r>
      <w:r w:rsidR="00132B32">
        <w:rPr>
          <w:rFonts w:eastAsia="MS Mincho" w:cs="Times New Roman"/>
          <w:szCs w:val="24"/>
          <w:lang w:eastAsia="ja-JP"/>
        </w:rPr>
        <w:t>of</w:t>
      </w:r>
      <w:r w:rsidR="00120D8C">
        <w:rPr>
          <w:rFonts w:eastAsia="MS Mincho" w:cs="Times New Roman"/>
          <w:szCs w:val="24"/>
          <w:lang w:eastAsia="ja-JP"/>
        </w:rPr>
        <w:t xml:space="preserve"> </w:t>
      </w:r>
      <w:r w:rsidR="00AF04DA">
        <w:rPr>
          <w:rFonts w:eastAsia="MS Mincho" w:cs="Times New Roman"/>
          <w:szCs w:val="24"/>
          <w:lang w:eastAsia="ja-JP"/>
        </w:rPr>
        <w:t>the average size</w:t>
      </w:r>
      <w:r w:rsidR="00120D8C">
        <w:rPr>
          <w:rFonts w:eastAsia="MS Mincho" w:cs="Times New Roman"/>
          <w:szCs w:val="24"/>
          <w:lang w:eastAsia="ja-JP"/>
        </w:rPr>
        <w:t xml:space="preserve"> found from TEM studies, </w:t>
      </w:r>
      <w:proofErr w:type="gramStart"/>
      <w:r w:rsidR="00120D8C">
        <w:rPr>
          <w:rFonts w:eastAsia="MS Mincho" w:cs="Times New Roman"/>
          <w:szCs w:val="24"/>
          <w:lang w:eastAsia="ja-JP"/>
        </w:rPr>
        <w:t>taking into account</w:t>
      </w:r>
      <w:proofErr w:type="gramEnd"/>
      <w:r w:rsidR="00120D8C">
        <w:rPr>
          <w:rFonts w:eastAsia="MS Mincho" w:cs="Times New Roman"/>
          <w:szCs w:val="24"/>
          <w:lang w:eastAsia="ja-JP"/>
        </w:rPr>
        <w:t xml:space="preserve"> the distribution. </w:t>
      </w:r>
      <w:r w:rsidR="00AF04DA">
        <w:rPr>
          <w:rFonts w:eastAsia="MS Mincho" w:cs="Times New Roman"/>
          <w:szCs w:val="24"/>
          <w:lang w:eastAsia="ja-JP"/>
        </w:rPr>
        <w:t xml:space="preserve">They showed that if one does not use the right </w:t>
      </w:r>
      <w:r w:rsidR="00AF04DA">
        <w:rPr>
          <w:rFonts w:eastAsia="MS Mincho" w:cs="Times New Roman"/>
          <w:i/>
          <w:szCs w:val="24"/>
          <w:lang w:eastAsia="ja-JP"/>
        </w:rPr>
        <w:t>K</w:t>
      </w:r>
      <w:r w:rsidR="00AF04DA">
        <w:rPr>
          <w:rFonts w:eastAsia="MS Mincho" w:cs="Times New Roman"/>
          <w:szCs w:val="24"/>
          <w:lang w:eastAsia="ja-JP"/>
        </w:rPr>
        <w:t xml:space="preserve"> value, the nanocrystal size can be significantly different from true average size. For example, using </w:t>
      </w:r>
      <w:r w:rsidR="00AF04DA">
        <w:rPr>
          <w:rFonts w:eastAsia="MS Mincho" w:cs="Times New Roman"/>
          <w:i/>
          <w:szCs w:val="24"/>
          <w:lang w:eastAsia="ja-JP"/>
        </w:rPr>
        <w:t>K</w:t>
      </w:r>
      <w:r w:rsidR="00AF04DA">
        <w:rPr>
          <w:rFonts w:eastAsia="MS Mincho" w:cs="Times New Roman"/>
          <w:szCs w:val="24"/>
          <w:lang w:eastAsia="ja-JP"/>
        </w:rPr>
        <w:t xml:space="preserve"> = 1, they show</w:t>
      </w:r>
      <w:r w:rsidR="0003060D">
        <w:rPr>
          <w:rFonts w:eastAsia="MS Mincho" w:cs="Times New Roman"/>
          <w:szCs w:val="24"/>
          <w:lang w:eastAsia="ja-JP"/>
        </w:rPr>
        <w:t>ed</w:t>
      </w:r>
      <w:r w:rsidR="00AF04DA">
        <w:rPr>
          <w:rFonts w:eastAsia="MS Mincho" w:cs="Times New Roman"/>
          <w:szCs w:val="24"/>
          <w:lang w:eastAsia="ja-JP"/>
        </w:rPr>
        <w:t xml:space="preserve"> that the difference is ~15%.</w:t>
      </w:r>
    </w:p>
    <w:p w14:paraId="086FFA63" w14:textId="3635770B" w:rsidR="005C4DD4" w:rsidRDefault="00F11DB3" w:rsidP="00C132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t xml:space="preserve">The agreement seems to work </w:t>
      </w:r>
      <w:r w:rsidR="0003060D">
        <w:rPr>
          <w:rFonts w:eastAsia="MS Mincho" w:cs="Times New Roman"/>
          <w:szCs w:val="24"/>
          <w:lang w:eastAsia="ja-JP"/>
        </w:rPr>
        <w:t xml:space="preserve">particularly </w:t>
      </w:r>
      <w:r>
        <w:rPr>
          <w:rFonts w:eastAsia="MS Mincho" w:cs="Times New Roman"/>
          <w:szCs w:val="24"/>
          <w:lang w:eastAsia="ja-JP"/>
        </w:rPr>
        <w:t>well for small nanocrystals</w:t>
      </w:r>
      <w:r w:rsidR="0003060D">
        <w:rPr>
          <w:rFonts w:eastAsia="MS Mincho" w:cs="Times New Roman"/>
          <w:szCs w:val="24"/>
          <w:lang w:eastAsia="ja-JP"/>
        </w:rPr>
        <w:t xml:space="preserve"> with relatively narrow size distribution,</w:t>
      </w:r>
      <w:r>
        <w:rPr>
          <w:rFonts w:eastAsia="MS Mincho" w:cs="Times New Roman"/>
          <w:szCs w:val="24"/>
          <w:lang w:eastAsia="ja-JP"/>
        </w:rPr>
        <w:t xml:space="preserve"> as</w:t>
      </w:r>
      <w:r w:rsidR="0003060D">
        <w:rPr>
          <w:rFonts w:eastAsia="MS Mincho" w:cs="Times New Roman"/>
          <w:szCs w:val="24"/>
          <w:lang w:eastAsia="ja-JP"/>
        </w:rPr>
        <w:t xml:space="preserve"> clearly</w:t>
      </w:r>
      <w:r>
        <w:rPr>
          <w:rFonts w:eastAsia="MS Mincho" w:cs="Times New Roman"/>
          <w:szCs w:val="24"/>
          <w:lang w:eastAsia="ja-JP"/>
        </w:rPr>
        <w:t xml:space="preserve"> demonstrated by Nanda et al. for ZnS nanocrystals</w:t>
      </w:r>
      <w:r w:rsidR="0003060D">
        <w:rPr>
          <w:rFonts w:eastAsia="MS Mincho" w:cs="Times New Roman"/>
          <w:szCs w:val="24"/>
          <w:lang w:eastAsia="ja-JP"/>
        </w:rPr>
        <w:t xml:space="preserve"> with a sizes 2.5</w:t>
      </w:r>
      <w:r w:rsidR="00D76CB9">
        <w:rPr>
          <w:rFonts w:eastAsia="MS Mincho" w:cs="Times New Roman"/>
          <w:szCs w:val="24"/>
          <w:lang w:eastAsia="ja-JP"/>
        </w:rPr>
        <w:t xml:space="preserve"> </w:t>
      </w:r>
      <w:r w:rsidR="0003060D">
        <w:rPr>
          <w:rFonts w:eastAsia="MS Mincho" w:cs="Times New Roman"/>
          <w:szCs w:val="24"/>
          <w:lang w:eastAsia="ja-JP"/>
        </w:rPr>
        <w:t>nm from HRTEM</w:t>
      </w:r>
      <w:r>
        <w:rPr>
          <w:rFonts w:eastAsia="MS Mincho" w:cs="Times New Roman"/>
          <w:szCs w:val="24"/>
          <w:lang w:eastAsia="ja-JP"/>
        </w:rPr>
        <w:t xml:space="preserve"> [</w:t>
      </w:r>
      <w:r w:rsidRPr="0003060D">
        <w:rPr>
          <w:rStyle w:val="EndnoteReference"/>
          <w:rFonts w:eastAsia="MS Mincho" w:cs="Times New Roman"/>
          <w:szCs w:val="24"/>
          <w:vertAlign w:val="baseline"/>
          <w:lang w:eastAsia="ja-JP"/>
        </w:rPr>
        <w:endnoteReference w:id="10"/>
      </w:r>
      <w:r>
        <w:rPr>
          <w:rFonts w:eastAsia="MS Mincho" w:cs="Times New Roman"/>
          <w:szCs w:val="24"/>
          <w:lang w:eastAsia="ja-JP"/>
        </w:rPr>
        <w:t>]</w:t>
      </w:r>
      <w:r w:rsidR="0003060D">
        <w:rPr>
          <w:rFonts w:eastAsia="MS Mincho" w:cs="Times New Roman"/>
          <w:szCs w:val="24"/>
          <w:lang w:eastAsia="ja-JP"/>
        </w:rPr>
        <w:t xml:space="preserve">. They used the Scherrer equation with </w:t>
      </w:r>
      <w:r w:rsidR="0003060D">
        <w:rPr>
          <w:rFonts w:eastAsia="MS Mincho" w:cs="Times New Roman"/>
          <w:i/>
          <w:szCs w:val="24"/>
          <w:lang w:eastAsia="ja-JP"/>
        </w:rPr>
        <w:t>K</w:t>
      </w:r>
      <w:r w:rsidR="0003060D">
        <w:rPr>
          <w:rFonts w:eastAsia="MS Mincho" w:cs="Times New Roman"/>
          <w:szCs w:val="24"/>
          <w:lang w:eastAsia="ja-JP"/>
        </w:rPr>
        <w:t xml:space="preserve"> = 0.9(4/3) (or 1.2, which applies to spherical particles), and found an average size of 2.3 nm from wide angle XRD.</w:t>
      </w:r>
    </w:p>
    <w:p w14:paraId="4AE562EF" w14:textId="77777777" w:rsidR="0093009C" w:rsidRDefault="00836308" w:rsidP="0093009C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t xml:space="preserve">The above are just a few examples and there are numerous others in the literature. The choice of </w:t>
      </w:r>
      <w:r>
        <w:rPr>
          <w:rFonts w:eastAsia="MS Mincho" w:cs="Times New Roman"/>
          <w:i/>
          <w:szCs w:val="24"/>
          <w:lang w:eastAsia="ja-JP"/>
        </w:rPr>
        <w:t>K</w:t>
      </w:r>
      <w:r>
        <w:rPr>
          <w:rFonts w:eastAsia="MS Mincho" w:cs="Times New Roman"/>
          <w:szCs w:val="24"/>
          <w:lang w:eastAsia="ja-JP"/>
        </w:rPr>
        <w:t xml:space="preserve"> is particularly important in the determination of the nanocrystal or crystallite size.</w:t>
      </w:r>
      <w:r w:rsidR="0093009C">
        <w:rPr>
          <w:rFonts w:eastAsia="MS Mincho" w:cs="Times New Roman"/>
          <w:szCs w:val="24"/>
          <w:lang w:eastAsia="ja-JP"/>
        </w:rPr>
        <w:t xml:space="preserve"> There is an excellent free online </w:t>
      </w:r>
      <w:r w:rsidR="0093009C" w:rsidRPr="0093009C">
        <w:rPr>
          <w:rFonts w:eastAsia="MS Mincho" w:cs="Times New Roman"/>
          <w:color w:val="0070C0"/>
          <w:szCs w:val="24"/>
          <w:lang w:eastAsia="ja-JP"/>
        </w:rPr>
        <w:t>document at http://prism.mit.edu/XRAY/oldsite/CrystalSizeAnalysis.pdf</w:t>
      </w:r>
    </w:p>
    <w:p w14:paraId="5D1142CA" w14:textId="77777777" w:rsidR="00836308" w:rsidRDefault="00836308" w:rsidP="00C13243">
      <w:pPr>
        <w:rPr>
          <w:rFonts w:eastAsia="MS Mincho" w:cs="Times New Roman"/>
          <w:szCs w:val="24"/>
          <w:lang w:eastAsia="ja-JP"/>
        </w:rPr>
      </w:pPr>
    </w:p>
    <w:p w14:paraId="7A3C22A9" w14:textId="77777777" w:rsidR="00932262" w:rsidRDefault="00932262" w:rsidP="00C13243">
      <w:pPr>
        <w:rPr>
          <w:rFonts w:eastAsia="MS Mincho" w:cs="Times New Roman"/>
          <w:szCs w:val="24"/>
          <w:lang w:eastAsia="ja-JP"/>
        </w:rPr>
      </w:pPr>
    </w:p>
    <w:p w14:paraId="700AA115" w14:textId="77777777" w:rsidR="00132B32" w:rsidRPr="00817247" w:rsidRDefault="00132B32" w:rsidP="00132B32">
      <w:pPr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</w:pPr>
      <w:r w:rsidRPr="00817247"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  <w:t>APPENDIX</w:t>
      </w:r>
      <w:r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  <w:t xml:space="preserve"> </w:t>
      </w:r>
      <w:r w:rsidR="00DD0364">
        <w:rPr>
          <w:rFonts w:ascii="Arial Black" w:eastAsia="MS Mincho" w:hAnsi="Arial Black" w:cs="Times New Roman"/>
          <w:b/>
          <w:color w:val="0070C0"/>
          <w:sz w:val="32"/>
          <w:szCs w:val="24"/>
          <w:lang w:eastAsia="ja-JP"/>
        </w:rPr>
        <w:t>B</w:t>
      </w:r>
    </w:p>
    <w:p w14:paraId="4298BB56" w14:textId="77777777" w:rsidR="00DD0364" w:rsidRPr="00A56930" w:rsidRDefault="00DD0364" w:rsidP="00DD0364">
      <w:r>
        <w:t xml:space="preserve">Microsoft Word built-in equation editor. Under </w:t>
      </w:r>
      <w:r w:rsidRPr="00A56930">
        <w:rPr>
          <w:b/>
          <w:color w:val="2E74B5" w:themeColor="accent1" w:themeShade="BF"/>
        </w:rPr>
        <w:t>Insert</w:t>
      </w:r>
      <w:r>
        <w:t xml:space="preserve">, you will see </w:t>
      </w:r>
      <w:r w:rsidRPr="00A56930">
        <w:rPr>
          <w:b/>
          <w:color w:val="2E74B5" w:themeColor="accent1" w:themeShade="BF"/>
        </w:rPr>
        <w:t>Equation</w:t>
      </w:r>
      <w:r>
        <w:t xml:space="preserve">. Click on this and you will see </w:t>
      </w:r>
      <w:proofErr w:type="gramStart"/>
      <w:r w:rsidRPr="00A56930">
        <w:rPr>
          <w:b/>
          <w:color w:val="2E74B5" w:themeColor="accent1" w:themeShade="BF"/>
        </w:rPr>
        <w:t>π  Insert</w:t>
      </w:r>
      <w:proofErr w:type="gramEnd"/>
      <w:r w:rsidRPr="00A56930">
        <w:rPr>
          <w:b/>
          <w:color w:val="2E74B5" w:themeColor="accent1" w:themeShade="BF"/>
        </w:rPr>
        <w:t xml:space="preserve"> New Equation</w:t>
      </w:r>
      <w:r>
        <w:t>. Click this to insert a new equation. The bar that appears allows you to insert variables, symbols, functions, matrices etc.</w:t>
      </w:r>
    </w:p>
    <w:p w14:paraId="7857B598" w14:textId="77777777" w:rsidR="00DD0364" w:rsidRDefault="00DD0364" w:rsidP="00DD0364">
      <w:r>
        <w:rPr>
          <w:noProof/>
        </w:rPr>
        <w:drawing>
          <wp:inline distT="0" distB="0" distL="0" distR="0" wp14:anchorId="3F89EA67" wp14:editId="28F23BAC">
            <wp:extent cx="6858000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2E0" w14:textId="2DA6C27E" w:rsidR="00DD0364" w:rsidRDefault="00D76CB9" w:rsidP="00DD0364">
      <w:r>
        <w:t>Unfortunately,</w:t>
      </w:r>
      <w:r w:rsidR="00DD0364">
        <w:t xml:space="preserve"> it is a very poor equation </w:t>
      </w:r>
      <w:proofErr w:type="gramStart"/>
      <w:r w:rsidR="00DD0364">
        <w:t>editor</w:t>
      </w:r>
      <w:proofErr w:type="gramEnd"/>
      <w:r w:rsidR="00DD0364">
        <w:t xml:space="preserve"> and you have to make sure to format the variables, functions, units to follow the above rules. It does not recognize all </w:t>
      </w:r>
      <w:proofErr w:type="gramStart"/>
      <w:r w:rsidR="00DD0364">
        <w:t>functions</w:t>
      </w:r>
      <w:proofErr w:type="gramEnd"/>
      <w:r w:rsidR="00DD0364">
        <w:t xml:space="preserve"> so it automatically casts unrecognized functions into italics. Its font is not TNR but an equivalent (a serif font). Here are examples</w:t>
      </w:r>
    </w:p>
    <w:p w14:paraId="0E4FB28E" w14:textId="77777777" w:rsidR="00DD0364" w:rsidRPr="00DC4689" w:rsidRDefault="00FA696D" w:rsidP="00DD036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281A9A2" w14:textId="77777777" w:rsidR="00DD0364" w:rsidRPr="00DC4689" w:rsidRDefault="00DD0364" w:rsidP="00DD03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(ωt)</m:t>
          </m:r>
        </m:oMath>
      </m:oMathPara>
    </w:p>
    <w:p w14:paraId="63558098" w14:textId="77777777" w:rsidR="00DD0364" w:rsidRPr="0037421C" w:rsidRDefault="00FA696D" w:rsidP="00DD03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recombination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ro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eV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2kT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61091148" w14:textId="71802F9E" w:rsidR="006C1229" w:rsidRPr="00D76CB9" w:rsidRDefault="00D76CB9" w:rsidP="00C13243">
      <w:pPr>
        <w:rPr>
          <w:rFonts w:eastAsiaTheme="minorEastAsia"/>
        </w:rPr>
      </w:pPr>
      <w:r>
        <w:rPr>
          <w:rFonts w:eastAsiaTheme="minorEastAsia"/>
        </w:rPr>
        <w:t>Unfortunately,</w:t>
      </w:r>
      <w:r w:rsidR="00DD0364">
        <w:rPr>
          <w:rFonts w:eastAsiaTheme="minorEastAsia"/>
        </w:rPr>
        <w:t xml:space="preserve"> Word does not allow you to modify the built-in math font, which is a Microsoft-based font (Cambria Math). If you follow the above simple guidelines, you </w:t>
      </w:r>
      <w:proofErr w:type="gramStart"/>
      <w:r w:rsidR="00DD0364">
        <w:rPr>
          <w:rFonts w:eastAsiaTheme="minorEastAsia"/>
        </w:rPr>
        <w:t>would</w:t>
      </w:r>
      <w:proofErr w:type="gramEnd"/>
      <w:r w:rsidR="00DD0364">
        <w:rPr>
          <w:rFonts w:eastAsiaTheme="minorEastAsia"/>
        </w:rPr>
        <w:t xml:space="preserve"> minimize typesetting errors and having your paper published with equations wrongly formatted. The journal does not publish corrections to wrongly formatted equations unless the equation is scientifically wrong.</w:t>
      </w:r>
    </w:p>
    <w:p w14:paraId="33E8D245" w14:textId="77777777" w:rsidR="006C1229" w:rsidRPr="006C1229" w:rsidRDefault="006C1229" w:rsidP="006C1229">
      <w:pPr>
        <w:rPr>
          <w:rFonts w:eastAsiaTheme="minorEastAsia"/>
          <w:b/>
          <w:color w:val="0070C0"/>
        </w:rPr>
      </w:pPr>
      <w:r w:rsidRPr="006C1229">
        <w:rPr>
          <w:rFonts w:eastAsiaTheme="minorEastAsia"/>
          <w:b/>
          <w:color w:val="0070C0"/>
        </w:rPr>
        <w:t>FURTHER EXAMPLES ON NOTATION</w:t>
      </w:r>
    </w:p>
    <w:p w14:paraId="05D7761D" w14:textId="77777777" w:rsidR="00015E39" w:rsidRDefault="00015E39" w:rsidP="00015E39">
      <w:r w:rsidRPr="00AA2E4A">
        <w:rPr>
          <w:color w:val="C00000"/>
        </w:rPr>
        <w:t>Wrong:</w:t>
      </w:r>
      <w:r>
        <w:rPr>
          <w:color w:val="C00000"/>
        </w:rPr>
        <w:tab/>
      </w:r>
      <w:r w:rsidRPr="00AA2E4A">
        <w:rPr>
          <w:color w:val="C00000"/>
        </w:rPr>
        <w:t xml:space="preserve"> </w:t>
      </w:r>
      <w:r w:rsidRPr="00015E39">
        <w:rPr>
          <w:position w:val="-24"/>
        </w:rPr>
        <w:object w:dxaOrig="1480" w:dyaOrig="620" w14:anchorId="6FE80F8C">
          <v:shape id="_x0000_i1033" type="#_x0000_t75" style="width:73.8pt;height:30.6pt" o:ole="" fillcolor="window">
            <v:imagedata r:id="rId35" o:title=""/>
          </v:shape>
          <o:OLEObject Type="Embed" ProgID="Equation.DSMT4" ShapeID="_x0000_i1033" DrawAspect="Content" ObjectID="_1687851521" r:id="rId36"/>
        </w:object>
      </w:r>
      <w:r>
        <w:tab/>
      </w:r>
      <w:r>
        <w:tab/>
      </w:r>
      <w:r w:rsidRPr="00015E39">
        <w:rPr>
          <w:position w:val="-24"/>
        </w:rPr>
        <w:object w:dxaOrig="1680" w:dyaOrig="620" w14:anchorId="34A95470">
          <v:shape id="_x0000_i1034" type="#_x0000_t75" style="width:84pt;height:30.6pt" o:ole="" fillcolor="window">
            <v:imagedata r:id="rId37" o:title=""/>
          </v:shape>
          <o:OLEObject Type="Embed" ProgID="Equation.DSMT4" ShapeID="_x0000_i1034" DrawAspect="Content" ObjectID="_1687851522" r:id="rId38"/>
        </w:object>
      </w:r>
      <w:r>
        <w:tab/>
      </w:r>
      <w:r w:rsidR="00F1607B" w:rsidRPr="00015E39">
        <w:rPr>
          <w:position w:val="-24"/>
        </w:rPr>
        <w:object w:dxaOrig="1600" w:dyaOrig="620" w14:anchorId="5F1919CA">
          <v:shape id="_x0000_i1035" type="#_x0000_t75" style="width:79.8pt;height:30.6pt" o:ole="" fillcolor="window">
            <v:imagedata r:id="rId39" o:title=""/>
          </v:shape>
          <o:OLEObject Type="Embed" ProgID="Equation.DSMT4" ShapeID="_x0000_i1035" DrawAspect="Content" ObjectID="_1687851523" r:id="rId40"/>
        </w:object>
      </w:r>
    </w:p>
    <w:p w14:paraId="35DAF03B" w14:textId="77777777" w:rsidR="00015E39" w:rsidRDefault="00015E39" w:rsidP="00015E39">
      <w:pPr>
        <w:rPr>
          <w:color w:val="C00000"/>
        </w:rPr>
      </w:pPr>
      <w:r w:rsidRPr="00AA2E4A">
        <w:rPr>
          <w:color w:val="0070C0"/>
        </w:rPr>
        <w:t>Correct:</w:t>
      </w:r>
      <w:r>
        <w:rPr>
          <w:color w:val="0070C0"/>
        </w:rPr>
        <w:tab/>
      </w:r>
      <w:r>
        <w:t xml:space="preserve"> </w:t>
      </w:r>
      <w:r w:rsidR="00F1607B" w:rsidRPr="00015E39">
        <w:rPr>
          <w:position w:val="-24"/>
        </w:rPr>
        <w:object w:dxaOrig="1700" w:dyaOrig="620" w14:anchorId="60FF30B3">
          <v:shape id="_x0000_i1036" type="#_x0000_t75" style="width:85.2pt;height:30.6pt" o:ole="" fillcolor="window">
            <v:imagedata r:id="rId41" o:title=""/>
          </v:shape>
          <o:OLEObject Type="Embed" ProgID="Equation.DSMT4" ShapeID="_x0000_i1036" DrawAspect="Content" ObjectID="_1687851524" r:id="rId42"/>
        </w:object>
      </w:r>
    </w:p>
    <w:p w14:paraId="2B3EDC07" w14:textId="77777777" w:rsidR="006C1229" w:rsidRDefault="006C1229" w:rsidP="006C1229">
      <w:r w:rsidRPr="00AA2E4A">
        <w:rPr>
          <w:color w:val="C00000"/>
        </w:rPr>
        <w:t>Wrong:</w:t>
      </w:r>
      <w:r>
        <w:rPr>
          <w:color w:val="C00000"/>
        </w:rPr>
        <w:tab/>
      </w:r>
      <w:r w:rsidRPr="00AA2E4A">
        <w:rPr>
          <w:color w:val="C00000"/>
        </w:rPr>
        <w:t xml:space="preserve"> </w:t>
      </w:r>
      <w:r w:rsidRPr="00AA2E4A">
        <w:rPr>
          <w:position w:val="-28"/>
        </w:rPr>
        <w:object w:dxaOrig="2439" w:dyaOrig="680" w14:anchorId="38FC2675">
          <v:shape id="_x0000_i1037" type="#_x0000_t75" style="width:121.8pt;height:34.2pt" o:ole="" fillcolor="window">
            <v:imagedata r:id="rId43" o:title=""/>
          </v:shape>
          <o:OLEObject Type="Embed" ProgID="Equation.DSMT4" ShapeID="_x0000_i1037" DrawAspect="Content" ObjectID="_1687851525" r:id="rId44"/>
        </w:object>
      </w:r>
      <w:r>
        <w:tab/>
      </w:r>
      <w:r>
        <w:tab/>
      </w:r>
      <w:r w:rsidRPr="00AA2E4A">
        <w:rPr>
          <w:position w:val="-28"/>
        </w:rPr>
        <w:object w:dxaOrig="2640" w:dyaOrig="680" w14:anchorId="3C5C31C4">
          <v:shape id="_x0000_i1038" type="#_x0000_t75" style="width:132pt;height:34.2pt" o:ole="" fillcolor="window">
            <v:imagedata r:id="rId45" o:title=""/>
          </v:shape>
          <o:OLEObject Type="Embed" ProgID="Equation.DSMT4" ShapeID="_x0000_i1038" DrawAspect="Content" ObjectID="_1687851526" r:id="rId46"/>
        </w:object>
      </w:r>
    </w:p>
    <w:p w14:paraId="258BD528" w14:textId="77777777" w:rsidR="006C1229" w:rsidRDefault="006C1229" w:rsidP="006C1229">
      <w:r w:rsidRPr="00AA2E4A">
        <w:rPr>
          <w:color w:val="0070C0"/>
        </w:rPr>
        <w:t>Correct:</w:t>
      </w:r>
      <w:r>
        <w:rPr>
          <w:color w:val="0070C0"/>
        </w:rPr>
        <w:tab/>
      </w:r>
      <w:r>
        <w:t xml:space="preserve"> </w:t>
      </w:r>
      <w:r w:rsidRPr="00AA2E4A">
        <w:rPr>
          <w:position w:val="-28"/>
        </w:rPr>
        <w:object w:dxaOrig="2700" w:dyaOrig="680" w14:anchorId="37EE0F2F">
          <v:shape id="_x0000_i1039" type="#_x0000_t75" style="width:135pt;height:34.2pt" o:ole="" fillcolor="window">
            <v:imagedata r:id="rId47" o:title=""/>
          </v:shape>
          <o:OLEObject Type="Embed" ProgID="Equation.DSMT4" ShapeID="_x0000_i1039" DrawAspect="Content" ObjectID="_1687851527" r:id="rId48"/>
        </w:object>
      </w:r>
      <w:r>
        <w:tab/>
      </w:r>
    </w:p>
    <w:p w14:paraId="007D267E" w14:textId="77777777" w:rsidR="006C1229" w:rsidRDefault="006C1229" w:rsidP="006C1229">
      <w:r w:rsidRPr="00AA2E4A">
        <w:rPr>
          <w:color w:val="C00000"/>
        </w:rPr>
        <w:t xml:space="preserve">Wrong: </w:t>
      </w:r>
      <w:r>
        <w:rPr>
          <w:color w:val="C00000"/>
        </w:rPr>
        <w:tab/>
      </w:r>
      <w:r w:rsidRPr="00AA2E4A">
        <w:rPr>
          <w:position w:val="-30"/>
        </w:rPr>
        <w:object w:dxaOrig="1260" w:dyaOrig="680" w14:anchorId="42C955E4">
          <v:shape id="_x0000_i1040" type="#_x0000_t75" style="width:63pt;height:34.2pt" o:ole="" fillcolor="window">
            <v:imagedata r:id="rId49" o:title=""/>
          </v:shape>
          <o:OLEObject Type="Embed" ProgID="Equation.DSMT4" ShapeID="_x0000_i1040" DrawAspect="Content" ObjectID="_1687851528" r:id="rId50"/>
        </w:object>
      </w:r>
      <w:r>
        <w:tab/>
      </w:r>
      <w:r>
        <w:tab/>
      </w:r>
      <w:r w:rsidRPr="00AA2E4A">
        <w:rPr>
          <w:position w:val="-30"/>
        </w:rPr>
        <w:object w:dxaOrig="1260" w:dyaOrig="680" w14:anchorId="40F0E12C">
          <v:shape id="_x0000_i1041" type="#_x0000_t75" style="width:63pt;height:34.2pt" o:ole="" fillcolor="window">
            <v:imagedata r:id="rId51" o:title=""/>
          </v:shape>
          <o:OLEObject Type="Embed" ProgID="Equation.DSMT4" ShapeID="_x0000_i1041" DrawAspect="Content" ObjectID="_1687851529" r:id="rId52"/>
        </w:object>
      </w:r>
    </w:p>
    <w:p w14:paraId="5C3A63C6" w14:textId="77777777" w:rsidR="006C1229" w:rsidRDefault="006C1229" w:rsidP="006C1229">
      <w:r w:rsidRPr="00AA2E4A">
        <w:rPr>
          <w:color w:val="0070C0"/>
        </w:rPr>
        <w:t>Correct:</w:t>
      </w:r>
      <w:r>
        <w:rPr>
          <w:color w:val="0070C0"/>
        </w:rPr>
        <w:tab/>
      </w:r>
      <w:r w:rsidRPr="00AA2E4A">
        <w:rPr>
          <w:position w:val="-30"/>
        </w:rPr>
        <w:object w:dxaOrig="1359" w:dyaOrig="680" w14:anchorId="73FB2A8D">
          <v:shape id="_x0000_i1042" type="#_x0000_t75" style="width:67.8pt;height:34.2pt" o:ole="" fillcolor="window">
            <v:imagedata r:id="rId53" o:title=""/>
          </v:shape>
          <o:OLEObject Type="Embed" ProgID="Equation.DSMT4" ShapeID="_x0000_i1042" DrawAspect="Content" ObjectID="_1687851530" r:id="rId54"/>
        </w:object>
      </w:r>
      <w:r>
        <w:tab/>
      </w:r>
    </w:p>
    <w:p w14:paraId="47127F05" w14:textId="77777777" w:rsidR="006C1229" w:rsidRDefault="006C1229" w:rsidP="006C1229">
      <w:r w:rsidRPr="00AA2E4A">
        <w:rPr>
          <w:color w:val="C00000"/>
        </w:rPr>
        <w:lastRenderedPageBreak/>
        <w:t xml:space="preserve">Wrong: </w:t>
      </w:r>
      <w:r>
        <w:rPr>
          <w:color w:val="C00000"/>
        </w:rPr>
        <w:tab/>
      </w:r>
      <w:r w:rsidRPr="00AA2E4A">
        <w:rPr>
          <w:position w:val="-30"/>
        </w:rPr>
        <w:object w:dxaOrig="1260" w:dyaOrig="680" w14:anchorId="059C4DB3">
          <v:shape id="_x0000_i1043" type="#_x0000_t75" style="width:63pt;height:34.2pt" o:ole="" fillcolor="window">
            <v:imagedata r:id="rId49" o:title=""/>
          </v:shape>
          <o:OLEObject Type="Embed" ProgID="Equation.DSMT4" ShapeID="_x0000_i1043" DrawAspect="Content" ObjectID="_1687851531" r:id="rId55"/>
        </w:object>
      </w:r>
      <w:r>
        <w:tab/>
      </w:r>
      <w:r>
        <w:tab/>
      </w:r>
      <w:r w:rsidRPr="00AA2E4A">
        <w:rPr>
          <w:position w:val="-30"/>
        </w:rPr>
        <w:object w:dxaOrig="1260" w:dyaOrig="680" w14:anchorId="585D83D9">
          <v:shape id="_x0000_i1044" type="#_x0000_t75" style="width:63pt;height:34.2pt" o:ole="" fillcolor="window">
            <v:imagedata r:id="rId51" o:title=""/>
          </v:shape>
          <o:OLEObject Type="Embed" ProgID="Equation.DSMT4" ShapeID="_x0000_i1044" DrawAspect="Content" ObjectID="_1687851532" r:id="rId56"/>
        </w:object>
      </w:r>
    </w:p>
    <w:p w14:paraId="2B9FAAD3" w14:textId="77777777" w:rsidR="006C1229" w:rsidRDefault="006C1229" w:rsidP="006C1229">
      <w:r w:rsidRPr="00AA2E4A">
        <w:rPr>
          <w:color w:val="0070C0"/>
        </w:rPr>
        <w:t>Correct:</w:t>
      </w:r>
      <w:r>
        <w:rPr>
          <w:color w:val="0070C0"/>
        </w:rPr>
        <w:tab/>
      </w:r>
      <w:r w:rsidRPr="00AA2E4A">
        <w:rPr>
          <w:position w:val="-30"/>
        </w:rPr>
        <w:object w:dxaOrig="1359" w:dyaOrig="680" w14:anchorId="16980209">
          <v:shape id="_x0000_i1045" type="#_x0000_t75" style="width:67.8pt;height:34.2pt" o:ole="" fillcolor="window">
            <v:imagedata r:id="rId53" o:title=""/>
          </v:shape>
          <o:OLEObject Type="Embed" ProgID="Equation.DSMT4" ShapeID="_x0000_i1045" DrawAspect="Content" ObjectID="_1687851533" r:id="rId57"/>
        </w:object>
      </w:r>
      <w:r>
        <w:tab/>
      </w:r>
    </w:p>
    <w:p w14:paraId="2769297C" w14:textId="77777777" w:rsidR="006C1229" w:rsidRDefault="006C1229" w:rsidP="006C1229">
      <w:r w:rsidRPr="00AA2E4A">
        <w:rPr>
          <w:color w:val="C00000"/>
        </w:rPr>
        <w:t xml:space="preserve">Wrong: </w:t>
      </w:r>
      <w:r>
        <w:rPr>
          <w:color w:val="C00000"/>
        </w:rPr>
        <w:tab/>
      </w:r>
      <w:r w:rsidRPr="00AA2E4A">
        <w:rPr>
          <w:position w:val="-32"/>
        </w:rPr>
        <w:object w:dxaOrig="5380" w:dyaOrig="760" w14:anchorId="6092E3D1">
          <v:shape id="_x0000_i1046" type="#_x0000_t75" style="width:269.4pt;height:38.4pt" o:ole="" fillcolor="window">
            <v:imagedata r:id="rId58" o:title=""/>
          </v:shape>
          <o:OLEObject Type="Embed" ProgID="Equation.DSMT4" ShapeID="_x0000_i1046" DrawAspect="Content" ObjectID="_1687851534" r:id="rId59"/>
        </w:object>
      </w:r>
      <w:r>
        <w:tab/>
      </w:r>
      <w:r>
        <w:tab/>
      </w:r>
    </w:p>
    <w:p w14:paraId="086942CE" w14:textId="77777777" w:rsidR="006C1229" w:rsidRDefault="006C1229" w:rsidP="006C1229">
      <w:r w:rsidRPr="00AA2E4A">
        <w:rPr>
          <w:color w:val="C00000"/>
        </w:rPr>
        <w:t xml:space="preserve">Wrong: </w:t>
      </w:r>
      <w:r>
        <w:rPr>
          <w:color w:val="C00000"/>
        </w:rPr>
        <w:tab/>
      </w:r>
      <w:r w:rsidRPr="00AA2E4A">
        <w:rPr>
          <w:position w:val="-32"/>
        </w:rPr>
        <w:object w:dxaOrig="5940" w:dyaOrig="760" w14:anchorId="7E3AACE0">
          <v:shape id="_x0000_i1047" type="#_x0000_t75" style="width:297.6pt;height:38.4pt" o:ole="" fillcolor="window">
            <v:imagedata r:id="rId60" o:title=""/>
          </v:shape>
          <o:OLEObject Type="Embed" ProgID="Equation.DSMT4" ShapeID="_x0000_i1047" DrawAspect="Content" ObjectID="_1687851535" r:id="rId61"/>
        </w:object>
      </w:r>
      <w:r>
        <w:tab/>
      </w:r>
    </w:p>
    <w:p w14:paraId="49349A9F" w14:textId="77777777" w:rsidR="006C1229" w:rsidRDefault="006C1229" w:rsidP="006C1229">
      <w:r w:rsidRPr="00AA2E4A">
        <w:rPr>
          <w:color w:val="0070C0"/>
        </w:rPr>
        <w:t>Correct:</w:t>
      </w:r>
      <w:r>
        <w:rPr>
          <w:color w:val="0070C0"/>
        </w:rPr>
        <w:tab/>
      </w:r>
      <w:r w:rsidRPr="00AA2E4A">
        <w:rPr>
          <w:position w:val="-32"/>
        </w:rPr>
        <w:object w:dxaOrig="6340" w:dyaOrig="760" w14:anchorId="2C07196B">
          <v:shape id="_x0000_i1048" type="#_x0000_t75" style="width:316.8pt;height:38.4pt" o:ole="" fillcolor="window">
            <v:imagedata r:id="rId62" o:title=""/>
          </v:shape>
          <o:OLEObject Type="Embed" ProgID="Equation.DSMT4" ShapeID="_x0000_i1048" DrawAspect="Content" ObjectID="_1687851536" r:id="rId63"/>
        </w:object>
      </w:r>
      <w:r>
        <w:tab/>
      </w:r>
    </w:p>
    <w:p w14:paraId="021CB20A" w14:textId="77777777" w:rsidR="006C1229" w:rsidRDefault="006C1229" w:rsidP="006C1229">
      <w:r>
        <w:t xml:space="preserve">Note: In the correct form, </w:t>
      </w:r>
      <w:proofErr w:type="spellStart"/>
      <w:r>
        <w:rPr>
          <w:i/>
        </w:rPr>
        <w:t>R</w:t>
      </w:r>
      <w:r w:rsidRPr="006C1229">
        <w:rPr>
          <w:vertAlign w:val="subscript"/>
        </w:rPr>
        <w:t>sh</w:t>
      </w:r>
      <w:proofErr w:type="spellEnd"/>
      <w:r>
        <w:t xml:space="preserve"> is used but </w:t>
      </w:r>
      <w:proofErr w:type="spellStart"/>
      <w:r>
        <w:rPr>
          <w:i/>
        </w:rPr>
        <w:t>R</w:t>
      </w:r>
      <w:r w:rsidRPr="006C1229">
        <w:rPr>
          <w:i/>
          <w:vertAlign w:val="subscript"/>
        </w:rPr>
        <w:t>sh</w:t>
      </w:r>
      <w:proofErr w:type="spellEnd"/>
      <w:r>
        <w:t xml:space="preserve"> would be acceptable.</w:t>
      </w:r>
    </w:p>
    <w:p w14:paraId="21E6C8CE" w14:textId="77777777" w:rsidR="006C1229" w:rsidRDefault="006C1229" w:rsidP="006C1229">
      <w:r w:rsidRPr="00AA2E4A">
        <w:rPr>
          <w:color w:val="C00000"/>
        </w:rPr>
        <w:t xml:space="preserve">Wrong: </w:t>
      </w:r>
      <w:r>
        <w:rPr>
          <w:color w:val="C00000"/>
        </w:rPr>
        <w:tab/>
      </w:r>
      <w:r w:rsidRPr="006C1229">
        <w:rPr>
          <w:position w:val="-28"/>
        </w:rPr>
        <w:object w:dxaOrig="1780" w:dyaOrig="660" w14:anchorId="2766E415">
          <v:shape id="_x0000_i1049" type="#_x0000_t75" style="width:89.4pt;height:33.6pt" o:ole="" fillcolor="window">
            <v:imagedata r:id="rId64" o:title=""/>
          </v:shape>
          <o:OLEObject Type="Embed" ProgID="Equation.DSMT4" ShapeID="_x0000_i1049" DrawAspect="Content" ObjectID="_1687851537" r:id="rId65"/>
        </w:object>
      </w:r>
      <w:r>
        <w:tab/>
      </w:r>
      <w:r>
        <w:tab/>
      </w:r>
      <w:r w:rsidRPr="006C1229">
        <w:rPr>
          <w:position w:val="-28"/>
        </w:rPr>
        <w:object w:dxaOrig="1960" w:dyaOrig="660" w14:anchorId="3148B4AC">
          <v:shape id="_x0000_i1050" type="#_x0000_t75" style="width:97.8pt;height:33.6pt" o:ole="" fillcolor="window">
            <v:imagedata r:id="rId66" o:title=""/>
          </v:shape>
          <o:OLEObject Type="Embed" ProgID="Equation.DSMT4" ShapeID="_x0000_i1050" DrawAspect="Content" ObjectID="_1687851538" r:id="rId67"/>
        </w:object>
      </w:r>
    </w:p>
    <w:p w14:paraId="2DB24FE5" w14:textId="77777777" w:rsidR="006C1229" w:rsidRDefault="006C1229" w:rsidP="006C1229"/>
    <w:p w14:paraId="2CAFD27E" w14:textId="77777777" w:rsidR="006C1229" w:rsidRDefault="006C1229" w:rsidP="006C1229">
      <w:pPr>
        <w:jc w:val="both"/>
      </w:pPr>
      <w:r w:rsidRPr="00AA2E4A">
        <w:rPr>
          <w:color w:val="0070C0"/>
        </w:rPr>
        <w:t>Correct:</w:t>
      </w:r>
      <w:r>
        <w:rPr>
          <w:color w:val="0070C0"/>
        </w:rPr>
        <w:tab/>
      </w:r>
      <w:r w:rsidRPr="006C1229">
        <w:rPr>
          <w:position w:val="-28"/>
        </w:rPr>
        <w:object w:dxaOrig="1880" w:dyaOrig="660" w14:anchorId="4D48096B">
          <v:shape id="_x0000_i1051" type="#_x0000_t75" style="width:94.2pt;height:33.6pt" o:ole="" fillcolor="window">
            <v:imagedata r:id="rId68" o:title=""/>
          </v:shape>
          <o:OLEObject Type="Embed" ProgID="Equation.DSMT4" ShapeID="_x0000_i1051" DrawAspect="Content" ObjectID="_1687851539" r:id="rId69"/>
        </w:object>
      </w:r>
      <w:r>
        <w:tab/>
      </w:r>
      <w:proofErr w:type="gramStart"/>
      <w:r>
        <w:t xml:space="preserve">or  </w:t>
      </w:r>
      <w:r>
        <w:tab/>
      </w:r>
      <w:proofErr w:type="gramEnd"/>
      <w:r w:rsidRPr="006C1229">
        <w:rPr>
          <w:position w:val="-28"/>
        </w:rPr>
        <w:object w:dxaOrig="2000" w:dyaOrig="660" w14:anchorId="5F9E2D07">
          <v:shape id="_x0000_i1052" type="#_x0000_t75" style="width:100.2pt;height:33.6pt" o:ole="" fillcolor="window">
            <v:imagedata r:id="rId70" o:title=""/>
          </v:shape>
          <o:OLEObject Type="Embed" ProgID="Equation.DSMT4" ShapeID="_x0000_i1052" DrawAspect="Content" ObjectID="_1687851540" r:id="rId71"/>
        </w:object>
      </w:r>
      <w:r>
        <w:t xml:space="preserve">   Note: Usually </w:t>
      </w:r>
      <w:proofErr w:type="spellStart"/>
      <w:r>
        <w:t>ln</w:t>
      </w:r>
      <w:r>
        <w:rPr>
          <w:i/>
        </w:rPr>
        <w:t>I</w:t>
      </w:r>
      <w:proofErr w:type="spellEnd"/>
      <w:r>
        <w:t xml:space="preserve"> is preferred to ln(</w:t>
      </w:r>
      <w:r>
        <w:rPr>
          <w:i/>
        </w:rPr>
        <w:t>I</w:t>
      </w:r>
      <w:r>
        <w:t>)</w:t>
      </w:r>
    </w:p>
    <w:p w14:paraId="702AFE7E" w14:textId="77777777" w:rsidR="006C1229" w:rsidRDefault="006C1229" w:rsidP="006C1229">
      <w:r w:rsidRPr="00AA2E4A">
        <w:rPr>
          <w:color w:val="C00000"/>
        </w:rPr>
        <w:t xml:space="preserve">Wrong: </w:t>
      </w:r>
      <w:r>
        <w:rPr>
          <w:color w:val="C00000"/>
        </w:rPr>
        <w:tab/>
      </w:r>
      <w:r w:rsidRPr="006C1229">
        <w:rPr>
          <w:position w:val="-30"/>
        </w:rPr>
        <w:object w:dxaOrig="2900" w:dyaOrig="720" w14:anchorId="5232599B">
          <v:shape id="_x0000_i1053" type="#_x0000_t75" style="width:144.6pt;height:36.6pt" o:ole="" fillcolor="window">
            <v:imagedata r:id="rId72" o:title=""/>
          </v:shape>
          <o:OLEObject Type="Embed" ProgID="Equation.DSMT4" ShapeID="_x0000_i1053" DrawAspect="Content" ObjectID="_1687851541" r:id="rId73"/>
        </w:object>
      </w:r>
      <w:r>
        <w:tab/>
      </w:r>
      <w:r>
        <w:tab/>
      </w:r>
      <w:r w:rsidRPr="006C1229">
        <w:rPr>
          <w:position w:val="-30"/>
        </w:rPr>
        <w:object w:dxaOrig="3140" w:dyaOrig="720" w14:anchorId="70A47702">
          <v:shape id="_x0000_i1054" type="#_x0000_t75" style="width:156.6pt;height:36.6pt" o:ole="" fillcolor="window">
            <v:imagedata r:id="rId74" o:title=""/>
          </v:shape>
          <o:OLEObject Type="Embed" ProgID="Equation.DSMT4" ShapeID="_x0000_i1054" DrawAspect="Content" ObjectID="_1687851542" r:id="rId75"/>
        </w:object>
      </w:r>
    </w:p>
    <w:p w14:paraId="7FC2929A" w14:textId="53BFD4EE" w:rsidR="001F2632" w:rsidRDefault="006C1229" w:rsidP="009B50C5">
      <w:r w:rsidRPr="00AA2E4A">
        <w:rPr>
          <w:color w:val="0070C0"/>
        </w:rPr>
        <w:t>Correct:</w:t>
      </w:r>
      <w:r>
        <w:rPr>
          <w:color w:val="0070C0"/>
        </w:rPr>
        <w:tab/>
      </w:r>
      <w:r w:rsidRPr="006C1229">
        <w:rPr>
          <w:position w:val="-30"/>
        </w:rPr>
        <w:object w:dxaOrig="3140" w:dyaOrig="720" w14:anchorId="7076708C">
          <v:shape id="_x0000_i1055" type="#_x0000_t75" style="width:156.6pt;height:36.6pt" o:ole="" fillcolor="window">
            <v:imagedata r:id="rId76" o:title=""/>
          </v:shape>
          <o:OLEObject Type="Embed" ProgID="Equation.DSMT4" ShapeID="_x0000_i1055" DrawAspect="Content" ObjectID="_1687851543" r:id="rId77"/>
        </w:object>
      </w:r>
      <w:r>
        <w:tab/>
      </w:r>
    </w:p>
    <w:p w14:paraId="667F1C46" w14:textId="77777777" w:rsidR="001F2632" w:rsidRDefault="001F2632" w:rsidP="006C1229">
      <w:pPr>
        <w:rPr>
          <w:color w:val="C00000"/>
        </w:rPr>
      </w:pPr>
      <w:r w:rsidRPr="00AA2E4A">
        <w:rPr>
          <w:color w:val="C00000"/>
        </w:rPr>
        <w:t xml:space="preserve">Wrong: </w:t>
      </w:r>
    </w:p>
    <w:p w14:paraId="356C8CDC" w14:textId="77777777" w:rsidR="001F2632" w:rsidRDefault="001F2632" w:rsidP="006C1229">
      <w:r w:rsidRPr="000F72B5">
        <w:rPr>
          <w:position w:val="-32"/>
        </w:rPr>
        <w:object w:dxaOrig="8800" w:dyaOrig="760" w14:anchorId="3D215DBF">
          <v:shape id="_x0000_i1058" type="#_x0000_t75" style="width:440.4pt;height:38.4pt" o:ole="" fillcolor="window">
            <v:imagedata r:id="rId78" o:title=""/>
          </v:shape>
          <o:OLEObject Type="Embed" ProgID="Equation.DSMT4" ShapeID="_x0000_i1058" DrawAspect="Content" ObjectID="_1687851544" r:id="rId79"/>
        </w:object>
      </w:r>
    </w:p>
    <w:p w14:paraId="2064AF30" w14:textId="77777777" w:rsidR="001F2632" w:rsidRDefault="001F2632" w:rsidP="006C1229">
      <w:r w:rsidRPr="000F72B5">
        <w:rPr>
          <w:position w:val="-32"/>
        </w:rPr>
        <w:object w:dxaOrig="9520" w:dyaOrig="760" w14:anchorId="441648F8">
          <v:shape id="_x0000_i1059" type="#_x0000_t75" style="width:477pt;height:38.4pt" o:ole="" fillcolor="window">
            <v:imagedata r:id="rId80" o:title=""/>
          </v:shape>
          <o:OLEObject Type="Embed" ProgID="Equation.DSMT4" ShapeID="_x0000_i1059" DrawAspect="Content" ObjectID="_1687851545" r:id="rId81"/>
        </w:object>
      </w:r>
      <w:r>
        <w:rPr>
          <w:color w:val="C00000"/>
        </w:rPr>
        <w:tab/>
      </w:r>
      <w:r>
        <w:tab/>
      </w:r>
      <w:r>
        <w:tab/>
      </w:r>
    </w:p>
    <w:p w14:paraId="51A1810E" w14:textId="77777777" w:rsidR="001F2632" w:rsidRDefault="001F2632" w:rsidP="006C1229">
      <w:r w:rsidRPr="001F2632">
        <w:rPr>
          <w:color w:val="0070C0"/>
        </w:rPr>
        <w:t>Correct:</w:t>
      </w:r>
    </w:p>
    <w:p w14:paraId="3BE0CDE7" w14:textId="77777777" w:rsidR="001F2632" w:rsidRPr="006C1229" w:rsidRDefault="001F2632" w:rsidP="006C1229">
      <w:r w:rsidRPr="000F72B5">
        <w:rPr>
          <w:position w:val="-32"/>
        </w:rPr>
        <w:object w:dxaOrig="9380" w:dyaOrig="760" w14:anchorId="25FA311B">
          <v:shape id="_x0000_i1060" type="#_x0000_t75" style="width:469.8pt;height:38.4pt" o:ole="" fillcolor="window">
            <v:imagedata r:id="rId18" o:title=""/>
          </v:shape>
          <o:OLEObject Type="Embed" ProgID="Equation.DSMT4" ShapeID="_x0000_i1060" DrawAspect="Content" ObjectID="_1687851546" r:id="rId82"/>
        </w:object>
      </w:r>
    </w:p>
    <w:p w14:paraId="3A47EC43" w14:textId="77777777" w:rsidR="006C1229" w:rsidRPr="000364D1" w:rsidRDefault="006C1229" w:rsidP="00C13243">
      <w:pPr>
        <w:rPr>
          <w:rFonts w:eastAsia="MS Mincho" w:cs="Times New Roman"/>
          <w:color w:val="0070C0"/>
          <w:szCs w:val="24"/>
          <w:lang w:eastAsia="ja-JP"/>
        </w:rPr>
      </w:pPr>
    </w:p>
    <w:sectPr w:rsidR="006C1229" w:rsidRPr="000364D1" w:rsidSect="00C42C1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105D9" w14:textId="77777777" w:rsidR="00FA696D" w:rsidRDefault="00FA696D" w:rsidP="00C42C19">
      <w:pPr>
        <w:spacing w:after="0" w:line="240" w:lineRule="auto"/>
      </w:pPr>
      <w:r>
        <w:separator/>
      </w:r>
    </w:p>
  </w:endnote>
  <w:endnote w:type="continuationSeparator" w:id="0">
    <w:p w14:paraId="70220641" w14:textId="77777777" w:rsidR="00FA696D" w:rsidRDefault="00FA696D" w:rsidP="00C42C19">
      <w:pPr>
        <w:spacing w:after="0" w:line="240" w:lineRule="auto"/>
      </w:pPr>
      <w:r>
        <w:continuationSeparator/>
      </w:r>
    </w:p>
  </w:endnote>
  <w:endnote w:id="1">
    <w:p w14:paraId="169AA5F9" w14:textId="77777777" w:rsidR="00C42C19" w:rsidRPr="00836308" w:rsidRDefault="00C42C19" w:rsidP="00836308">
      <w:pPr>
        <w:rPr>
          <w:sz w:val="18"/>
          <w:szCs w:val="18"/>
          <w:lang w:eastAsia="ja-JP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</w:t>
      </w:r>
      <w:r w:rsidRPr="00836308">
        <w:rPr>
          <w:sz w:val="18"/>
          <w:szCs w:val="18"/>
          <w:lang w:eastAsia="ja-JP"/>
        </w:rPr>
        <w:t>P. Scherrer, "Bestimmung der Grösse und der inneren Struktur von Kolloidteilchen mittels Röntgenstrahlen." Nachr. Ges. Wiss. Göttingen</w:t>
      </w:r>
      <w:r w:rsidRPr="00836308">
        <w:rPr>
          <w:b/>
          <w:sz w:val="18"/>
          <w:szCs w:val="18"/>
          <w:lang w:eastAsia="ja-JP"/>
        </w:rPr>
        <w:t xml:space="preserve"> 26</w:t>
      </w:r>
      <w:r w:rsidRPr="00836308">
        <w:rPr>
          <w:sz w:val="18"/>
          <w:szCs w:val="18"/>
          <w:lang w:eastAsia="ja-JP"/>
        </w:rPr>
        <w:t>, 98-100  (1918)</w:t>
      </w:r>
    </w:p>
  </w:endnote>
  <w:endnote w:id="2">
    <w:p w14:paraId="45DE06EA" w14:textId="77777777" w:rsidR="00C42C19" w:rsidRPr="00836308" w:rsidRDefault="00C42C19" w:rsidP="00836308">
      <w:pPr>
        <w:rPr>
          <w:sz w:val="18"/>
          <w:szCs w:val="18"/>
          <w:lang w:eastAsia="ja-JP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</w:t>
      </w:r>
      <w:r w:rsidRPr="00836308">
        <w:rPr>
          <w:sz w:val="18"/>
          <w:szCs w:val="18"/>
          <w:lang w:eastAsia="ja-JP"/>
        </w:rPr>
        <w:t xml:space="preserve">J.I. Langford and A.J.C. Wilson, “Scherrer after Sixty Years: A Survey and Some New Results in the Determination of Crystallite Size,” J. Appl. Cryst. </w:t>
      </w:r>
      <w:r w:rsidRPr="00836308">
        <w:rPr>
          <w:b/>
          <w:sz w:val="18"/>
          <w:szCs w:val="18"/>
          <w:lang w:eastAsia="ja-JP"/>
        </w:rPr>
        <w:t>11</w:t>
      </w:r>
      <w:r w:rsidRPr="00836308">
        <w:rPr>
          <w:sz w:val="18"/>
          <w:szCs w:val="18"/>
          <w:lang w:eastAsia="ja-JP"/>
        </w:rPr>
        <w:t xml:space="preserve"> (1978) pp 102-113</w:t>
      </w:r>
    </w:p>
  </w:endnote>
  <w:endnote w:id="3">
    <w:p w14:paraId="71BC2775" w14:textId="77777777" w:rsidR="00A17AE8" w:rsidRPr="00836308" w:rsidRDefault="00A17AE8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B.D. Cullity, Elements of X-Ray Diffraction, Second Edition, Addison </w:t>
      </w:r>
      <w:r w:rsidR="0093009C">
        <w:rPr>
          <w:sz w:val="18"/>
          <w:szCs w:val="18"/>
        </w:rPr>
        <w:t>Wesley, Reading, MA, USA, pp284+</w:t>
      </w:r>
    </w:p>
  </w:endnote>
  <w:endnote w:id="4">
    <w:p w14:paraId="5A429549" w14:textId="77777777" w:rsidR="00A17AE8" w:rsidRPr="00836308" w:rsidRDefault="00A17AE8" w:rsidP="00836308">
      <w:pPr>
        <w:rPr>
          <w:rFonts w:eastAsia="Times New Roman"/>
          <w:color w:val="000000"/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</w:t>
      </w:r>
      <w:r w:rsidRPr="00836308">
        <w:rPr>
          <w:rFonts w:eastAsia="Times New Roman"/>
          <w:color w:val="000000"/>
          <w:sz w:val="18"/>
          <w:szCs w:val="18"/>
          <w:lang w:val="x-none"/>
        </w:rPr>
        <w:t>Allen W. Burton*, Kenneth Ong, Thomas Rea, Ignatius Y. Chan</w:t>
      </w:r>
      <w:r w:rsidRPr="00836308">
        <w:rPr>
          <w:rFonts w:eastAsia="Times New Roman"/>
          <w:color w:val="000000"/>
          <w:sz w:val="18"/>
          <w:szCs w:val="18"/>
        </w:rPr>
        <w:t xml:space="preserve">, Microporous and Mesoporous Materials 117 (2009) 75–90, </w:t>
      </w:r>
    </w:p>
  </w:endnote>
  <w:endnote w:id="5">
    <w:p w14:paraId="4765ED02" w14:textId="77777777" w:rsidR="00A17AE8" w:rsidRPr="00836308" w:rsidRDefault="00A17AE8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</w:t>
      </w:r>
      <w:r w:rsidR="00244604">
        <w:rPr>
          <w:sz w:val="18"/>
          <w:szCs w:val="18"/>
        </w:rPr>
        <w:t xml:space="preserve">V. </w:t>
      </w:r>
      <w:r w:rsidRPr="00836308">
        <w:rPr>
          <w:sz w:val="18"/>
          <w:szCs w:val="18"/>
          <w:lang w:eastAsia="ja-JP"/>
        </w:rPr>
        <w:t xml:space="preserve">Uvarov and </w:t>
      </w:r>
      <w:r w:rsidR="00244604">
        <w:rPr>
          <w:sz w:val="18"/>
          <w:szCs w:val="18"/>
          <w:lang w:eastAsia="ja-JP"/>
        </w:rPr>
        <w:t xml:space="preserve">I. </w:t>
      </w:r>
      <w:r w:rsidRPr="00836308">
        <w:rPr>
          <w:sz w:val="18"/>
          <w:szCs w:val="18"/>
          <w:lang w:eastAsia="ja-JP"/>
        </w:rPr>
        <w:t xml:space="preserve">Popov, Mater. Charac. </w:t>
      </w:r>
      <w:r w:rsidRPr="00836308">
        <w:rPr>
          <w:b/>
          <w:sz w:val="18"/>
          <w:szCs w:val="18"/>
          <w:lang w:eastAsia="ja-JP"/>
        </w:rPr>
        <w:t>85</w:t>
      </w:r>
      <w:r w:rsidRPr="00836308">
        <w:rPr>
          <w:sz w:val="18"/>
          <w:szCs w:val="18"/>
          <w:lang w:eastAsia="ja-JP"/>
        </w:rPr>
        <w:t>, 111 (2013)</w:t>
      </w:r>
    </w:p>
  </w:endnote>
  <w:endnote w:id="6">
    <w:p w14:paraId="2C423740" w14:textId="77777777" w:rsidR="00BB6AAD" w:rsidRPr="00836308" w:rsidRDefault="00BB6AAD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</w:t>
      </w:r>
      <w:r w:rsidRPr="00836308">
        <w:rPr>
          <w:sz w:val="18"/>
          <w:szCs w:val="18"/>
          <w:lang w:eastAsia="ja-JP"/>
        </w:rPr>
        <w:t xml:space="preserve">G.K. Williamson, W.H. Hall, Acta. Metall. </w:t>
      </w:r>
      <w:r w:rsidRPr="00836308">
        <w:rPr>
          <w:b/>
          <w:sz w:val="18"/>
          <w:szCs w:val="18"/>
          <w:lang w:eastAsia="ja-JP"/>
        </w:rPr>
        <w:t>1</w:t>
      </w:r>
      <w:r w:rsidRPr="00836308">
        <w:rPr>
          <w:sz w:val="18"/>
          <w:szCs w:val="18"/>
          <w:lang w:eastAsia="ja-JP"/>
        </w:rPr>
        <w:t xml:space="preserve"> (195</w:t>
      </w:r>
      <w:r w:rsidR="00650126" w:rsidRPr="00836308">
        <w:rPr>
          <w:sz w:val="18"/>
          <w:szCs w:val="18"/>
          <w:lang w:eastAsia="ja-JP"/>
        </w:rPr>
        <w:t>3</w:t>
      </w:r>
      <w:r w:rsidRPr="00836308">
        <w:rPr>
          <w:sz w:val="18"/>
          <w:szCs w:val="18"/>
          <w:lang w:eastAsia="ja-JP"/>
        </w:rPr>
        <w:t>) 22–31.</w:t>
      </w:r>
    </w:p>
  </w:endnote>
  <w:endnote w:id="7">
    <w:p w14:paraId="034E5DB5" w14:textId="2ED2554D" w:rsidR="00B64B1C" w:rsidRPr="00836308" w:rsidRDefault="00B64B1C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P. Muhammed Shafi and A. Chandra Bose, AIP A</w:t>
      </w:r>
      <w:r w:rsidR="00BC1BA3">
        <w:rPr>
          <w:sz w:val="18"/>
          <w:szCs w:val="18"/>
        </w:rPr>
        <w:t>dvances</w:t>
      </w:r>
      <w:r w:rsidRPr="00836308">
        <w:rPr>
          <w:sz w:val="18"/>
          <w:szCs w:val="18"/>
        </w:rPr>
        <w:t xml:space="preserve"> </w:t>
      </w:r>
      <w:r w:rsidRPr="00836308">
        <w:rPr>
          <w:b/>
          <w:sz w:val="18"/>
          <w:szCs w:val="18"/>
        </w:rPr>
        <w:t>5</w:t>
      </w:r>
      <w:r w:rsidRPr="00836308">
        <w:rPr>
          <w:sz w:val="18"/>
          <w:szCs w:val="18"/>
        </w:rPr>
        <w:t>, 057137 (2015) (https://aip.scitation.org/doi/10.1063/1.4921452)</w:t>
      </w:r>
    </w:p>
  </w:endnote>
  <w:endnote w:id="8">
    <w:p w14:paraId="706D98DB" w14:textId="77777777" w:rsidR="00836308" w:rsidRPr="00836308" w:rsidRDefault="00836308" w:rsidP="00836308">
      <w:pPr>
        <w:rPr>
          <w:sz w:val="18"/>
          <w:szCs w:val="18"/>
        </w:rPr>
      </w:pPr>
      <w:r w:rsidRPr="00836308">
        <w:rPr>
          <w:rStyle w:val="EndnoteReference"/>
          <w:sz w:val="18"/>
          <w:szCs w:val="18"/>
        </w:rPr>
        <w:endnoteRef/>
      </w:r>
      <w:r w:rsidRPr="00836308">
        <w:rPr>
          <w:sz w:val="18"/>
          <w:szCs w:val="18"/>
        </w:rPr>
        <w:t xml:space="preserve"> K. A. Aly, N.M. Khalil, Y. Algamal , Q. M.A. Saleem, Estimation of lattice strain for zirconia nano-particles based on</w:t>
      </w:r>
      <w:r w:rsidR="0093009C">
        <w:rPr>
          <w:sz w:val="18"/>
          <w:szCs w:val="18"/>
        </w:rPr>
        <w:t xml:space="preserve"> </w:t>
      </w:r>
      <w:r w:rsidRPr="00836308">
        <w:rPr>
          <w:sz w:val="18"/>
          <w:szCs w:val="18"/>
        </w:rPr>
        <w:t xml:space="preserve">Williamson- Hall analysis, Matewr. Chem. Phys., </w:t>
      </w:r>
      <w:r w:rsidRPr="00836308">
        <w:rPr>
          <w:b/>
          <w:sz w:val="18"/>
          <w:szCs w:val="18"/>
        </w:rPr>
        <w:t>193</w:t>
      </w:r>
      <w:r w:rsidRPr="00836308">
        <w:rPr>
          <w:sz w:val="18"/>
          <w:szCs w:val="18"/>
        </w:rPr>
        <w:t xml:space="preserve"> (2017) 182-1888</w:t>
      </w:r>
    </w:p>
  </w:endnote>
  <w:endnote w:id="9">
    <w:p w14:paraId="378DFAEE" w14:textId="77777777" w:rsidR="00120D8C" w:rsidRPr="00836308" w:rsidRDefault="00120D8C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H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Borchert, E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V. Shevchenko, A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Robert, I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Mekis, A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Kornowski, G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Grübel, H</w:t>
      </w:r>
      <w:r w:rsidR="00CC781A">
        <w:rPr>
          <w:sz w:val="18"/>
          <w:szCs w:val="18"/>
        </w:rPr>
        <w:t>.</w:t>
      </w:r>
      <w:r w:rsidRPr="00836308">
        <w:rPr>
          <w:sz w:val="18"/>
          <w:szCs w:val="18"/>
        </w:rPr>
        <w:t xml:space="preserve"> Weller, Determination of Nanocrystal Sizes:  A Comparison of TEM, SAXS, and XRD Studies of Highly Monodisperse CoPt3 Particles, Langmuir, </w:t>
      </w:r>
      <w:r w:rsidRPr="00836308">
        <w:rPr>
          <w:b/>
          <w:sz w:val="18"/>
          <w:szCs w:val="18"/>
        </w:rPr>
        <w:t>21</w:t>
      </w:r>
      <w:r w:rsidRPr="00836308">
        <w:rPr>
          <w:sz w:val="18"/>
          <w:szCs w:val="18"/>
        </w:rPr>
        <w:t>, 5, 1931-1936 (2005)</w:t>
      </w:r>
    </w:p>
  </w:endnote>
  <w:endnote w:id="10">
    <w:p w14:paraId="5CE0401F" w14:textId="77777777" w:rsidR="00F11DB3" w:rsidRPr="00836308" w:rsidRDefault="00F11DB3" w:rsidP="00836308">
      <w:pPr>
        <w:rPr>
          <w:sz w:val="18"/>
          <w:szCs w:val="18"/>
        </w:rPr>
      </w:pPr>
      <w:r w:rsidRPr="00836308">
        <w:rPr>
          <w:rStyle w:val="EndnoteReference"/>
          <w:rFonts w:cs="Times New Roman"/>
          <w:sz w:val="18"/>
          <w:szCs w:val="18"/>
        </w:rPr>
        <w:endnoteRef/>
      </w:r>
      <w:r w:rsidRPr="00836308">
        <w:rPr>
          <w:sz w:val="18"/>
          <w:szCs w:val="18"/>
        </w:rPr>
        <w:t xml:space="preserve">  J. Nanda, Sameer Sapra, D. D. Sarma, Nirmala Chandrasekharan, Gary Hodes, Size-Selected Zinc Sulfide Nanocrystallites:  Synthesis, Structure, and Optical Studies, Chem. Mater. 2000, 12, 4, 1018-1024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AD09" w14:textId="77777777" w:rsidR="00064FC0" w:rsidRDefault="00064FC0">
    <w:pPr>
      <w:pStyle w:val="Footer"/>
      <w:jc w:val="center"/>
    </w:pPr>
    <w:r>
      <w:t>-</w:t>
    </w:r>
    <w:sdt>
      <w:sdtPr>
        <w:rPr>
          <w:sz w:val="20"/>
        </w:rPr>
        <w:id w:val="1137217718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Pr="00064FC0">
          <w:rPr>
            <w:sz w:val="20"/>
          </w:rPr>
          <w:fldChar w:fldCharType="begin"/>
        </w:r>
        <w:r w:rsidRPr="00064FC0">
          <w:rPr>
            <w:sz w:val="20"/>
          </w:rPr>
          <w:instrText xml:space="preserve"> PAGE   \* MERGEFORMAT </w:instrText>
        </w:r>
        <w:r w:rsidRPr="00064FC0">
          <w:rPr>
            <w:sz w:val="20"/>
          </w:rPr>
          <w:fldChar w:fldCharType="separate"/>
        </w:r>
        <w:r w:rsidR="00F1607B">
          <w:rPr>
            <w:noProof/>
            <w:sz w:val="20"/>
          </w:rPr>
          <w:t>8</w:t>
        </w:r>
        <w:r w:rsidRPr="00064FC0">
          <w:rPr>
            <w:noProof/>
            <w:sz w:val="20"/>
          </w:rPr>
          <w:fldChar w:fldCharType="end"/>
        </w:r>
        <w:r>
          <w:rPr>
            <w:noProof/>
          </w:rPr>
          <w:t>-</w:t>
        </w:r>
      </w:sdtContent>
    </w:sdt>
  </w:p>
  <w:p w14:paraId="6EDAFC26" w14:textId="77777777" w:rsidR="00064FC0" w:rsidRDefault="00064FC0" w:rsidP="00064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5124" w14:textId="77777777" w:rsidR="00FA696D" w:rsidRDefault="00FA696D" w:rsidP="00C42C19">
      <w:pPr>
        <w:spacing w:after="0" w:line="240" w:lineRule="auto"/>
      </w:pPr>
      <w:r>
        <w:separator/>
      </w:r>
    </w:p>
  </w:footnote>
  <w:footnote w:type="continuationSeparator" w:id="0">
    <w:p w14:paraId="5C93D835" w14:textId="77777777" w:rsidR="00FA696D" w:rsidRDefault="00FA696D" w:rsidP="00C42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1D61" w14:textId="77777777" w:rsidR="00064FC0" w:rsidRDefault="00064FC0">
    <w:pPr>
      <w:pStyle w:val="Header"/>
      <w:rPr>
        <w:i/>
        <w:color w:val="0070C0"/>
      </w:rPr>
    </w:pPr>
    <w:r w:rsidRPr="00064FC0">
      <w:rPr>
        <w:i/>
        <w:color w:val="0070C0"/>
      </w:rPr>
      <w:t>Author Guide for Journal of Materials Science: Materials in Electronics</w:t>
    </w:r>
  </w:p>
  <w:p w14:paraId="6E5301A7" w14:textId="77777777" w:rsidR="00064FC0" w:rsidRPr="00064FC0" w:rsidRDefault="00064FC0">
    <w:pPr>
      <w:pStyle w:val="Header"/>
      <w:rPr>
        <w:i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3101"/>
    <w:multiLevelType w:val="hybridMultilevel"/>
    <w:tmpl w:val="22962870"/>
    <w:lvl w:ilvl="0" w:tplc="D24650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3271C"/>
    <w:multiLevelType w:val="hybridMultilevel"/>
    <w:tmpl w:val="833067A8"/>
    <w:lvl w:ilvl="0" w:tplc="7E60D0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5"/>
    <w:rsid w:val="00012BB7"/>
    <w:rsid w:val="00015E39"/>
    <w:rsid w:val="00021A7A"/>
    <w:rsid w:val="0003060D"/>
    <w:rsid w:val="000364D1"/>
    <w:rsid w:val="00052AA6"/>
    <w:rsid w:val="00064FC0"/>
    <w:rsid w:val="00070946"/>
    <w:rsid w:val="00090764"/>
    <w:rsid w:val="00092F07"/>
    <w:rsid w:val="000A7FC2"/>
    <w:rsid w:val="000C5AF2"/>
    <w:rsid w:val="000D19CD"/>
    <w:rsid w:val="000F72B5"/>
    <w:rsid w:val="0011279A"/>
    <w:rsid w:val="00120D8C"/>
    <w:rsid w:val="001233A6"/>
    <w:rsid w:val="00130822"/>
    <w:rsid w:val="00132B32"/>
    <w:rsid w:val="001B476B"/>
    <w:rsid w:val="001D1C4C"/>
    <w:rsid w:val="001E388F"/>
    <w:rsid w:val="001F2632"/>
    <w:rsid w:val="00202092"/>
    <w:rsid w:val="002114C3"/>
    <w:rsid w:val="00244604"/>
    <w:rsid w:val="0024537F"/>
    <w:rsid w:val="00246EFC"/>
    <w:rsid w:val="00253071"/>
    <w:rsid w:val="002629AB"/>
    <w:rsid w:val="0027143B"/>
    <w:rsid w:val="00280794"/>
    <w:rsid w:val="00285499"/>
    <w:rsid w:val="002A39D0"/>
    <w:rsid w:val="002B0431"/>
    <w:rsid w:val="002D03A5"/>
    <w:rsid w:val="0031479F"/>
    <w:rsid w:val="00372198"/>
    <w:rsid w:val="0037421C"/>
    <w:rsid w:val="00395939"/>
    <w:rsid w:val="003A58C0"/>
    <w:rsid w:val="003B738B"/>
    <w:rsid w:val="003C4A0D"/>
    <w:rsid w:val="003E5F01"/>
    <w:rsid w:val="004005A0"/>
    <w:rsid w:val="0042198D"/>
    <w:rsid w:val="00424092"/>
    <w:rsid w:val="004241F4"/>
    <w:rsid w:val="00451FC9"/>
    <w:rsid w:val="00486D1D"/>
    <w:rsid w:val="00487890"/>
    <w:rsid w:val="004C5803"/>
    <w:rsid w:val="00507679"/>
    <w:rsid w:val="00513105"/>
    <w:rsid w:val="00571EF6"/>
    <w:rsid w:val="005A05C8"/>
    <w:rsid w:val="005A3CE0"/>
    <w:rsid w:val="005C1BEE"/>
    <w:rsid w:val="005C4DD4"/>
    <w:rsid w:val="00600449"/>
    <w:rsid w:val="00650126"/>
    <w:rsid w:val="00666595"/>
    <w:rsid w:val="006C1229"/>
    <w:rsid w:val="006F62EF"/>
    <w:rsid w:val="00701BE8"/>
    <w:rsid w:val="007034F2"/>
    <w:rsid w:val="007127CF"/>
    <w:rsid w:val="00731AFB"/>
    <w:rsid w:val="00760A8B"/>
    <w:rsid w:val="00763818"/>
    <w:rsid w:val="00774E8C"/>
    <w:rsid w:val="007C22BD"/>
    <w:rsid w:val="00817247"/>
    <w:rsid w:val="00836308"/>
    <w:rsid w:val="008439D5"/>
    <w:rsid w:val="00872B24"/>
    <w:rsid w:val="008A3A29"/>
    <w:rsid w:val="008F550A"/>
    <w:rsid w:val="0092321F"/>
    <w:rsid w:val="0093009C"/>
    <w:rsid w:val="0093017A"/>
    <w:rsid w:val="00932262"/>
    <w:rsid w:val="00954354"/>
    <w:rsid w:val="00960E88"/>
    <w:rsid w:val="009B50C5"/>
    <w:rsid w:val="009C04EE"/>
    <w:rsid w:val="009C527F"/>
    <w:rsid w:val="00A17AE8"/>
    <w:rsid w:val="00A300F2"/>
    <w:rsid w:val="00A4051B"/>
    <w:rsid w:val="00A42FD7"/>
    <w:rsid w:val="00A56930"/>
    <w:rsid w:val="00A571EE"/>
    <w:rsid w:val="00A742DF"/>
    <w:rsid w:val="00A74AE1"/>
    <w:rsid w:val="00A93AD8"/>
    <w:rsid w:val="00A962ED"/>
    <w:rsid w:val="00A966A3"/>
    <w:rsid w:val="00AA2E4A"/>
    <w:rsid w:val="00AA3924"/>
    <w:rsid w:val="00AA4ACC"/>
    <w:rsid w:val="00AB4D6A"/>
    <w:rsid w:val="00AF04DA"/>
    <w:rsid w:val="00B44D35"/>
    <w:rsid w:val="00B45A38"/>
    <w:rsid w:val="00B46F21"/>
    <w:rsid w:val="00B64B1C"/>
    <w:rsid w:val="00B665E5"/>
    <w:rsid w:val="00B9428B"/>
    <w:rsid w:val="00BB6AAD"/>
    <w:rsid w:val="00BC1BA3"/>
    <w:rsid w:val="00BC2FC4"/>
    <w:rsid w:val="00BF0760"/>
    <w:rsid w:val="00BF5225"/>
    <w:rsid w:val="00C13243"/>
    <w:rsid w:val="00C37E26"/>
    <w:rsid w:val="00C42C19"/>
    <w:rsid w:val="00C92AAE"/>
    <w:rsid w:val="00CA165D"/>
    <w:rsid w:val="00CC781A"/>
    <w:rsid w:val="00CD4953"/>
    <w:rsid w:val="00D030A3"/>
    <w:rsid w:val="00D27B0B"/>
    <w:rsid w:val="00D40484"/>
    <w:rsid w:val="00D76CB9"/>
    <w:rsid w:val="00D91C37"/>
    <w:rsid w:val="00D97CF9"/>
    <w:rsid w:val="00DB0C83"/>
    <w:rsid w:val="00DB20B3"/>
    <w:rsid w:val="00DB406C"/>
    <w:rsid w:val="00DB697F"/>
    <w:rsid w:val="00DC4689"/>
    <w:rsid w:val="00DD0364"/>
    <w:rsid w:val="00E01AF9"/>
    <w:rsid w:val="00E237E3"/>
    <w:rsid w:val="00E409D0"/>
    <w:rsid w:val="00E61A75"/>
    <w:rsid w:val="00E81A9F"/>
    <w:rsid w:val="00ED1E95"/>
    <w:rsid w:val="00F11DB3"/>
    <w:rsid w:val="00F1607B"/>
    <w:rsid w:val="00F555C3"/>
    <w:rsid w:val="00F715E7"/>
    <w:rsid w:val="00F9487B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5716"/>
  <w15:chartTrackingRefBased/>
  <w15:docId w15:val="{8FD41E5A-D3E7-4433-B830-19B0E5C1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A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C42C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42C1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2C1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724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30"/>
    <w:rPr>
      <w:color w:val="808080"/>
    </w:rPr>
  </w:style>
  <w:style w:type="paragraph" w:styleId="ListParagraph">
    <w:name w:val="List Paragraph"/>
    <w:basedOn w:val="Normal"/>
    <w:uiPriority w:val="34"/>
    <w:qFormat/>
    <w:rsid w:val="009C5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F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C0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ism.mit.edu/XRAY/oldsite/CrystalSizeAnalysis.pdf" TargetMode="External"/><Relationship Id="rId21" Type="http://schemas.openxmlformats.org/officeDocument/2006/relationships/hyperlink" Target="https://web.ics.purdue.edu/~lewicki/physics218/Uncertainties.pdf" TargetMode="External"/><Relationship Id="rId42" Type="http://schemas.openxmlformats.org/officeDocument/2006/relationships/oleObject" Target="embeddings/oleObject12.bin"/><Relationship Id="rId47" Type="http://schemas.openxmlformats.org/officeDocument/2006/relationships/image" Target="media/image17.wmf"/><Relationship Id="rId63" Type="http://schemas.openxmlformats.org/officeDocument/2006/relationships/oleObject" Target="embeddings/oleObject24.bin"/><Relationship Id="rId68" Type="http://schemas.openxmlformats.org/officeDocument/2006/relationships/image" Target="media/image26.wmf"/><Relationship Id="rId84" Type="http://schemas.openxmlformats.org/officeDocument/2006/relationships/theme" Target="theme/theme1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9.wmf"/><Relationship Id="rId37" Type="http://schemas.openxmlformats.org/officeDocument/2006/relationships/image" Target="media/image12.wmf"/><Relationship Id="rId53" Type="http://schemas.openxmlformats.org/officeDocument/2006/relationships/image" Target="media/image20.wmf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hyperlink" Target="https://web.ics.purdue.edu/~lewicki/physics218/significant" TargetMode="External"/><Relationship Id="rId27" Type="http://schemas.openxmlformats.org/officeDocument/2006/relationships/header" Target="header1.xml"/><Relationship Id="rId30" Type="http://schemas.openxmlformats.org/officeDocument/2006/relationships/oleObject" Target="embeddings/oleObject7.bin"/><Relationship Id="rId35" Type="http://schemas.openxmlformats.org/officeDocument/2006/relationships/image" Target="media/image11.wmf"/><Relationship Id="rId43" Type="http://schemas.openxmlformats.org/officeDocument/2006/relationships/image" Target="media/image15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20.bin"/><Relationship Id="rId64" Type="http://schemas.openxmlformats.org/officeDocument/2006/relationships/image" Target="media/image24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yperlink" Target="https://doi.org/10.2134/agronj1978.00021962007000030043x" TargetMode="External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hyperlink" Target="https://en.wikipedia.org/wiki/Significant_figures" TargetMode="External"/><Relationship Id="rId41" Type="http://schemas.openxmlformats.org/officeDocument/2006/relationships/image" Target="media/image14.wmf"/><Relationship Id="rId54" Type="http://schemas.openxmlformats.org/officeDocument/2006/relationships/oleObject" Target="embeddings/oleObject18.bin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0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s://doi.org/10.1021/ed075p996" TargetMode="External"/><Relationship Id="rId28" Type="http://schemas.openxmlformats.org/officeDocument/2006/relationships/footer" Target="footer1.xml"/><Relationship Id="rId36" Type="http://schemas.openxmlformats.org/officeDocument/2006/relationships/oleObject" Target="embeddings/oleObject9.bin"/><Relationship Id="rId49" Type="http://schemas.openxmlformats.org/officeDocument/2006/relationships/image" Target="media/image18.wmf"/><Relationship Id="rId57" Type="http://schemas.openxmlformats.org/officeDocument/2006/relationships/oleObject" Target="embeddings/oleObject21.bin"/><Relationship Id="rId10" Type="http://schemas.openxmlformats.org/officeDocument/2006/relationships/image" Target="media/image2.wmf"/><Relationship Id="rId31" Type="http://schemas.openxmlformats.org/officeDocument/2006/relationships/image" Target="media/image8.png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1.wmf"/><Relationship Id="rId81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3.wmf"/><Relationship Id="rId34" Type="http://schemas.openxmlformats.org/officeDocument/2006/relationships/image" Target="media/image10.png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9.bin"/><Relationship Id="rId76" Type="http://schemas.openxmlformats.org/officeDocument/2006/relationships/image" Target="media/image30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7.wmf"/><Relationship Id="rId24" Type="http://schemas.openxmlformats.org/officeDocument/2006/relationships/hyperlink" Target="https://pubs.acs.org/doi/abs/10.1021/ed084p1456" TargetMode="External"/><Relationship Id="rId40" Type="http://schemas.openxmlformats.org/officeDocument/2006/relationships/oleObject" Target="embeddings/oleObject11.bin"/><Relationship Id="rId45" Type="http://schemas.openxmlformats.org/officeDocument/2006/relationships/image" Target="media/image16.wmf"/><Relationship Id="rId66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4FD5-05D8-492F-8FED-1B4086EC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Kasap, Safa</dc:creator>
  <cp:keywords/>
  <dc:description/>
  <cp:lastModifiedBy>Safa Kasap</cp:lastModifiedBy>
  <cp:revision>8</cp:revision>
  <cp:lastPrinted>2021-07-15T16:40:00Z</cp:lastPrinted>
  <dcterms:created xsi:type="dcterms:W3CDTF">2021-07-15T16:24:00Z</dcterms:created>
  <dcterms:modified xsi:type="dcterms:W3CDTF">2021-07-15T16:48:00Z</dcterms:modified>
</cp:coreProperties>
</file>