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64" w:rsidRPr="004D52BA" w:rsidRDefault="00374664" w:rsidP="004D52BA">
      <w:pPr>
        <w:spacing w:after="0" w:line="240" w:lineRule="auto"/>
        <w:ind w:left="581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ФОРМУ ЗАТВЕРДЖЕНО</w:t>
      </w:r>
    </w:p>
    <w:p w:rsidR="00374664" w:rsidRPr="004D52BA" w:rsidRDefault="00374664" w:rsidP="004D52BA">
      <w:pPr>
        <w:spacing w:after="0"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рішенням наукової ради Національного фонду</w:t>
      </w:r>
    </w:p>
    <w:p w:rsidR="00374664" w:rsidRPr="004D52BA" w:rsidRDefault="00374664" w:rsidP="004D52BA">
      <w:pPr>
        <w:spacing w:after="0" w:line="240" w:lineRule="auto"/>
        <w:ind w:left="581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досліджень України</w:t>
      </w:r>
    </w:p>
    <w:p w:rsidR="00374664" w:rsidRPr="004D52BA" w:rsidRDefault="00374664" w:rsidP="004D52BA">
      <w:pPr>
        <w:spacing w:after="0" w:line="240" w:lineRule="auto"/>
        <w:ind w:left="581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протокол № </w:t>
      </w:r>
      <w:r w:rsidR="00487028">
        <w:rPr>
          <w:rFonts w:ascii="Times New Roman" w:eastAsia="Times New Roman" w:hAnsi="Times New Roman" w:cs="Times New Roman"/>
          <w:sz w:val="20"/>
          <w:szCs w:val="20"/>
          <w:lang w:val="uk-UA"/>
        </w:rPr>
        <w:t>1</w:t>
      </w:r>
      <w:r w:rsidRPr="004D52BA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від </w:t>
      </w:r>
      <w:r w:rsidR="00487028">
        <w:rPr>
          <w:rFonts w:ascii="Times New Roman" w:eastAsia="Times New Roman" w:hAnsi="Times New Roman" w:cs="Times New Roman"/>
          <w:sz w:val="20"/>
          <w:szCs w:val="20"/>
          <w:lang w:val="uk-UA"/>
        </w:rPr>
        <w:t>19</w:t>
      </w:r>
      <w:r w:rsidRPr="004D52BA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="00487028">
        <w:rPr>
          <w:rFonts w:ascii="Times New Roman" w:eastAsia="Times New Roman" w:hAnsi="Times New Roman" w:cs="Times New Roman"/>
          <w:sz w:val="20"/>
          <w:szCs w:val="20"/>
          <w:lang w:val="uk-UA"/>
        </w:rPr>
        <w:t>березня</w:t>
      </w:r>
      <w:r w:rsidRPr="004D52BA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2021 року</w:t>
      </w:r>
    </w:p>
    <w:p w:rsidR="00374664" w:rsidRPr="004D52BA" w:rsidRDefault="00374664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</w:t>
      </w:r>
    </w:p>
    <w:p w:rsidR="00374664" w:rsidRPr="004D52BA" w:rsidRDefault="00374664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01568E" w:rsidRPr="004D52BA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ДОГОВІР №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_____</w:t>
      </w:r>
    </w:p>
    <w:p w:rsidR="0001568E" w:rsidRPr="004D52BA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виконання наукового дослідження і розробки за рахунок грантової підтримки</w:t>
      </w:r>
    </w:p>
    <w:p w:rsidR="00742815" w:rsidRPr="004D52BA" w:rsidRDefault="00742815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1568E" w:rsidRPr="004D52BA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 м. Київ                                                                           </w:t>
      </w:r>
      <w:r w:rsidR="003110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                            </w:t>
      </w:r>
      <w:r w:rsidR="003110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="00CD3E5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«___» ________ 2021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року</w:t>
      </w:r>
    </w:p>
    <w:p w:rsidR="00B5582B" w:rsidRPr="004D52BA" w:rsidRDefault="00B5582B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97FAE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Національний фонд досліджень України (далі – </w:t>
      </w:r>
      <w:proofErr w:type="spellStart"/>
      <w:r w:rsidRPr="004D52B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Грантонадавач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) в особі ___________________</w:t>
      </w:r>
    </w:p>
    <w:p w:rsidR="00114D7A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</w:t>
      </w:r>
      <w:r w:rsidR="00114D7A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297FAE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що діє на підставі Положення про Національний фонд досліджень України, затвердженого постановою Кабінету Міністрів України від 04 липня 2018 року № 528, розпорядження Кабінету Міністрів України від ____________ року № ____</w:t>
      </w:r>
      <w:r w:rsidR="0013616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_______________________________________</w:t>
      </w:r>
    </w:p>
    <w:p w:rsidR="00297FAE" w:rsidRPr="004D52BA" w:rsidRDefault="00297FAE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__________________________________________________________________________________,</w:t>
      </w:r>
    </w:p>
    <w:p w:rsidR="0001568E" w:rsidRPr="004D52BA" w:rsidRDefault="00297FAE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з однієї сторони, та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</w:t>
      </w:r>
      <w:r w:rsidR="001B2CD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</w:t>
      </w:r>
      <w:r w:rsidR="001C3DB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</w:t>
      </w:r>
    </w:p>
    <w:p w:rsidR="0001568E" w:rsidRPr="004D52BA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__________________________________________________________________________________</w:t>
      </w:r>
    </w:p>
    <w:p w:rsidR="0001568E" w:rsidRPr="004D52BA" w:rsidRDefault="001C3DB1" w:rsidP="004D52B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(найменування юридичної особи)</w:t>
      </w:r>
    </w:p>
    <w:p w:rsidR="0001568E" w:rsidRPr="004D52BA" w:rsidRDefault="001C3DB1" w:rsidP="004D52B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proofErr w:type="spellStart"/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 в особі ____________________________________________________ __________________________________________________________________________________,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 xml:space="preserve">(керівник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, прізвище, ім'я, по батькові)</w:t>
      </w:r>
    </w:p>
    <w:p w:rsidR="0001568E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що діє на підставі ___________________________________________________________, з іншої сторони (далі – 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Сторони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), уклали цей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оговір про виконання наукового дослідження і розробки за рахунок грантової підтримки (далі – 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Договір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 про таке.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01568E" w:rsidRDefault="001C3DB1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І. ПРЕДМЕТ ДОГОВОРУ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B006A7" w:rsidRPr="004D52BA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Відповідно до заявки на одержання грантової підтримки (реєстраційний номер ______________, ПІБ наукового керівника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виконання наукового дослідження і розробки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_________________________________________) та на підставі 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r w:rsidR="00CE14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21 від «16-17» вересня 2020 року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про затвердження результатів конкурсу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«_________________________________________________________________</w:t>
      </w:r>
      <w:r w:rsidR="00B006A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_»</w:t>
      </w:r>
      <w:r w:rsidR="00B006A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B006A7" w:rsidRPr="004D52BA" w:rsidRDefault="00B006A7" w:rsidP="00D36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(назва конкурсу)</w:t>
      </w:r>
    </w:p>
    <w:p w:rsidR="0001568E" w:rsidRPr="004D52BA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переліку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проєктів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що рекомендуються до реалізації за рахунок грантової підтримки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та обсягів їх фінансування, 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рішення наукової </w:t>
      </w:r>
      <w:r w:rsidR="00B00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ради </w:t>
      </w:r>
      <w:proofErr w:type="spellStart"/>
      <w:r w:rsidR="00B00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B00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надання гранту</w:t>
      </w:r>
      <w:r w:rsidR="000C60B3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(протокол № ___ від «___» __________ ______ року)</w:t>
      </w:r>
      <w:r w:rsidR="003110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рішення наукової ради </w:t>
      </w:r>
      <w:proofErr w:type="spellStart"/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про продовження надання грантової підтримки (протокол № __ від «___» __________ _______ року) та про надання гранту у 2021 році</w:t>
      </w:r>
      <w:r w:rsidR="005F598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F53D4"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(протокол № __ від «___» __________ _______ року) </w:t>
      </w:r>
      <w:proofErr w:type="spellStart"/>
      <w:r w:rsidR="002B7F3B" w:rsidRPr="00414525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2B7F3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надає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умовах, визначених цим Договором, грант для реалізації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виконання наукових досліджень і розробок у </w:t>
      </w:r>
      <w:r w:rsidR="00CD3E5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2021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році</w:t>
      </w:r>
      <w:r w:rsidR="00CE14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</w:t>
      </w:r>
      <w:r w:rsidR="00273C9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______________________________________________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</w:t>
      </w:r>
      <w:r w:rsidR="00CE14C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</w:t>
      </w:r>
    </w:p>
    <w:p w:rsidR="00CE14C7" w:rsidRPr="004D52BA" w:rsidRDefault="00CE14C7" w:rsidP="004D52BA">
      <w:pPr>
        <w:tabs>
          <w:tab w:val="center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__________________________________________________________________________________,</w:t>
      </w:r>
    </w:p>
    <w:p w:rsidR="0001568E" w:rsidRPr="004D52BA" w:rsidRDefault="001C3DB1" w:rsidP="004D52B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 xml:space="preserve">(назва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/>
        </w:rPr>
        <w:t>)</w:t>
      </w:r>
    </w:p>
    <w:p w:rsidR="0001568E" w:rsidRDefault="001C3DB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proofErr w:type="spellStart"/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Проєкт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), 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реалізує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детальний опис якого та вимоги до якого наведено у Техніч</w:t>
      </w:r>
      <w:r w:rsidR="00CD3E5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ному </w:t>
      </w:r>
      <w:r w:rsidR="00CD3E5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завданні до </w:t>
      </w:r>
      <w:proofErr w:type="spellStart"/>
      <w:r w:rsidR="002B7F3B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2B7F3B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виконання наукового дослідження і розробки </w:t>
      </w:r>
      <w:r w:rsidR="00CD3E5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на 2021</w:t>
      </w:r>
      <w:r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рік (далі – </w:t>
      </w:r>
      <w:r w:rsidRPr="0096370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Технічне завдання</w:t>
      </w:r>
      <w:r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(додаток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 до цього Договору), що має відповідати заявці на одержання грантової підтримки (за відсутності коригування обсягів фінансування) та на умовах, визначених цим Договором.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C43A52" w:rsidRDefault="00C43A52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II. СТРОКИ ТА ЕТАПИ РЕАЛІЗАЦІЇ ПРОЕКТУ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B5582B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2.1. </w:t>
      </w:r>
      <w:proofErr w:type="spellStart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планує та організовує роботу, пов’язану з реалізацією </w:t>
      </w:r>
      <w:proofErr w:type="spellStart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згідно з етапами, відображеними у Календарному плані </w:t>
      </w:r>
      <w:r w:rsidR="00C43A5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виконання науковог</w:t>
      </w:r>
      <w:r w:rsidR="003C7964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о дослідження (розробки) на 2021</w:t>
      </w:r>
      <w:r w:rsidR="00C43A5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рік (далі – </w:t>
      </w:r>
      <w:r w:rsidR="00C43A52" w:rsidRPr="004D52B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Календарний план</w:t>
      </w:r>
      <w:r w:rsidR="00C43A5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(додаток 2</w:t>
      </w:r>
      <w:r w:rsidR="00D17701" w:rsidRPr="004D5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770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 цього Договору</w:t>
      </w:r>
      <w:r w:rsidR="00C43A5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456B86" w:rsidRPr="00456B86" w:rsidRDefault="00456B86" w:rsidP="00456B8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Усі витрати за кожним етапом реалізації </w:t>
      </w:r>
      <w:proofErr w:type="spellStart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мають бути здійснені до завершення відповідного етапу реалізації </w:t>
      </w:r>
      <w:proofErr w:type="spellStart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56B8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572CD2" w:rsidRDefault="00C43A52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2.2.</w:t>
      </w:r>
      <w:r w:rsidR="000E7A8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Для підтвердження виконання етапу реалізації </w:t>
      </w:r>
      <w:proofErr w:type="spellStart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3C796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документи, передбачені п</w:t>
      </w:r>
      <w:r w:rsidR="00140B89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унктом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836B9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7.</w:t>
      </w:r>
      <w:r w:rsidR="00140B89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5. розділу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VII</w:t>
      </w:r>
      <w:r w:rsidR="00572CD2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цього</w:t>
      </w:r>
      <w:r w:rsidR="00572CD2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572CD2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Договору.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924D3" w:rsidRDefault="004924D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про схвалення наукового звіту про проміжні результати реалізації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і фінансового звіту про використання бюджетних коштів за етап приймається впродовж </w:t>
      </w:r>
      <w:r w:rsidR="00B834A4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14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B834A4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календарних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днів з дати </w:t>
      </w:r>
      <w:r w:rsidR="007B4E0C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завершення етапу виконання </w:t>
      </w:r>
      <w:proofErr w:type="spellStart"/>
      <w:r w:rsidR="007B4E0C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="007B4E0C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та </w:t>
      </w:r>
      <w:r w:rsidR="00651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має</w:t>
      </w:r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містити інформацію про відповідність (невідповідність) виконаного етапу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Технічному завданню (додаток 1), Календарному плану (додаток 2) та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(додаток 3) та про продовження або припинення надання грантової підтримки </w:t>
      </w:r>
      <w:proofErr w:type="spellStart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. Зазначене рішення наукової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ради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є підставою для підписання Акту про вик</w:t>
      </w:r>
      <w:r w:rsidR="00BE5ED6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онання проміжного етапу </w:t>
      </w:r>
      <w:proofErr w:type="spellStart"/>
      <w:r w:rsidR="00BE5ED6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E5ED6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910C7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2.3. </w:t>
      </w:r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підтвердження реалізації </w:t>
      </w:r>
      <w:proofErr w:type="spellStart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цілому </w:t>
      </w:r>
      <w:proofErr w:type="spellStart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надає </w:t>
      </w:r>
      <w:proofErr w:type="spellStart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Грантонадавачеві</w:t>
      </w:r>
      <w:proofErr w:type="spellEnd"/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документи, передбачені пунктом 7.6. розділу VII</w:t>
      </w:r>
      <w:r w:rsidR="009910C7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цього</w:t>
      </w:r>
      <w:r w:rsidR="009910C7"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9910C7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Договору.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43A52" w:rsidRDefault="00C43A52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 схвалення заключного звіту про реалізацію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звіту про використання бюджетних коштів у рамках реалізації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фінансового звіту про використання бюджетних коштів за етап приймається </w:t>
      </w:r>
      <w:r w:rsidR="006005AE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впродовж 14 календарних днів з дати завершення останнього етапу виконання </w:t>
      </w:r>
      <w:proofErr w:type="spellStart"/>
      <w:r w:rsidR="006005AE" w:rsidRPr="004D52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Проєкту</w:t>
      </w:r>
      <w:proofErr w:type="spellEnd"/>
      <w:r w:rsidR="006005AE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 </w:t>
      </w:r>
      <w:r w:rsidR="00651135">
        <w:rPr>
          <w:rFonts w:ascii="Times New Roman" w:eastAsia="Times New Roman" w:hAnsi="Times New Roman" w:cs="Times New Roman"/>
          <w:sz w:val="24"/>
          <w:szCs w:val="24"/>
          <w:lang w:val="uk-UA"/>
        </w:rPr>
        <w:t>має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містити інформацію про відповідність (невідповідність) виконаного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Технічному завданню (додаток 1), Календарному плану (додаток 2) та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(додаток 3). Зазначене рішення наукової ради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 підставою для підписання Акту про виконання </w:t>
      </w:r>
      <w:proofErr w:type="spellStart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64D2" w:rsidRDefault="007164D2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III. </w:t>
      </w:r>
      <w:r w:rsidR="000143A1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ОБСЯГ ТА </w:t>
      </w:r>
      <w:r w:rsidR="00840267"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ПОРЯДОК ФІНАНСУВАННЯ ПРОЄКТУ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742815" w:rsidRPr="004D52BA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3.1. Обсяг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2021 році становить ________________________________</w:t>
      </w: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_________________________________________ (сума цифрами та прописом) грн., без ПДВ.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3.2. 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2021 році здійснюється шляхом поетапного перерахування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коштів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відповідно до цього Договору, Календарного плану та Графіку фінансування </w:t>
      </w:r>
      <w:r w:rsidR="002B7F3B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проекту з виконання наукового дослідження і розробки у 2021 році 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Графік фінансування</w:t>
      </w:r>
      <w:r w:rsidR="00500B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="00500B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(додаток 4 до цього Договору), в межах фактично отриманого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фінансування.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742815" w:rsidRDefault="00500B7B" w:rsidP="004D52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Невикористані суми коштів</w:t>
      </w:r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протягом відповідного етапу виконання </w:t>
      </w:r>
      <w:proofErr w:type="spellStart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підлягають поверненню на реєстраційний рахунок </w:t>
      </w:r>
      <w:proofErr w:type="spellStart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протягом </w:t>
      </w:r>
      <w:r w:rsidR="000143A1" w:rsidRPr="004D52BA">
        <w:rPr>
          <w:rFonts w:ascii="Times New Roman" w:hAnsi="Times New Roman" w:cs="Times New Roman"/>
          <w:sz w:val="24"/>
          <w:szCs w:val="24"/>
          <w:lang w:val="uk-UA"/>
        </w:rPr>
        <w:t>п’яти</w:t>
      </w:r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робочих днів після завершення етапу</w:t>
      </w:r>
      <w:r w:rsidR="00267B4F"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</w:t>
      </w:r>
      <w:proofErr w:type="spellStart"/>
      <w:r w:rsidR="00267B4F" w:rsidRPr="004D52BA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742815" w:rsidRPr="004D52B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3.3. Джерело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Державний бюджет, КПКВК 2201300, КЕКВ 2610.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3.4. Фінансування кожного етапу</w:t>
      </w:r>
      <w:r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</w:t>
      </w:r>
      <w:proofErr w:type="spellStart"/>
      <w:r w:rsidRPr="004D52BA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hAnsi="Times New Roman" w:cs="Times New Roman"/>
          <w:sz w:val="24"/>
          <w:szCs w:val="24"/>
          <w:lang w:val="uk-UA"/>
        </w:rPr>
        <w:t xml:space="preserve"> здійснюється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після ухвалення науковою радою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рішення про продовження надання грантової підтримки.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3.5. Перерахування коштів здійснюється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свого реєстраційного рахунка на рахунок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безготівковій формі в національній валюті України.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3.6. У випадку зменшення обсягів бюджетних призначень та бюджетних асигнувань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обсяг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поточному році зменшується. У такому разі вносяться уточнення до Технічного завдання, Календарного плану,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Графіку фінансування</w:t>
      </w:r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шляхом укладання додаткової угоди до цього Договору.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 затримки бюджетного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вносяться уточнення до Технічного завдання, Календарного плану, Кошторису витрат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Графіку фінансування</w:t>
      </w:r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0E55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шляхом укладання додаткової угоди до цього Договору.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42815" w:rsidRDefault="0074281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 припинення бюджетних асигнувань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Сторони укладають додаткову угоду до цього Договору з метою його закриття в межах фактичного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742815" w:rsidRDefault="00742815" w:rsidP="004D52BA">
      <w:pPr>
        <w:pStyle w:val="af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52BA">
        <w:rPr>
          <w:rFonts w:ascii="Times New Roman" w:hAnsi="Times New Roman" w:cs="Times New Roman"/>
          <w:sz w:val="24"/>
          <w:szCs w:val="24"/>
        </w:rPr>
        <w:t>Грантонадавач</w:t>
      </w:r>
      <w:proofErr w:type="spellEnd"/>
      <w:r w:rsidRPr="004D52BA">
        <w:rPr>
          <w:rFonts w:ascii="Times New Roman" w:hAnsi="Times New Roman" w:cs="Times New Roman"/>
          <w:sz w:val="24"/>
          <w:szCs w:val="24"/>
        </w:rPr>
        <w:t xml:space="preserve"> звільняється від відповідальності за прострочення оплати за Договором, </w:t>
      </w:r>
      <w:r w:rsidR="000E55E7">
        <w:rPr>
          <w:rFonts w:ascii="Times New Roman" w:hAnsi="Times New Roman" w:cs="Times New Roman"/>
          <w:sz w:val="24"/>
          <w:szCs w:val="24"/>
        </w:rPr>
        <w:t>якщо</w:t>
      </w:r>
      <w:r w:rsidRPr="004D52BA">
        <w:rPr>
          <w:rFonts w:ascii="Times New Roman" w:hAnsi="Times New Roman" w:cs="Times New Roman"/>
          <w:sz w:val="24"/>
          <w:szCs w:val="24"/>
        </w:rPr>
        <w:t xml:space="preserve"> таке прострочення сталось виключно через несвоєчасне надходження коштів з відповідного бюджету та (або) тимчасового не проведення платежів органами Казначейства за платіжними дорученнями </w:t>
      </w:r>
      <w:proofErr w:type="spellStart"/>
      <w:r w:rsidRPr="004D52BA">
        <w:rPr>
          <w:rFonts w:ascii="Times New Roman" w:hAnsi="Times New Roman" w:cs="Times New Roman"/>
          <w:sz w:val="24"/>
          <w:szCs w:val="24"/>
        </w:rPr>
        <w:t>Грантонадавача</w:t>
      </w:r>
      <w:proofErr w:type="spellEnd"/>
      <w:r w:rsidRPr="004D52BA">
        <w:rPr>
          <w:rFonts w:ascii="Times New Roman" w:hAnsi="Times New Roman" w:cs="Times New Roman"/>
          <w:sz w:val="24"/>
          <w:szCs w:val="24"/>
        </w:rPr>
        <w:t>.</w:t>
      </w:r>
    </w:p>
    <w:p w:rsidR="00D36EC3" w:rsidRPr="004D52BA" w:rsidRDefault="00D36EC3" w:rsidP="004D52BA">
      <w:pPr>
        <w:pStyle w:val="af7"/>
        <w:jc w:val="both"/>
        <w:rPr>
          <w:rFonts w:ascii="Times New Roman" w:hAnsi="Times New Roman" w:cs="Times New Roman"/>
          <w:sz w:val="24"/>
          <w:szCs w:val="24"/>
        </w:rPr>
      </w:pPr>
    </w:p>
    <w:p w:rsidR="00A972E8" w:rsidRDefault="00A972E8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IV. ПРАВА ТА ОБОВ'ЯЗКИ СТОРІН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4.1. 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має право: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72E8" w:rsidRPr="00DD4656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 фінансування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обсязі, визначеному в цьому Договорі;</w:t>
      </w:r>
    </w:p>
    <w:p w:rsidR="00A972E8" w:rsidRPr="004D52BA" w:rsidRDefault="00A972E8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</w:t>
      </w:r>
      <w:r w:rsidR="000E7A8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 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ініціювати переговори щодо припинення дії Договору </w:t>
      </w:r>
      <w:r w:rsidR="00725DF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 випадку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неможливості його подальшого виконання з обґрунтованих причин</w:t>
      </w:r>
      <w:r w:rsidR="00514702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DD4656" w:rsidRPr="00DD4656" w:rsidRDefault="00725DF0" w:rsidP="00DD465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</w:t>
      </w:r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здійснювати перерозподіл коштів між статтями витрат, окрім статті витрат «Оплата праці», у межах погодженого Кошторису витрат </w:t>
      </w:r>
      <w:proofErr w:type="spellStart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випадку, якщо сума коштів, які планується перерозподілити, не перевищує 10 000 (десять тисяч) гривень в межах етапу виконання </w:t>
      </w:r>
      <w:proofErr w:type="spellStart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D4656"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D4656" w:rsidRDefault="00DD4656" w:rsidP="00DD465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DD4656" w:rsidRPr="00DD4656" w:rsidRDefault="00DD4656" w:rsidP="00DD465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Якщо сума коштів, які планується перерозподілити, перевищує 10 000 (десять тисяч) гривень в межах етапу виконання </w:t>
      </w:r>
      <w:proofErr w:type="spellStart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то такий перерозподіл коштів між статтями витрат у межах погодженого Кошторису витрат </w:t>
      </w:r>
      <w:proofErr w:type="spellStart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можливий лише з письмовим погодженням наукової ради </w:t>
      </w:r>
      <w:proofErr w:type="spellStart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DD465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4.2. </w:t>
      </w:r>
      <w:proofErr w:type="spellStart"/>
      <w:r w:rsidR="00373D7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373D7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язується: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7617A" w:rsidRPr="00A7617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реалізувати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="00A972E8" w:rsidRPr="002B7F3B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відповідно до Технічного завдання, Календарного плану та погодженого з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Кошторису витрат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використовувати грант за цільовим призначенням</w:t>
      </w:r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3) </w:t>
      </w:r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 використовувати зекономлені кошти, виділені за цим Договором, на інші </w:t>
      </w:r>
      <w:proofErr w:type="spellStart"/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проєкти</w:t>
      </w:r>
      <w:proofErr w:type="spellEnd"/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іншу тематику;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надавати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звіти, документи та матеріали, відповідно до цього Договору;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надавати інформацію та документи, які підтверджують фінансування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інших джерел, у тому числі й у разі надання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гранту на умовах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співфінансування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A972E8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6)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якщо реалізацію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внаслідок об’єктивних обставин буде припинено чи не завершено протягом дії цього Договору, у триденний строк повідомити про такі обставини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  <w:r w:rsidR="00D36EC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строк, що не перевищує 10 календарних днів з моменту настання таких обставин, документально підтвердити всі витрати, здійснені за рахунок гранту, та повернути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невикористану частину гранту у встановленому законодавством порядку;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повернути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суму, яка використана не за цільовим призначенням, у разі встановлення факту нецільового використання </w:t>
      </w:r>
      <w:r w:rsidR="00A972E8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гранту </w:t>
      </w:r>
      <w:r w:rsidR="002B7F3B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 рамках</w:t>
      </w:r>
      <w:r w:rsidR="00A972E8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реалізації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не залучати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субвиконавців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інформація про яких не зазначена у заявці на одержання грантової підтримки та Календарному плані, без погодження з науковою радою </w:t>
      </w:r>
      <w:proofErr w:type="spellStart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Грантонадавача</w:t>
      </w:r>
      <w:proofErr w:type="spellEnd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, після чого укла</w:t>
      </w:r>
      <w:r w:rsidR="002B7F3B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сти</w:t>
      </w:r>
      <w:r w:rsidR="00242CBD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додаткову угоду до цього Договору</w:t>
      </w:r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з </w:t>
      </w:r>
      <w:proofErr w:type="spellStart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Грантонадавачем</w:t>
      </w:r>
      <w:proofErr w:type="spellEnd"/>
      <w:r w:rsidR="00A972E8" w:rsidRPr="009637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267B4F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9) </w:t>
      </w:r>
      <w:r w:rsidR="00267B4F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не здійснювати збільшення розміру статті витрат «Оплата праці» після підписання цього Договору;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здійснити державну реєстрацію науково-дослідної роботи (в тому числі за етапами 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надати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примірники реєстраційної, облікової та інформаційної карток в порядку</w:t>
      </w:r>
      <w:r w:rsid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встановленому законодавством;</w:t>
      </w:r>
    </w:p>
    <w:p w:rsidR="00310A11" w:rsidRDefault="000E7A80" w:rsidP="002931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11) </w:t>
      </w:r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забезпечити наявність посилання на підтримку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публікаціях, офіційних повідомленнях, в інформації для ЗМІ, у соціальних мережах та у інших відкритих джерелах, а також під час виступів на наукових заходах. Опубліковані результати досліджень (наукові публікації, тези доповідей), виконаних у рамках цього Договору, обов’язково повинні містити посилання на інформацію про підтримку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зазначенням номеру </w:t>
      </w:r>
      <w:proofErr w:type="spellStart"/>
      <w:r w:rsidR="00310A11" w:rsidRPr="00310A1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4.3. 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має право: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вимагати від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документи, інформацію та пояснення</w:t>
      </w:r>
      <w:r w:rsidR="00A972E8" w:rsidRPr="004D52BA"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щодо </w:t>
      </w:r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його дій, пов’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язаних із виконанням цього Договору, використанням бюджетних коштів та реалізацією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ознайомлюватися з відповідною первинною документацією;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разі встановлення невиконання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умов </w:t>
      </w:r>
      <w:r w:rsidR="00242CB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цього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Договору достроково розірвати його, повідомивши про це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строк не пізніше ніж за 10 днів до дати розірвання Договору;</w:t>
      </w: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припиняти або продовжувати надання грантової підтримки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підставі рішення наукової ради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A972E8" w:rsidRDefault="000E7A80" w:rsidP="002931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використовувати в інформаційних цілях документи та відомості, отримані в процесі реалізації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за умови, що таке використання не порушує права інтелектуальної власності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(у т.ч. розміщувати на офіційному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веб-сайті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звітну інформацію, вносити відповідну інформацію до бази даних </w:t>
      </w:r>
      <w:r w:rsidR="00A972E8" w:rsidRPr="008116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наукових </w:t>
      </w:r>
      <w:r w:rsidR="00242CBD" w:rsidRPr="008116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досліджень і </w:t>
      </w:r>
      <w:r w:rsidR="00A972E8" w:rsidRPr="008116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розробок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4.4. </w:t>
      </w:r>
      <w:proofErr w:type="spellStart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язується: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72E8" w:rsidRPr="004D52BA" w:rsidRDefault="000E7A8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перераховувати кошти на рахунки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відповідно до умов </w:t>
      </w:r>
      <w:r w:rsidR="0044262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цього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Договору,</w:t>
      </w:r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Календарного плану,  в межах фактично отриманого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фінансування;</w:t>
      </w:r>
    </w:p>
    <w:p w:rsidR="00A972E8" w:rsidRDefault="000E7A80" w:rsidP="002931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 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контролювати 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умов </w:t>
      </w:r>
      <w:r w:rsidR="0044262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цього 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Договору, включно із дотриманням строків виконання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72E8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4.5. 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</w:t>
      </w:r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тримувач</w:t>
      </w:r>
      <w:proofErr w:type="spellEnd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4743D4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</w:t>
      </w:r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язані дотримуватися порядку обліку, зберігання і використання  документів та інших матеріальних носіїв, що містять інформацію з обмеженим доступом, зібрану під час реалізації </w:t>
      </w:r>
      <w:proofErr w:type="spellStart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A972E8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BB0360" w:rsidRDefault="00BB0360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V. ВІДПОВІДАЛЬНІСТЬ СТОРІН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5.1. </w:t>
      </w:r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Сторо</w:t>
      </w:r>
      <w:r w:rsidR="00B6640F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ни відповідають за своїми зобов’</w:t>
      </w:r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язаннями в межах, визначених чинним законодавством України.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5.2. 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несе відповідальність за: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0360" w:rsidRPr="004D52BA" w:rsidRDefault="00BB036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 завдані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збитки, спричинені третім особам, а також за будь-яку шкоду, завдану співробітникам (виконавцям, співвиконавцям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або майну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BB0360" w:rsidRDefault="00BB0360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  порушення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вимог законодавства у сфері інтелектуальної власності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BB0360" w:rsidRDefault="00BB036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випадку, 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якщо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будуть пред’явлені претензії або позовні вимоги третіх осіб щодо порушення їхніх прав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зобов’язаний власними силами та за власний рахунок вирішувати всі питання щодо врегулювання претензій та позовних вимог таких осіб.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5.3. 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несе повну відповідальність згідно із законодавством за дотримання вимог чинного законодавства під час складання Кошторису витрат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необхідними розрахунками та обґрунтуваннями, за цільове, ефективне та раціональне використання бюджетних коштів та здійснення фактичних витрат за статтями Кошторису витрат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під час реалізації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за достовірність інформації у звітних та інших документах, передбачених цим Договором.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0360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5.4. </w:t>
      </w:r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нецільового або неефективного використання гранту та/або неналежного виконання Договору, зокрема, недотримання Календарного плану, наукова рада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приймає рішення щодо припинення надання грантової підтримки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У разі встановлення факту нецільового використання гранту, сума коштів, використаних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за цільовим призначенням, повертається </w:t>
      </w:r>
      <w:proofErr w:type="spellStart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BB0360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у встановленому законодавством порядку.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0360" w:rsidRPr="005723AE" w:rsidRDefault="00BB036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нецільового використання гранту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ухвалення </w:t>
      </w:r>
      <w:r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ауковою радою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рішення про припинення надання грантової підтримки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наукова рада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також може ухвалити рішення про заборону участі наукового керівника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конкурсах, що проводяться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упродовж наступних трьох років.</w:t>
      </w:r>
    </w:p>
    <w:p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E7A80" w:rsidRPr="005723AE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5.5. У разі виявлення порушення умов цього Договору, </w:t>
      </w:r>
      <w:r w:rsidR="00442622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наукова рада </w:t>
      </w:r>
      <w:proofErr w:type="spellStart"/>
      <w:r w:rsidR="00442622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="00442622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приймає рішення про припинення надання грантової підтримки та повернення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грантової підтримки коштів із зазначенням строку повернення.</w:t>
      </w:r>
    </w:p>
    <w:p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207C5" w:rsidRDefault="005207C5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VI. ПРАВА НА РЕЗУЛЬТАТИ РЕАЛІЗОВАНОГО ПРОЄКТУ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6.1. 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Майнові права інтелектуальної власності, створеної під час </w:t>
      </w:r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проведення досліджень і розробок за рахунок грантової підтримки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належа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ть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крім випадків, передбачених частиною другою статті 11 Закону України «Про державне регулювання діяльності у сфері трансферу технологій».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207C5" w:rsidRDefault="005207C5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Авторські права учасників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підтри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мув</w:t>
      </w: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аного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реалізуються відповідно до законодавства.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6.2. 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право використовувати в інформаційних цілях (у т. ч. зберігати, перекладати, висвітлювати, відтворювати будь-яким технічним методом, публікувати або повідомляти у ЗМІ) відомості зі звітних документів, що пов'язані з реалізацією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Проєкту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незалежно від їхньої форми, за умови, що цим не порушуються </w:t>
      </w:r>
      <w:r w:rsidR="0098260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чинні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права інтелектуальної власності.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6.3. 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гарантує, що має всі права на використання будь-яких попередніх існуючих прав інтелектуальної власності, необхідних для виконання цього Договору.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6.4. 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упізнаваності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фізичних осіб, зображених на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фото-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відеоматеріалах,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повинен у звітності про реалізацію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подати заяви цих осіб з дозволом на використання своїх зображень. Ці вимоги не застосовуються до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фото-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відеоматеріалів, знятих у громадських місцях, де випадкові представники громадськості можуть бути ідентифіковані лише гіпотетично, а публічні особи здійснюють свою суспільну діяльність.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207C5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6.5. 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Обладнання та устаткування, придбане за рахунок г</w:t>
      </w:r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рантової підтримки 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 рамках реалізації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після завершення його реалізації залишається у власності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5207C5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, з урахуванням вимог чинного законодавства України.</w:t>
      </w:r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Документи щодо придбання такого обладнання та устаткування зберігаються </w:t>
      </w:r>
      <w:proofErr w:type="spellStart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5207C5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для звітності під час здійснення контролю.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1F25A9" w:rsidRDefault="001F25A9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VII. ВИТРАТИ, БУХГАЛТЕРСЬКИЙ ОБЛІК, ЗВІТНІСТЬ ТА КОНТРОЛЬ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1F25A9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7.1. </w:t>
      </w:r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Сторони домовились, що фактичні витрати мають відповідати принципам раціонального управління фінансами, бути відображені в бухгалтерському обліку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субвиконавця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відповідати витратам, передбаченим у Кошторисі витрат </w:t>
      </w:r>
      <w:proofErr w:type="spellStart"/>
      <w:r w:rsidR="001F25A9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F25A9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7.2. 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забезпечує ведення бухгалтерської та фінансової документації у такий спосіб, щоб усі доходи і витрати, що стосуються реалізації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могли бути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відстежені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ідентифіковані та проаналізовані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F25A9" w:rsidRPr="005723AE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7.3. 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зобов’язаний забезпечити збереження бухгалтерської документації, що стосується реалізації </w:t>
      </w:r>
      <w:proofErr w:type="spellStart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1F25A9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у межах строків, установлених законодавством. На вимогу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зобов'язаний надати всю бухгалтерську документацію, необхідну для перевірки цільового та ефективного використання бюджетних коштів, пов’язаних із реалізацією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F25A9" w:rsidRPr="005723AE" w:rsidRDefault="000E7A80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7.4. </w:t>
      </w:r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Сторони домовились, що спрямування коштів здійснюється виключно на фінансування витрат, пов’язаних із реалізацією </w:t>
      </w:r>
      <w:proofErr w:type="spellStart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1F25A9"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F25A9" w:rsidRPr="005723AE" w:rsidRDefault="001F25A9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Фінансування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витрат, пов’язаних із реалізац</w:t>
      </w:r>
      <w:r w:rsidR="00EE3E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ією </w:t>
      </w:r>
      <w:proofErr w:type="spellStart"/>
      <w:r w:rsidR="00EE3ED1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EE3ED1">
        <w:rPr>
          <w:rFonts w:ascii="Times New Roman" w:eastAsia="Times New Roman" w:hAnsi="Times New Roman" w:cs="Times New Roman"/>
          <w:sz w:val="24"/>
          <w:szCs w:val="24"/>
          <w:lang w:val="uk-UA"/>
        </w:rPr>
        <w:t>, попередньо погоджує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ться з науковим керівником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36EC3" w:rsidRPr="005723AE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7.5. Для підтвердження виконання проміжного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надає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Грантонадавачеві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а) Акт про виконання проміжного етапу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у 2-х паперових примірниках;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б) науковий звіт про проміжні результати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, оформлений відповідно до ДСТУ 3008:2015 «Інформація та документація. Звіти у сфері науки і техніки. Структура та правила оформлювання» – в електронному вигляді та в одному паперовому переплетеному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в) фінансовий звіт про використання бюджетних коштів за етап – в електронному вигляді та в одному паперовому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г) витяг із протоколу засідання вченої (наукової, науково-технічної, технічної) ради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 виконання 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відповідному році (з висновком про відповідність виконаних робіт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 виконаних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Техніч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ому завданню та Календарному плану) – в 1-ому паперовому примірник;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д) анотований звіт про виконану роботу у 2021 році в рамках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виконання наукових досліджень і розробок (для оприлюднення) (подається лише в межах останнього етапу виконання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році) – в електронному вигляді та в 1-ому паперовому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е) інші матеріали та документи, відповідно до Технічного завдання та Календарного плану 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–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 1-ому паперовому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є) копії документів щодо придбання обладнання та устаткування за рахунок гранту під час виконання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ж) за умов залучення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субвиконавця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в одному паперовому примірнику; копію договору із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субвиконавцем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(з додатками), копію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Документи, передбачені цим пунктом Договору, для підтвердження виконання першого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 подаються не пізніше 01 вересня 2021 року.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Документи, передбачені цим пунктом Договору, для підтвердження виконання останнього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 подаються не пізніше </w:t>
      </w:r>
      <w:r w:rsidR="0075433E">
        <w:rPr>
          <w:rFonts w:ascii="Times New Roman" w:eastAsia="Times New Roman" w:hAnsi="Times New Roman" w:cs="Times New Roman"/>
          <w:sz w:val="24"/>
          <w:szCs w:val="24"/>
          <w:lang w:val="uk-UA"/>
        </w:rPr>
        <w:t>16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грудня 2021 року.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7.6. Для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проєктів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реалізація яких завершується у 2021 році, для підтвердження виконання останнього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 та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цілому не пізніше </w:t>
      </w:r>
      <w:r w:rsidR="0075433E">
        <w:rPr>
          <w:rFonts w:ascii="Times New Roman" w:eastAsia="Times New Roman" w:hAnsi="Times New Roman" w:cs="Times New Roman"/>
          <w:sz w:val="24"/>
          <w:szCs w:val="24"/>
          <w:lang w:val="uk-UA"/>
        </w:rPr>
        <w:t>16</w:t>
      </w:r>
      <w:bookmarkStart w:id="0" w:name="_GoBack"/>
      <w:bookmarkEnd w:id="0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грудня 2021 року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надає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Грантонадавачеві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а) Акт про виконання проміжного етапу (останнього етапу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2021 році) 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</w:t>
      </w:r>
      <w:r w:rsidR="005723AE" w:rsidRPr="005723AE">
        <w:rPr>
          <w:rFonts w:ascii="Times New Roman" w:eastAsia="Times New Roman" w:hAnsi="Times New Roman" w:cs="Times New Roman"/>
          <w:strike/>
          <w:sz w:val="24"/>
          <w:szCs w:val="24"/>
          <w:lang w:val="uk-UA"/>
        </w:rPr>
        <w:t xml:space="preserve">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– у 2-х паперових примірниках;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б) заключний звіт про реалізацію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оформлений відповідно до ДСТУ 3008:2015 «Інформація та документація. Звіти у сфері науки і техніки. Структура та правила оформлювання» (відповідно до п. 36 постанови Кабінету міністрів України від 27.12.2019 № 1170 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заключний звіт розміщується на офіційному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веб-сайті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вільного доступу) – в електронному вигляді та в одному паперовому переплетеному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в) фінансовий звіт про використання бюджетних коштів за етап – в електронному вигляді та в одному паперовому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г) звіт про використання бюджетних коштів у рамках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(відповідно до п. 36 постанови Кабінету міністрів України від 27.12.2019 № 1170 звіт про використання бюджетних коштів у рамках реалізації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розміщується на офіційному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веб-сайті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вільного доступу) – в електронному вигляді та в одному паперовому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д) інші матеріали та документи, відповідно до Технічного завдання та Календарного плану – в 1-ому паперовому примірнику;</w:t>
      </w:r>
    </w:p>
    <w:p w:rsidR="005F53D4" w:rsidRPr="005723AE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е) витяг з протоколу засідання вченої (наукової, науково-технічної, технічної) ради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Грантоотримувача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 виконання 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цілому (з висновком про відповідність виконаних робіт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 виконаних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Техніч</w:t>
      </w:r>
      <w:r w:rsidR="0050771D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5723AE">
        <w:rPr>
          <w:rFonts w:ascii="Times New Roman" w:eastAsia="Times New Roman" w:hAnsi="Times New Roman" w:cs="Times New Roman"/>
          <w:sz w:val="24"/>
          <w:szCs w:val="24"/>
          <w:lang w:val="uk-UA"/>
        </w:rPr>
        <w:t>ому завданню та Календарному плану), в 1-ому паперовому примірнику;</w:t>
      </w:r>
    </w:p>
    <w:p w:rsidR="005F53D4" w:rsidRPr="005F53D4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є) </w:t>
      </w:r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анотований звіт про виконану роботу в рамках реалізації </w:t>
      </w:r>
      <w:proofErr w:type="spellStart"/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виконання наукових досліджень і розробок (для оприлюднення) – в електронному вигляді та в 1-ому паперовому примірнику;</w:t>
      </w:r>
    </w:p>
    <w:p w:rsidR="005F53D4" w:rsidRPr="005F53D4" w:rsidRDefault="005F53D4" w:rsidP="005F53D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ж) копії документів щодо придбання обладнання та устаткування за рахунок гранту під час виконання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5F53D4" w:rsidRPr="005F53D4" w:rsidRDefault="005F53D4" w:rsidP="005F53D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з) за умов залучення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субвиконавця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в одному паперовому примірнику; копію договору із </w:t>
      </w:r>
      <w:proofErr w:type="spellStart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субвиконавцем</w:t>
      </w:r>
      <w:proofErr w:type="spellEnd"/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(з додатками), копі</w:t>
      </w:r>
      <w:r w:rsidRPr="005F53D4">
        <w:rPr>
          <w:rFonts w:ascii="Times New Roman" w:eastAsia="Times New Roman" w:hAnsi="Times New Roman" w:cs="Times New Roman"/>
          <w:sz w:val="24"/>
          <w:szCs w:val="24"/>
          <w:lang w:val="uk-UA"/>
        </w:rPr>
        <w:t>ю</w:t>
      </w:r>
      <w:r w:rsidRPr="005F53D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:rsidR="00D36EC3" w:rsidRPr="005F53D4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4153F1" w:rsidRDefault="004153F1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7.7.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здійснює державну реєстрацію науково-дослідної роботи та не пізніше 10 робочих днів після подання звітної документації, зазначеної у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п.п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7.5 або 7.6. цього Договору, надає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примірники реєстраційної, облікової та інформаційної карток у порядку, встановленому законодавством.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DC41CA" w:rsidRDefault="00DC41C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</w:t>
      </w:r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здійснює контроль за виконанням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зобов’язань, визначених Договором.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VIII. ДОСТРОКОВЕ РОЗІРВАННЯ ДОГОВОРУ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разі нецільового або неефективного використання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</w:t>
      </w:r>
      <w:r w:rsidR="0050771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мувачем</w:t>
      </w:r>
      <w:proofErr w:type="spellEnd"/>
      <w:r w:rsidR="0050771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будь-якої частини </w:t>
      </w:r>
      <w:proofErr w:type="spellStart"/>
      <w:r w:rsidR="0050771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та/або неналежного виконання або невиконання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цього Договору, зокрема, Календарного плану, цей Договір може бути розірвано за рішенням наукової ради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односторонньому порядку.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8.2. 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рішенням наукової ради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достроково розриває цей Договір також у випадку, якщо: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Pr="004D52BA" w:rsidRDefault="0096554D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а) 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визнано банкрутом або він перебуває у стадії ліквідації чи призупинив господарську діяльність, знаходиться в іншій аналогічній ситуації, що не дозволяє подальшу реалізацію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відповідно до законодавства;</w:t>
      </w:r>
    </w:p>
    <w:p w:rsidR="00DC41CA" w:rsidRPr="004D52BA" w:rsidRDefault="0096554D" w:rsidP="00A761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б)</w:t>
      </w:r>
      <w:r w:rsidRPr="004D52BA">
        <w:rPr>
          <w:rFonts w:ascii="Times New Roman" w:hAnsi="Times New Roman" w:cs="Times New Roman"/>
          <w:lang w:val="uk-UA"/>
        </w:rPr>
        <w:t>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відбулася зміна юридичних, фінансових, технічних, організаційних умов діяльності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(зокрема, зміна власності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реорганізація тощо), яка має суттєвий вплив на реалізацію цього Договору;</w:t>
      </w:r>
    </w:p>
    <w:p w:rsidR="00DC41CA" w:rsidRPr="00963704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в)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було встановлено, що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пов'язані з ним особи надали недостовірну інформацію, необхідну для отримання гранту чи реалізації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не надають у визначені терміни на вимогу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інформацію, пов’язану </w:t>
      </w:r>
      <w:r w:rsidR="00DC41C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</w:t>
      </w:r>
      <w:r w:rsidR="00495671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реалізацією </w:t>
      </w:r>
      <w:proofErr w:type="spellStart"/>
      <w:r w:rsidR="00495671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="00DC41CA" w:rsidRPr="00963704">
        <w:rPr>
          <w:rFonts w:ascii="Times New Roman" w:eastAsia="Times New Roman" w:hAnsi="Times New Roman" w:cs="Times New Roman"/>
          <w:sz w:val="24"/>
          <w:szCs w:val="24"/>
          <w:lang w:val="uk-UA"/>
        </w:rPr>
        <w:t>. </w:t>
      </w:r>
    </w:p>
    <w:p w:rsidR="00D36EC3" w:rsidRPr="00963704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ІX. ОБСТАВИНИ НЕПЕРЕБОРНОЇ СИЛИ (ФОРС-МАЖОРНІ ОБСТАВИНИ)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9.1. 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 умов виникнення форс-мажорних обставин Сторони звільняються від своїх зобов'язань за цим Договором. Форс-мажорними обставинами визнаються усі обставини, визначені Законом України «Про торгово-промислові палати в Україні».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9.2. 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настання таких обставин кожна зі Сторін має повідомити іншу в письмовій формі протягом 10 календарних днів з дати їх виникнення.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X. ПОРЯДОК ВИРІШЕННЯ СПОРІВ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Тлумачення умов цього Договору здійснюється відповідно до норм чинного законодавства України.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10.2. 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Усі спори або розбіжності, що випливають з умов цього Договору або пов'язані з цим Договором та його тлумаченням, його дією, його припиненням або розірванням, вирішуються шляхом переговорів між Сторонами, окрім випадків, коли Договір розривається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односторонньому порядку у зв’язку з нецільовим використанням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бюджетних коштів. Якщо Сторони не можуть дійти згоди шляхом переговорів, такі спори вирішуються у порядку, визначеному чинним законодавством України.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XI. ІНШІ УМОВИ</w:t>
      </w:r>
    </w:p>
    <w:p w:rsidR="00D36EC3" w:rsidRPr="004D52BA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275314" w:rsidRDefault="0096554D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11.1. 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Цей Договір набирає чинності з дня його підписання Сторонами та діє до «31» грудня 202</w:t>
      </w:r>
      <w:r w:rsidR="009816A7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року.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11.2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 разі зміни контактної особи та уповноваженої особи Сторони, Сторони невідкладно (</w:t>
      </w:r>
      <w:r w:rsidR="00DC41CA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не пізніше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3-х робочих днів) повідомляють про це одна одну електронним повідомленням в порядку, визначеному п. 11.4 цього </w:t>
      </w:r>
      <w:r w:rsidR="00DC41CA" w:rsidRPr="004D52BA">
        <w:rPr>
          <w:rFonts w:ascii="Times New Roman" w:eastAsia="Times New Roman" w:hAnsi="Times New Roman" w:cs="Times New Roman"/>
          <w:sz w:val="24"/>
          <w:szCs w:val="24"/>
          <w:lang w:val="uk-UA"/>
        </w:rPr>
        <w:t>Д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оговору.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11.3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Обмін інформацією відбувається між Сторонами шляхом направлення ділової кореспонденції за допомогою засобів поштового або електронного зв’язку (електронною поштою).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11.4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Електронне повідомлення, направлене засобами електронного зв’язку, вважається отриманим Стороною-одержувачем за умови відсутності повідомлення від сервера одержувача про невдалу спробу доставки повідомлення.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11.5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Кореспонденція, що направляється Сторонами з використанням послуг поштового зв'язку, вважається отриманою Стороною в установленому законодавством порядку.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11.6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Контактні особи: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Pr="004D52BA" w:rsidRDefault="0096554D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контактна особа </w:t>
      </w:r>
      <w:proofErr w:type="spellStart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П.І.Б./ посада/структурний підрозділ;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місцезнаходження;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телефон;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адреси електронної пошти (основна, додаткова);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2) контактна особа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П.І.Б./посада;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місцезнаходження;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телефон;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адреси електронної пошти (основна, додаткова).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Default="00114D7A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11.7</w:t>
      </w:r>
      <w:r w:rsidR="0096554D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  <w:r w:rsidR="00DC41CA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Договір складено українською мовою у письмовій формі у двох примірниках (по одному для кожної із Сторін), що мають однакову юридичну силу.</w:t>
      </w:r>
    </w:p>
    <w:p w:rsidR="00D36EC3" w:rsidRPr="004D52BA" w:rsidRDefault="00D36EC3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DC41C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XII. ДОДАТКИ ДО ДОГОВОРУ</w:t>
      </w:r>
    </w:p>
    <w:p w:rsidR="00D36EC3" w:rsidRDefault="00D36EC3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Невід'ємними частинами цього Договору є: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додаток 1 – Технічне завдання;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додаток 2 – Календарний план;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</w:t>
      </w:r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ток 3 – Кошторис витрат </w:t>
      </w:r>
      <w:proofErr w:type="spellStart"/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="004153F1"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4153F1" w:rsidRPr="004D52BA" w:rsidRDefault="004153F1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додаток 4 – Графік фінансування </w:t>
      </w:r>
      <w:proofErr w:type="spellStart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4D52B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DC41CA" w:rsidRPr="004D52BA" w:rsidRDefault="00DC41CA" w:rsidP="004D52B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C41CA" w:rsidRPr="004D52BA" w:rsidRDefault="00DC41CA" w:rsidP="004D5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D52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XIІІ. РЕКВІЗИТИ СТОРІН</w:t>
      </w:r>
    </w:p>
    <w:tbl>
      <w:tblPr>
        <w:tblStyle w:val="af5"/>
        <w:tblW w:w="9921" w:type="dxa"/>
        <w:tblInd w:w="0" w:type="dxa"/>
        <w:tblLayout w:type="fixed"/>
        <w:tblLook w:val="0400"/>
      </w:tblPr>
      <w:tblGrid>
        <w:gridCol w:w="4673"/>
        <w:gridCol w:w="284"/>
        <w:gridCol w:w="4964"/>
      </w:tblGrid>
      <w:tr w:rsidR="00DC41CA" w:rsidRPr="004D52BA" w:rsidTr="00840245"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CA" w:rsidRPr="004D52BA" w:rsidRDefault="00DC41CA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Грантоотримувач</w:t>
            </w:r>
            <w:proofErr w:type="spellEnd"/>
          </w:p>
          <w:p w:rsidR="0068672D" w:rsidRPr="004D52BA" w:rsidRDefault="0068672D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</w:t>
            </w:r>
            <w:r w:rsidR="002E5E8E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DC41CA" w:rsidRPr="004D52BA" w:rsidRDefault="002E5E8E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</w:t>
            </w:r>
            <w:r w:rsidR="00DC41CA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>(найменування юридичної особи)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DC41CA" w:rsidRPr="004D52BA" w:rsidRDefault="002E5E8E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</w:t>
            </w:r>
            <w:r w:rsidR="00DC41CA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>(місцезнаходження)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DC41CA" w:rsidRPr="004D52BA" w:rsidRDefault="002E5E8E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</w:t>
            </w:r>
            <w:r w:rsidR="00DC41CA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>(банківські реквізити)</w:t>
            </w:r>
          </w:p>
          <w:p w:rsidR="002E5E8E" w:rsidRPr="004D52BA" w:rsidRDefault="002E5E8E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:rsidR="00DC41CA" w:rsidRPr="004D52BA" w:rsidRDefault="002E5E8E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(посада)</w:t>
            </w:r>
          </w:p>
          <w:p w:rsidR="00303A29" w:rsidRPr="004D52BA" w:rsidRDefault="00303A29" w:rsidP="004D52BA">
            <w:pPr>
              <w:spacing w:after="0"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</w:t>
            </w:r>
            <w:r w:rsidR="004B4D64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</w:t>
            </w:r>
            <w:r w:rsidR="002E5E8E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</w:t>
            </w:r>
          </w:p>
          <w:p w:rsidR="002E5E8E" w:rsidRPr="004D52BA" w:rsidRDefault="002E5E8E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DC41CA" w:rsidRPr="004D52BA" w:rsidRDefault="00DC41CA" w:rsidP="004D52B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м.п</w:t>
            </w:r>
            <w:proofErr w:type="spellEnd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CA" w:rsidRPr="004D52BA" w:rsidRDefault="00DC41CA" w:rsidP="004D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CA" w:rsidRPr="004D52BA" w:rsidRDefault="00DC41CA" w:rsidP="004D52BA">
            <w:pPr>
              <w:spacing w:after="0" w:line="240" w:lineRule="auto"/>
              <w:ind w:left="30"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Грантонадавач</w:t>
            </w:r>
            <w:proofErr w:type="spellEnd"/>
          </w:p>
          <w:p w:rsidR="00CA1CF3" w:rsidRPr="004D52BA" w:rsidRDefault="00CA1CF3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Національний фонд досліджень України</w:t>
            </w:r>
          </w:p>
          <w:p w:rsidR="00DC41CA" w:rsidRPr="004D52BA" w:rsidRDefault="00DC41CA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01001,</w:t>
            </w:r>
            <w:r w:rsidR="00D36A9B"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м. Київ, вул. Бориса Грінченка, 1</w:t>
            </w:r>
          </w:p>
          <w:p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р/р UA</w:t>
            </w:r>
            <w:r w:rsidR="00A5175F"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6982017203431800</w:t>
            </w:r>
            <w:r w:rsidR="0068672D" w:rsidRPr="004D52B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5175F"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  <w:r w:rsidR="0068672D" w:rsidRPr="004D52B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0157331</w:t>
            </w:r>
          </w:p>
          <w:p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 ДКСУ в м. Києві</w:t>
            </w:r>
          </w:p>
          <w:p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МФО 820172</w:t>
            </w:r>
          </w:p>
          <w:p w:rsidR="00DC41CA" w:rsidRPr="004D52BA" w:rsidRDefault="00DC41CA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ЄДРПОУ 42734019</w:t>
            </w:r>
          </w:p>
          <w:p w:rsidR="00303A29" w:rsidRPr="004D52BA" w:rsidRDefault="00303A29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</w:t>
            </w:r>
            <w:r w:rsidR="00554A17"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_________</w:t>
            </w:r>
          </w:p>
          <w:p w:rsidR="00DC41CA" w:rsidRPr="004D52BA" w:rsidRDefault="00DC41CA" w:rsidP="004D52BA">
            <w:pPr>
              <w:spacing w:after="0" w:line="240" w:lineRule="auto"/>
              <w:ind w:left="30"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>(посада)</w:t>
            </w:r>
          </w:p>
          <w:p w:rsidR="00DC41CA" w:rsidRPr="00E3249C" w:rsidRDefault="00E3249C" w:rsidP="004D52BA">
            <w:pPr>
              <w:spacing w:after="0" w:line="240" w:lineRule="auto"/>
              <w:ind w:left="30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__________ </w:t>
            </w:r>
            <w:r w:rsidRPr="00E3249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</w:t>
            </w:r>
            <w:r w:rsidR="00DC41CA" w:rsidRPr="00E324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_____</w:t>
            </w:r>
            <w:r w:rsidR="00B5582B" w:rsidRPr="00E324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>______</w:t>
            </w:r>
            <w:r w:rsidR="00DC41CA" w:rsidRPr="00E324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_____________ </w:t>
            </w:r>
          </w:p>
          <w:p w:rsidR="00DC41CA" w:rsidRPr="004D52BA" w:rsidRDefault="00DC41CA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</w:t>
            </w:r>
            <w:r w:rsidR="00554A17"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>Власне ім’я та ПРІЗВИЩЕ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>)</w:t>
            </w:r>
          </w:p>
          <w:p w:rsidR="00DC41CA" w:rsidRPr="004D52BA" w:rsidRDefault="00DC41CA" w:rsidP="004D52BA">
            <w:pPr>
              <w:spacing w:after="0" w:line="240" w:lineRule="auto"/>
              <w:ind w:lef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м.п</w:t>
            </w:r>
            <w:proofErr w:type="spellEnd"/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</w:tr>
      <w:tr w:rsidR="00DC41CA" w:rsidRPr="004D52BA" w:rsidTr="00840245">
        <w:tc>
          <w:tcPr>
            <w:tcW w:w="4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CA" w:rsidRPr="004D52BA" w:rsidRDefault="00DC41CA" w:rsidP="004D52BA">
            <w:pPr>
              <w:spacing w:after="0" w:line="240" w:lineRule="auto"/>
              <w:ind w:right="38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CA" w:rsidRPr="004D52BA" w:rsidRDefault="00DC41CA" w:rsidP="004D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</w:tc>
        <w:tc>
          <w:tcPr>
            <w:tcW w:w="4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1CA" w:rsidRPr="004D52BA" w:rsidRDefault="00DC41CA" w:rsidP="004D52BA">
            <w:pPr>
              <w:spacing w:after="0" w:line="240" w:lineRule="auto"/>
              <w:ind w:left="3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ПОГОДЖЕНО:</w:t>
            </w:r>
          </w:p>
          <w:p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Перший заступник виконавчого директора</w:t>
            </w:r>
            <w:r w:rsidR="00246823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з питань грантової підтримки</w:t>
            </w:r>
          </w:p>
          <w:p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</w:t>
            </w:r>
            <w:r w:rsidR="0056420C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</w:t>
            </w:r>
            <w:r w:rsidR="00554A17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_________________________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Начальник </w:t>
            </w:r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відділу бухгалтерсько-кошторисної роботи, головний бухгалтер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:rsidR="00DC41CA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Начальник управління </w:t>
            </w:r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грантового 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забезпечення 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:rsidR="00554A17" w:rsidRPr="004D52BA" w:rsidRDefault="00DC41CA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Керівник відповідного структурного підрозділу управління</w:t>
            </w:r>
            <w:r w:rsidR="00F27FEE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грантового</w:t>
            </w: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 xml:space="preserve"> забезпечення </w:t>
            </w:r>
            <w:r w:rsidR="00554A17"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  <w:p w:rsidR="004153F1" w:rsidRPr="004D52BA" w:rsidRDefault="004153F1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lastRenderedPageBreak/>
              <w:t xml:space="preserve">Головний спеціаліст відповідного структурного підрозділу управління грантового забезпечення 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  <w:t>_________________ _________________________</w:t>
            </w:r>
          </w:p>
          <w:p w:rsidR="00554A17" w:rsidRPr="004D52BA" w:rsidRDefault="00554A17" w:rsidP="004D52BA">
            <w:pPr>
              <w:spacing w:after="0"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4D5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k-UA"/>
              </w:rPr>
              <w:t xml:space="preserve">            (підпис) </w:t>
            </w:r>
            <w:r w:rsidRPr="004D52B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                                           (Власне ім’я та ПРІЗВИЩЕ)</w:t>
            </w:r>
          </w:p>
          <w:p w:rsidR="00DC41CA" w:rsidRPr="004D52BA" w:rsidRDefault="00DC41CA" w:rsidP="004D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uk-UA"/>
              </w:rPr>
            </w:pPr>
          </w:p>
        </w:tc>
      </w:tr>
    </w:tbl>
    <w:p w:rsidR="00D51FDB" w:rsidRPr="004D52BA" w:rsidRDefault="00D51FDB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val="uk-UA"/>
        </w:rPr>
      </w:pPr>
    </w:p>
    <w:p w:rsidR="00D51FDB" w:rsidRPr="004D52BA" w:rsidRDefault="00D51FDB" w:rsidP="004D52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D51FDB" w:rsidRPr="004D52BA" w:rsidSect="00DA10AC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962" w:right="709" w:bottom="851" w:left="1276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C90" w:rsidRDefault="00EF3C90">
      <w:pPr>
        <w:spacing w:after="0" w:line="240" w:lineRule="auto"/>
      </w:pPr>
      <w:r>
        <w:separator/>
      </w:r>
    </w:p>
  </w:endnote>
  <w:endnote w:type="continuationSeparator" w:id="0">
    <w:p w:rsidR="00EF3C90" w:rsidRDefault="00EF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6"/>
      </w:rPr>
      <w:id w:val="1012959712"/>
      <w:docPartObj>
        <w:docPartGallery w:val="Page Numbers (Bottom of Page)"/>
        <w:docPartUnique/>
      </w:docPartObj>
    </w:sdtPr>
    <w:sdtContent>
      <w:p w:rsidR="00DA10AC" w:rsidRDefault="005D5020" w:rsidP="00863BBC">
        <w:pPr>
          <w:pStyle w:val="a7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 w:rsidR="00DA10AC"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:rsidR="00DA10AC" w:rsidRDefault="00DA10AC" w:rsidP="00DA10AC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0AC" w:rsidRPr="00114D7A" w:rsidRDefault="00892F6A" w:rsidP="00892F6A">
    <w:pPr>
      <w:pStyle w:val="a7"/>
      <w:framePr w:w="1424" w:wrap="none" w:vAnchor="text" w:hAnchor="page" w:x="9746" w:y="-2"/>
      <w:rPr>
        <w:rStyle w:val="af6"/>
        <w:rFonts w:ascii="Times New Roman" w:hAnsi="Times New Roman" w:cs="Times New Roman"/>
        <w:sz w:val="20"/>
      </w:rPr>
    </w:pPr>
    <w:r w:rsidRPr="00114D7A">
      <w:rPr>
        <w:rStyle w:val="af6"/>
        <w:rFonts w:ascii="Times New Roman" w:hAnsi="Times New Roman" w:cs="Times New Roman"/>
        <w:sz w:val="20"/>
        <w:lang w:val="uk-UA"/>
      </w:rPr>
      <w:t xml:space="preserve">Сторінка </w:t>
    </w:r>
    <w:sdt>
      <w:sdtPr>
        <w:rPr>
          <w:rStyle w:val="af6"/>
          <w:rFonts w:ascii="Times New Roman" w:hAnsi="Times New Roman" w:cs="Times New Roman"/>
          <w:sz w:val="20"/>
        </w:rPr>
        <w:id w:val="-1591148539"/>
        <w:docPartObj>
          <w:docPartGallery w:val="Page Numbers (Bottom of Page)"/>
          <w:docPartUnique/>
        </w:docPartObj>
      </w:sdtPr>
      <w:sdtContent>
        <w:r w:rsidR="005D5020" w:rsidRPr="00114D7A">
          <w:rPr>
            <w:rStyle w:val="af6"/>
            <w:rFonts w:ascii="Times New Roman" w:hAnsi="Times New Roman" w:cs="Times New Roman"/>
            <w:sz w:val="20"/>
          </w:rPr>
          <w:fldChar w:fldCharType="begin"/>
        </w:r>
        <w:r w:rsidR="00DA10AC" w:rsidRPr="00114D7A">
          <w:rPr>
            <w:rStyle w:val="af6"/>
            <w:rFonts w:ascii="Times New Roman" w:hAnsi="Times New Roman" w:cs="Times New Roman"/>
            <w:sz w:val="20"/>
          </w:rPr>
          <w:instrText xml:space="preserve"> PAGE </w:instrText>
        </w:r>
        <w:r w:rsidR="005D5020" w:rsidRPr="00114D7A">
          <w:rPr>
            <w:rStyle w:val="af6"/>
            <w:rFonts w:ascii="Times New Roman" w:hAnsi="Times New Roman" w:cs="Times New Roman"/>
            <w:sz w:val="20"/>
          </w:rPr>
          <w:fldChar w:fldCharType="separate"/>
        </w:r>
        <w:r w:rsidR="00ED5DB8">
          <w:rPr>
            <w:rStyle w:val="af6"/>
            <w:rFonts w:ascii="Times New Roman" w:hAnsi="Times New Roman" w:cs="Times New Roman"/>
            <w:noProof/>
            <w:sz w:val="20"/>
          </w:rPr>
          <w:t>2</w:t>
        </w:r>
        <w:r w:rsidR="005D5020" w:rsidRPr="00114D7A">
          <w:rPr>
            <w:rStyle w:val="af6"/>
            <w:rFonts w:ascii="Times New Roman" w:hAnsi="Times New Roman" w:cs="Times New Roman"/>
            <w:sz w:val="20"/>
          </w:rPr>
          <w:fldChar w:fldCharType="end"/>
        </w:r>
        <w:r w:rsidRPr="00114D7A">
          <w:rPr>
            <w:rStyle w:val="af6"/>
            <w:rFonts w:ascii="Times New Roman" w:hAnsi="Times New Roman" w:cs="Times New Roman"/>
            <w:sz w:val="20"/>
            <w:lang w:val="uk-UA"/>
          </w:rPr>
          <w:t xml:space="preserve"> з </w:t>
        </w:r>
        <w:r w:rsidR="008B2302" w:rsidRPr="00114D7A">
          <w:rPr>
            <w:rStyle w:val="af6"/>
            <w:rFonts w:ascii="Times New Roman" w:hAnsi="Times New Roman" w:cs="Times New Roman"/>
            <w:sz w:val="20"/>
            <w:lang w:val="uk-UA"/>
          </w:rPr>
          <w:t>10</w:t>
        </w:r>
      </w:sdtContent>
    </w:sdt>
  </w:p>
  <w:p w:rsidR="00364DAC" w:rsidRPr="00114D7A" w:rsidRDefault="00364DAC" w:rsidP="00DA10AC">
    <w:pPr>
      <w:pStyle w:val="a7"/>
      <w:ind w:right="360"/>
      <w:jc w:val="right"/>
      <w:rPr>
        <w:rFonts w:ascii="Times New Roman" w:hAnsi="Times New Roman" w:cs="Times New Roman"/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C90" w:rsidRDefault="00EF3C90">
      <w:pPr>
        <w:spacing w:after="0" w:line="240" w:lineRule="auto"/>
      </w:pPr>
      <w:r>
        <w:separator/>
      </w:r>
    </w:p>
  </w:footnote>
  <w:footnote w:type="continuationSeparator" w:id="0">
    <w:p w:rsidR="00EF3C90" w:rsidRDefault="00EF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68E" w:rsidRPr="00364DAC" w:rsidRDefault="0001568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lang w:val="uk-U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68E" w:rsidRDefault="0001568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568E"/>
    <w:rsid w:val="000143A1"/>
    <w:rsid w:val="0001568E"/>
    <w:rsid w:val="000324AF"/>
    <w:rsid w:val="00034509"/>
    <w:rsid w:val="000507B3"/>
    <w:rsid w:val="00056BDE"/>
    <w:rsid w:val="0007226A"/>
    <w:rsid w:val="000A5328"/>
    <w:rsid w:val="000B46E2"/>
    <w:rsid w:val="000C06B3"/>
    <w:rsid w:val="000C60B3"/>
    <w:rsid w:val="000E2897"/>
    <w:rsid w:val="000E2F5E"/>
    <w:rsid w:val="000E55E7"/>
    <w:rsid w:val="000E7A80"/>
    <w:rsid w:val="000F7ECB"/>
    <w:rsid w:val="00105602"/>
    <w:rsid w:val="00114D7A"/>
    <w:rsid w:val="00135C5C"/>
    <w:rsid w:val="00135DD4"/>
    <w:rsid w:val="00136165"/>
    <w:rsid w:val="001403CA"/>
    <w:rsid w:val="00140B89"/>
    <w:rsid w:val="00152780"/>
    <w:rsid w:val="00160E4D"/>
    <w:rsid w:val="00175CC5"/>
    <w:rsid w:val="001A0CEA"/>
    <w:rsid w:val="001B2CD7"/>
    <w:rsid w:val="001C3DB1"/>
    <w:rsid w:val="001D1FA4"/>
    <w:rsid w:val="001F0BEA"/>
    <w:rsid w:val="001F25A9"/>
    <w:rsid w:val="0023005D"/>
    <w:rsid w:val="00230D97"/>
    <w:rsid w:val="00235AC1"/>
    <w:rsid w:val="002421D8"/>
    <w:rsid w:val="00242CBD"/>
    <w:rsid w:val="00246823"/>
    <w:rsid w:val="002563AD"/>
    <w:rsid w:val="0026228B"/>
    <w:rsid w:val="00267B4F"/>
    <w:rsid w:val="00273C98"/>
    <w:rsid w:val="00275314"/>
    <w:rsid w:val="0027664F"/>
    <w:rsid w:val="00293125"/>
    <w:rsid w:val="00294E6A"/>
    <w:rsid w:val="00297FAE"/>
    <w:rsid w:val="002A2B22"/>
    <w:rsid w:val="002B7F3B"/>
    <w:rsid w:val="002C7232"/>
    <w:rsid w:val="002D4DBB"/>
    <w:rsid w:val="002E1608"/>
    <w:rsid w:val="002E1AFF"/>
    <w:rsid w:val="002E5E8E"/>
    <w:rsid w:val="002F23DD"/>
    <w:rsid w:val="002F3A94"/>
    <w:rsid w:val="00303A29"/>
    <w:rsid w:val="00310A11"/>
    <w:rsid w:val="00311002"/>
    <w:rsid w:val="00321392"/>
    <w:rsid w:val="0033014C"/>
    <w:rsid w:val="0034245C"/>
    <w:rsid w:val="00364DAC"/>
    <w:rsid w:val="00373D7A"/>
    <w:rsid w:val="00374664"/>
    <w:rsid w:val="00390DB4"/>
    <w:rsid w:val="003A6E58"/>
    <w:rsid w:val="003C7964"/>
    <w:rsid w:val="003D1AC4"/>
    <w:rsid w:val="003D2E76"/>
    <w:rsid w:val="003F401B"/>
    <w:rsid w:val="00414525"/>
    <w:rsid w:val="0041536B"/>
    <w:rsid w:val="004153F1"/>
    <w:rsid w:val="00422AC2"/>
    <w:rsid w:val="0043170E"/>
    <w:rsid w:val="00442622"/>
    <w:rsid w:val="00456B86"/>
    <w:rsid w:val="00465D6D"/>
    <w:rsid w:val="004715DF"/>
    <w:rsid w:val="004743D4"/>
    <w:rsid w:val="00487028"/>
    <w:rsid w:val="004924D3"/>
    <w:rsid w:val="00495671"/>
    <w:rsid w:val="004B4D64"/>
    <w:rsid w:val="004D392A"/>
    <w:rsid w:val="004D4516"/>
    <w:rsid w:val="004D45CE"/>
    <w:rsid w:val="004D52BA"/>
    <w:rsid w:val="004F32E7"/>
    <w:rsid w:val="00500B7B"/>
    <w:rsid w:val="0050771D"/>
    <w:rsid w:val="00514702"/>
    <w:rsid w:val="005207C5"/>
    <w:rsid w:val="00525A3E"/>
    <w:rsid w:val="005438E9"/>
    <w:rsid w:val="00554A17"/>
    <w:rsid w:val="0056420C"/>
    <w:rsid w:val="005723AE"/>
    <w:rsid w:val="00572CD2"/>
    <w:rsid w:val="00582ADD"/>
    <w:rsid w:val="005A2653"/>
    <w:rsid w:val="005C315F"/>
    <w:rsid w:val="005D0E6B"/>
    <w:rsid w:val="005D5020"/>
    <w:rsid w:val="005D62FF"/>
    <w:rsid w:val="005D7D1C"/>
    <w:rsid w:val="005F53D4"/>
    <w:rsid w:val="005F598F"/>
    <w:rsid w:val="006005AE"/>
    <w:rsid w:val="00606362"/>
    <w:rsid w:val="00636205"/>
    <w:rsid w:val="00643D2F"/>
    <w:rsid w:val="00651135"/>
    <w:rsid w:val="00652FD6"/>
    <w:rsid w:val="00681BD1"/>
    <w:rsid w:val="0068672D"/>
    <w:rsid w:val="006A0914"/>
    <w:rsid w:val="006D17C8"/>
    <w:rsid w:val="007164D2"/>
    <w:rsid w:val="00725DF0"/>
    <w:rsid w:val="00742815"/>
    <w:rsid w:val="0075433E"/>
    <w:rsid w:val="00767901"/>
    <w:rsid w:val="00783BE2"/>
    <w:rsid w:val="007A6582"/>
    <w:rsid w:val="007B4E0C"/>
    <w:rsid w:val="007C1380"/>
    <w:rsid w:val="007C492D"/>
    <w:rsid w:val="007E7910"/>
    <w:rsid w:val="008116AC"/>
    <w:rsid w:val="00813D58"/>
    <w:rsid w:val="00815020"/>
    <w:rsid w:val="00815043"/>
    <w:rsid w:val="00820C06"/>
    <w:rsid w:val="00824D1E"/>
    <w:rsid w:val="00836B92"/>
    <w:rsid w:val="00840245"/>
    <w:rsid w:val="00840267"/>
    <w:rsid w:val="00851022"/>
    <w:rsid w:val="00862F52"/>
    <w:rsid w:val="00883667"/>
    <w:rsid w:val="00892F6A"/>
    <w:rsid w:val="008B2302"/>
    <w:rsid w:val="008D3FCB"/>
    <w:rsid w:val="008F4141"/>
    <w:rsid w:val="00963704"/>
    <w:rsid w:val="0096554D"/>
    <w:rsid w:val="009816A7"/>
    <w:rsid w:val="0098260E"/>
    <w:rsid w:val="009910C7"/>
    <w:rsid w:val="00997CC2"/>
    <w:rsid w:val="009E4097"/>
    <w:rsid w:val="009F41E1"/>
    <w:rsid w:val="00A14BE7"/>
    <w:rsid w:val="00A411D5"/>
    <w:rsid w:val="00A45FCD"/>
    <w:rsid w:val="00A5175F"/>
    <w:rsid w:val="00A62E3E"/>
    <w:rsid w:val="00A7617A"/>
    <w:rsid w:val="00A95A59"/>
    <w:rsid w:val="00A972E8"/>
    <w:rsid w:val="00AA55A1"/>
    <w:rsid w:val="00AB292B"/>
    <w:rsid w:val="00AB4110"/>
    <w:rsid w:val="00AB533D"/>
    <w:rsid w:val="00AC3057"/>
    <w:rsid w:val="00B006A7"/>
    <w:rsid w:val="00B0403B"/>
    <w:rsid w:val="00B11CA6"/>
    <w:rsid w:val="00B54B27"/>
    <w:rsid w:val="00B5582B"/>
    <w:rsid w:val="00B61681"/>
    <w:rsid w:val="00B65FAE"/>
    <w:rsid w:val="00B6640F"/>
    <w:rsid w:val="00B834A4"/>
    <w:rsid w:val="00B92066"/>
    <w:rsid w:val="00B95DB7"/>
    <w:rsid w:val="00BB0360"/>
    <w:rsid w:val="00BB43B1"/>
    <w:rsid w:val="00BC3826"/>
    <w:rsid w:val="00BC4213"/>
    <w:rsid w:val="00BE5ED6"/>
    <w:rsid w:val="00BF7266"/>
    <w:rsid w:val="00C0118C"/>
    <w:rsid w:val="00C03D7A"/>
    <w:rsid w:val="00C06F7A"/>
    <w:rsid w:val="00C43A52"/>
    <w:rsid w:val="00C84916"/>
    <w:rsid w:val="00C95C02"/>
    <w:rsid w:val="00CA1CF3"/>
    <w:rsid w:val="00CA4BA1"/>
    <w:rsid w:val="00CD3E5A"/>
    <w:rsid w:val="00CD6547"/>
    <w:rsid w:val="00CE14C7"/>
    <w:rsid w:val="00CE2432"/>
    <w:rsid w:val="00D12DF9"/>
    <w:rsid w:val="00D17701"/>
    <w:rsid w:val="00D36A9B"/>
    <w:rsid w:val="00D36EC3"/>
    <w:rsid w:val="00D46029"/>
    <w:rsid w:val="00D51FDB"/>
    <w:rsid w:val="00D52862"/>
    <w:rsid w:val="00D674B6"/>
    <w:rsid w:val="00D73AB8"/>
    <w:rsid w:val="00D854BF"/>
    <w:rsid w:val="00DA10AC"/>
    <w:rsid w:val="00DA1C0C"/>
    <w:rsid w:val="00DC41CA"/>
    <w:rsid w:val="00DD4656"/>
    <w:rsid w:val="00DF4402"/>
    <w:rsid w:val="00E205F8"/>
    <w:rsid w:val="00E3249C"/>
    <w:rsid w:val="00E80C36"/>
    <w:rsid w:val="00E91128"/>
    <w:rsid w:val="00E9641E"/>
    <w:rsid w:val="00ED1F11"/>
    <w:rsid w:val="00ED5DB8"/>
    <w:rsid w:val="00EE3ED1"/>
    <w:rsid w:val="00EF3C90"/>
    <w:rsid w:val="00F11996"/>
    <w:rsid w:val="00F22E18"/>
    <w:rsid w:val="00F27FEE"/>
    <w:rsid w:val="00F51DEF"/>
    <w:rsid w:val="00F52152"/>
    <w:rsid w:val="00F84ECE"/>
    <w:rsid w:val="00FA7766"/>
    <w:rsid w:val="00FC7055"/>
    <w:rsid w:val="00FD0E1E"/>
    <w:rsid w:val="00FE5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47"/>
  </w:style>
  <w:style w:type="paragraph" w:styleId="1">
    <w:name w:val="heading 1"/>
    <w:basedOn w:val="a"/>
    <w:next w:val="a"/>
    <w:uiPriority w:val="9"/>
    <w:qFormat/>
    <w:rsid w:val="005D50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5D50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5D50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D50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D502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5D50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D50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5D502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D502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263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20BFC"/>
  </w:style>
  <w:style w:type="paragraph" w:styleId="a7">
    <w:name w:val="footer"/>
    <w:basedOn w:val="a"/>
    <w:link w:val="a8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20BFC"/>
  </w:style>
  <w:style w:type="paragraph" w:styleId="a9">
    <w:name w:val="List Paragraph"/>
    <w:basedOn w:val="a"/>
    <w:uiPriority w:val="34"/>
    <w:qFormat/>
    <w:rsid w:val="00D20BFC"/>
    <w:pPr>
      <w:ind w:left="720"/>
      <w:contextualSpacing/>
    </w:pPr>
  </w:style>
  <w:style w:type="paragraph" w:customStyle="1" w:styleId="Normal1">
    <w:name w:val="Normal1"/>
    <w:rsid w:val="008F61C6"/>
    <w:pPr>
      <w:spacing w:after="0"/>
    </w:pPr>
    <w:rPr>
      <w:rFonts w:ascii="Arial" w:eastAsia="Arial" w:hAnsi="Arial" w:cs="Arial"/>
    </w:rPr>
  </w:style>
  <w:style w:type="paragraph" w:customStyle="1" w:styleId="10">
    <w:name w:val="Обычный1"/>
    <w:rsid w:val="008F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20">
    <w:name w:val="Обычный2"/>
    <w:rsid w:val="003C4C6E"/>
    <w:pPr>
      <w:spacing w:after="0"/>
    </w:pPr>
    <w:rPr>
      <w:rFonts w:ascii="Arial" w:eastAsia="Arial" w:hAnsi="Arial" w:cs="Arial"/>
      <w:lang w:eastAsia="uk-UA"/>
    </w:rPr>
  </w:style>
  <w:style w:type="paragraph" w:styleId="aa">
    <w:name w:val="Subtitle"/>
    <w:basedOn w:val="a"/>
    <w:next w:val="a"/>
    <w:uiPriority w:val="11"/>
    <w:qFormat/>
    <w:rsid w:val="005D50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sid w:val="005D502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Revision"/>
    <w:hidden/>
    <w:uiPriority w:val="99"/>
    <w:semiHidden/>
    <w:rsid w:val="00D40135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401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40135"/>
    <w:rPr>
      <w:rFonts w:ascii="Times New Roman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934E8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34E8C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934E8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4E8C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934E8C"/>
    <w:rPr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0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067A9"/>
  </w:style>
  <w:style w:type="table" w:customStyle="1" w:styleId="af5">
    <w:basedOn w:val="TableNormal0"/>
    <w:rsid w:val="005D502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6">
    <w:name w:val="page number"/>
    <w:basedOn w:val="a0"/>
    <w:uiPriority w:val="99"/>
    <w:semiHidden/>
    <w:unhideWhenUsed/>
    <w:rsid w:val="00DA10AC"/>
  </w:style>
  <w:style w:type="paragraph" w:styleId="af7">
    <w:name w:val="Plain Text"/>
    <w:basedOn w:val="a"/>
    <w:link w:val="af8"/>
    <w:uiPriority w:val="99"/>
    <w:semiHidden/>
    <w:unhideWhenUsed/>
    <w:rsid w:val="00742815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uk-UA" w:eastAsia="en-US"/>
    </w:rPr>
  </w:style>
  <w:style w:type="character" w:customStyle="1" w:styleId="af8">
    <w:name w:val="Текст Знак"/>
    <w:basedOn w:val="a0"/>
    <w:link w:val="af7"/>
    <w:uiPriority w:val="99"/>
    <w:semiHidden/>
    <w:rsid w:val="00742815"/>
    <w:rPr>
      <w:rFonts w:ascii="Consolas" w:eastAsiaTheme="minorHAnsi" w:hAnsi="Consolas" w:cstheme="minorBidi"/>
      <w:sz w:val="21"/>
      <w:szCs w:val="21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XdcJCN5IlfH3dSsk5fIQfQpMw==">AMUW2mWlQl+OPYoIIovBb5WtQyo0l8D97JlSKB9XkP7T+KVQxaYI18ZHjs+wozJG+/n39QvVjwuTcGJ1Rcjj9LzV4YbIrdJC+mT2z8KbbE0BvDCpZqCMWdw=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DB02A-E3D3-4086-9729-E00F4F45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17771</Words>
  <Characters>10130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Черніга Н.Д.</cp:lastModifiedBy>
  <cp:revision>2</cp:revision>
  <cp:lastPrinted>2021-01-19T08:29:00Z</cp:lastPrinted>
  <dcterms:created xsi:type="dcterms:W3CDTF">2021-03-26T12:40:00Z</dcterms:created>
  <dcterms:modified xsi:type="dcterms:W3CDTF">2021-03-26T12:40:00Z</dcterms:modified>
</cp:coreProperties>
</file>