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598" w:rsidRPr="00452B9E" w:rsidRDefault="00452B9E" w:rsidP="00437598">
      <w:pPr>
        <w:rPr>
          <w:szCs w:val="24"/>
        </w:rPr>
      </w:pPr>
      <w:r w:rsidRPr="00452B9E">
        <w:rPr>
          <w:rFonts w:cs="Times New Roman"/>
          <w:szCs w:val="24"/>
        </w:rPr>
        <w:t xml:space="preserve">Розробка фізичних засад </w:t>
      </w:r>
      <w:proofErr w:type="spellStart"/>
      <w:r w:rsidRPr="00452B9E">
        <w:rPr>
          <w:rFonts w:cs="Times New Roman"/>
          <w:szCs w:val="24"/>
        </w:rPr>
        <w:t>акусто-керованої</w:t>
      </w:r>
      <w:proofErr w:type="spellEnd"/>
      <w:r w:rsidRPr="00452B9E">
        <w:rPr>
          <w:rFonts w:cs="Times New Roman"/>
          <w:szCs w:val="24"/>
        </w:rPr>
        <w:t xml:space="preserve"> модифікації та машинно-орієнтованої </w:t>
      </w:r>
      <w:proofErr w:type="spellStart"/>
      <w:r w:rsidRPr="00452B9E">
        <w:rPr>
          <w:rFonts w:cs="Times New Roman"/>
          <w:szCs w:val="24"/>
        </w:rPr>
        <w:t>характеризації</w:t>
      </w:r>
      <w:proofErr w:type="spellEnd"/>
      <w:r w:rsidRPr="00452B9E">
        <w:rPr>
          <w:rFonts w:cs="Times New Roman"/>
          <w:szCs w:val="24"/>
        </w:rPr>
        <w:t xml:space="preserve"> кремнієвих сонячних елементів</w:t>
      </w:r>
      <w:r w:rsidR="00437598" w:rsidRPr="00452B9E">
        <w:rPr>
          <w:szCs w:val="24"/>
        </w:rPr>
        <w:t>.</w:t>
      </w:r>
    </w:p>
    <w:p w:rsidR="00C0038F" w:rsidRDefault="00C0038F">
      <w:pPr>
        <w:spacing w:after="160" w:line="259" w:lineRule="auto"/>
        <w:ind w:firstLine="0"/>
        <w:jc w:val="left"/>
        <w:rPr>
          <w:szCs w:val="24"/>
        </w:rPr>
      </w:pPr>
    </w:p>
    <w:p w:rsidR="00C0038F" w:rsidRPr="009459BB" w:rsidRDefault="00C0038F" w:rsidP="00C0038F">
      <w:pPr>
        <w:spacing w:after="160" w:line="259" w:lineRule="auto"/>
        <w:ind w:firstLine="0"/>
        <w:jc w:val="left"/>
        <w:rPr>
          <w:b/>
          <w:szCs w:val="24"/>
        </w:rPr>
      </w:pPr>
      <w:r w:rsidRPr="009459BB">
        <w:rPr>
          <w:b/>
          <w:szCs w:val="24"/>
        </w:rPr>
        <w:t xml:space="preserve">8. Спеціальність (обирається з переліку наукових спеціальностей МОН) (для  </w:t>
      </w:r>
      <w:proofErr w:type="spellStart"/>
      <w:r w:rsidRPr="009459BB">
        <w:rPr>
          <w:b/>
          <w:szCs w:val="24"/>
        </w:rPr>
        <w:t>мультидисциплінарних</w:t>
      </w:r>
      <w:proofErr w:type="spellEnd"/>
      <w:r w:rsidRPr="009459BB">
        <w:rPr>
          <w:b/>
          <w:szCs w:val="24"/>
        </w:rPr>
        <w:t xml:space="preserve"> </w:t>
      </w:r>
      <w:proofErr w:type="spellStart"/>
      <w:r w:rsidRPr="009459BB">
        <w:rPr>
          <w:b/>
          <w:szCs w:val="24"/>
        </w:rPr>
        <w:t>проєктів</w:t>
      </w:r>
      <w:proofErr w:type="spellEnd"/>
      <w:r w:rsidRPr="009459BB">
        <w:rPr>
          <w:b/>
          <w:szCs w:val="24"/>
        </w:rPr>
        <w:t xml:space="preserve"> інформація наводиться в порядку від основної спеціальності до факультативної) </w:t>
      </w:r>
    </w:p>
    <w:p w:rsidR="00C677D5" w:rsidRDefault="00C677D5" w:rsidP="00C0038F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t xml:space="preserve">104 - </w:t>
      </w:r>
      <w:proofErr w:type="spellStart"/>
      <w:r w:rsidRPr="00A01BD0">
        <w:rPr>
          <w:szCs w:val="24"/>
        </w:rPr>
        <w:t>Фізика та аст</w:t>
      </w:r>
      <w:proofErr w:type="spellEnd"/>
      <w:r w:rsidRPr="00A01BD0">
        <w:rPr>
          <w:szCs w:val="24"/>
        </w:rPr>
        <w:t>рономія</w:t>
      </w:r>
    </w:p>
    <w:p w:rsidR="00C0038F" w:rsidRDefault="00C677D5" w:rsidP="00C0038F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t xml:space="preserve">(01.04.07 </w:t>
      </w:r>
      <w:r>
        <w:rPr>
          <w:rStyle w:val="rvts0"/>
        </w:rPr>
        <w:t>Фізика твердого тіла</w:t>
      </w:r>
      <w:r>
        <w:rPr>
          <w:szCs w:val="24"/>
        </w:rPr>
        <w:t>)</w:t>
      </w:r>
    </w:p>
    <w:p w:rsidR="00C677D5" w:rsidRPr="00C0038F" w:rsidRDefault="00C677D5" w:rsidP="00C0038F">
      <w:pPr>
        <w:spacing w:after="160" w:line="259" w:lineRule="auto"/>
        <w:ind w:firstLine="0"/>
        <w:jc w:val="left"/>
        <w:rPr>
          <w:szCs w:val="24"/>
        </w:rPr>
      </w:pPr>
    </w:p>
    <w:p w:rsidR="00C0038F" w:rsidRPr="009459BB" w:rsidRDefault="00C0038F" w:rsidP="00C0038F">
      <w:pPr>
        <w:spacing w:after="160" w:line="259" w:lineRule="auto"/>
        <w:ind w:firstLine="0"/>
        <w:jc w:val="left"/>
        <w:rPr>
          <w:b/>
          <w:szCs w:val="24"/>
        </w:rPr>
      </w:pPr>
      <w:r w:rsidRPr="009459BB">
        <w:rPr>
          <w:b/>
          <w:szCs w:val="24"/>
        </w:rPr>
        <w:t xml:space="preserve">9. Стисла інформація про зміст </w:t>
      </w:r>
      <w:proofErr w:type="spellStart"/>
      <w:r w:rsidRPr="009459BB">
        <w:rPr>
          <w:b/>
          <w:szCs w:val="24"/>
        </w:rPr>
        <w:t>проєкту</w:t>
      </w:r>
      <w:proofErr w:type="spellEnd"/>
      <w:r w:rsidRPr="009459BB">
        <w:rPr>
          <w:b/>
          <w:szCs w:val="24"/>
        </w:rPr>
        <w:t xml:space="preserve">. </w:t>
      </w:r>
    </w:p>
    <w:p w:rsidR="00C0038F" w:rsidRPr="009459BB" w:rsidRDefault="00C0038F" w:rsidP="00C0038F">
      <w:pPr>
        <w:spacing w:after="160" w:line="259" w:lineRule="auto"/>
        <w:ind w:firstLine="0"/>
        <w:jc w:val="left"/>
        <w:rPr>
          <w:b/>
          <w:szCs w:val="24"/>
        </w:rPr>
      </w:pPr>
      <w:r w:rsidRPr="009459BB">
        <w:rPr>
          <w:b/>
          <w:szCs w:val="24"/>
        </w:rPr>
        <w:t xml:space="preserve">9.1 </w:t>
      </w:r>
      <w:r w:rsidRPr="009459BB">
        <w:rPr>
          <w:rFonts w:cs="Times New Roman"/>
          <w:b/>
          <w:szCs w:val="24"/>
        </w:rPr>
        <w:t>Анотація</w:t>
      </w:r>
      <w:r w:rsidRPr="009459BB">
        <w:rPr>
          <w:b/>
          <w:szCs w:val="24"/>
        </w:rPr>
        <w:t xml:space="preserve"> </w:t>
      </w:r>
      <w:proofErr w:type="spellStart"/>
      <w:r w:rsidRPr="009459BB">
        <w:rPr>
          <w:rFonts w:cs="Times New Roman"/>
          <w:b/>
          <w:szCs w:val="24"/>
        </w:rPr>
        <w:t>проєкту</w:t>
      </w:r>
      <w:proofErr w:type="spellEnd"/>
      <w:r w:rsidRPr="009459BB">
        <w:rPr>
          <w:b/>
          <w:szCs w:val="24"/>
        </w:rPr>
        <w:t xml:space="preserve"> (</w:t>
      </w:r>
      <w:r w:rsidRPr="009459BB">
        <w:rPr>
          <w:rFonts w:cs="Times New Roman"/>
          <w:b/>
          <w:szCs w:val="24"/>
        </w:rPr>
        <w:t>українською</w:t>
      </w:r>
      <w:r w:rsidRPr="009459BB">
        <w:rPr>
          <w:b/>
          <w:szCs w:val="24"/>
        </w:rPr>
        <w:t xml:space="preserve"> </w:t>
      </w:r>
      <w:r w:rsidRPr="009459BB">
        <w:rPr>
          <w:rFonts w:cs="Times New Roman"/>
          <w:b/>
          <w:szCs w:val="24"/>
        </w:rPr>
        <w:t>та</w:t>
      </w:r>
      <w:r w:rsidRPr="009459BB">
        <w:rPr>
          <w:b/>
          <w:szCs w:val="24"/>
        </w:rPr>
        <w:t xml:space="preserve"> </w:t>
      </w:r>
      <w:r w:rsidRPr="009459BB">
        <w:rPr>
          <w:rFonts w:cs="Times New Roman"/>
          <w:b/>
          <w:szCs w:val="24"/>
        </w:rPr>
        <w:t>англійською</w:t>
      </w:r>
      <w:r w:rsidRPr="009459BB">
        <w:rPr>
          <w:b/>
          <w:szCs w:val="24"/>
        </w:rPr>
        <w:t xml:space="preserve"> </w:t>
      </w:r>
      <w:r w:rsidRPr="009459BB">
        <w:rPr>
          <w:rFonts w:cs="Times New Roman"/>
          <w:b/>
          <w:szCs w:val="24"/>
        </w:rPr>
        <w:t>мовами</w:t>
      </w:r>
      <w:r w:rsidRPr="009459BB">
        <w:rPr>
          <w:b/>
          <w:szCs w:val="24"/>
        </w:rPr>
        <w:t xml:space="preserve">, </w:t>
      </w:r>
      <w:r w:rsidRPr="009459BB">
        <w:rPr>
          <w:rFonts w:cs="Times New Roman"/>
          <w:b/>
          <w:szCs w:val="24"/>
        </w:rPr>
        <w:t>до</w:t>
      </w:r>
      <w:r w:rsidRPr="009459BB">
        <w:rPr>
          <w:b/>
          <w:szCs w:val="24"/>
        </w:rPr>
        <w:t xml:space="preserve"> 1000 </w:t>
      </w:r>
      <w:r w:rsidRPr="009459BB">
        <w:rPr>
          <w:rFonts w:cs="Times New Roman"/>
          <w:b/>
          <w:szCs w:val="24"/>
        </w:rPr>
        <w:t>знаків</w:t>
      </w:r>
      <w:r w:rsidRPr="009459BB">
        <w:rPr>
          <w:b/>
          <w:szCs w:val="24"/>
        </w:rPr>
        <w:t xml:space="preserve"> </w:t>
      </w:r>
      <w:r w:rsidRPr="009459BB">
        <w:rPr>
          <w:rFonts w:cs="Times New Roman"/>
          <w:b/>
          <w:szCs w:val="24"/>
        </w:rPr>
        <w:t>кожною</w:t>
      </w:r>
      <w:r w:rsidRPr="009459BB">
        <w:rPr>
          <w:b/>
          <w:szCs w:val="24"/>
        </w:rPr>
        <w:t xml:space="preserve"> </w:t>
      </w:r>
      <w:r w:rsidRPr="009459BB">
        <w:rPr>
          <w:rFonts w:cs="Times New Roman"/>
          <w:b/>
          <w:szCs w:val="24"/>
        </w:rPr>
        <w:t>–</w:t>
      </w:r>
      <w:r w:rsidRPr="009459BB">
        <w:rPr>
          <w:b/>
          <w:szCs w:val="24"/>
        </w:rPr>
        <w:t xml:space="preserve"> </w:t>
      </w:r>
      <w:r w:rsidRPr="009459BB">
        <w:rPr>
          <w:rFonts w:cs="Times New Roman"/>
          <w:b/>
          <w:szCs w:val="24"/>
        </w:rPr>
        <w:t>для</w:t>
      </w:r>
      <w:r w:rsidRPr="009459BB">
        <w:rPr>
          <w:b/>
          <w:szCs w:val="24"/>
        </w:rPr>
        <w:t xml:space="preserve"> оприлюднення на сайті) </w:t>
      </w:r>
    </w:p>
    <w:p w:rsidR="00C0038F" w:rsidRPr="009E41E6" w:rsidRDefault="009E41E6" w:rsidP="001A45C5">
      <w:pPr>
        <w:rPr>
          <w:szCs w:val="24"/>
        </w:rPr>
      </w:pPr>
      <w:proofErr w:type="spellStart"/>
      <w:r>
        <w:rPr>
          <w:szCs w:val="24"/>
        </w:rPr>
        <w:t>Проєкт</w:t>
      </w:r>
      <w:proofErr w:type="spellEnd"/>
      <w:r>
        <w:rPr>
          <w:szCs w:val="24"/>
        </w:rPr>
        <w:t xml:space="preserve"> передбачає два основних напрями досліджень. Перший має на меті р</w:t>
      </w:r>
      <w:r>
        <w:t>озробку</w:t>
      </w:r>
      <w:r w:rsidRPr="00437598">
        <w:t xml:space="preserve"> фізичних засад методу </w:t>
      </w:r>
      <w:proofErr w:type="spellStart"/>
      <w:r w:rsidRPr="00437598">
        <w:t>акустостимульованої</w:t>
      </w:r>
      <w:proofErr w:type="spellEnd"/>
      <w:r w:rsidRPr="00437598">
        <w:t xml:space="preserve"> </w:t>
      </w:r>
      <w:proofErr w:type="spellStart"/>
      <w:r w:rsidRPr="00437598">
        <w:t>деактивації</w:t>
      </w:r>
      <w:proofErr w:type="spellEnd"/>
      <w:r w:rsidRPr="00437598">
        <w:t xml:space="preserve"> дефектів, </w:t>
      </w:r>
      <w:r w:rsidR="00F563A4">
        <w:t xml:space="preserve">які </w:t>
      </w:r>
      <w:r w:rsidRPr="00437598">
        <w:t>пов’язан</w:t>
      </w:r>
      <w:r w:rsidR="00F563A4">
        <w:t>і</w:t>
      </w:r>
      <w:r w:rsidRPr="00437598">
        <w:t xml:space="preserve"> з атомами перехідних металів</w:t>
      </w:r>
      <w:r>
        <w:t xml:space="preserve"> у кремнієвих сонячних елементах (КСЕ)</w:t>
      </w:r>
      <w:r w:rsidR="00140F74">
        <w:t>,</w:t>
      </w:r>
      <w:r>
        <w:t xml:space="preserve"> та базується на експериментальному з’ясуванні фізичних закономірностей та механізмів перебудови </w:t>
      </w:r>
      <w:r w:rsidRPr="00212F5A">
        <w:t>дефектних комплексів</w:t>
      </w:r>
      <w:r>
        <w:t xml:space="preserve"> за умов поширення пружних хвиль ультразвукового діапазону. Передбачається, що подібний підхід дозволить покращити ефективність та </w:t>
      </w:r>
      <w:proofErr w:type="spellStart"/>
      <w:r>
        <w:t>світлодеградаційну</w:t>
      </w:r>
      <w:proofErr w:type="spellEnd"/>
      <w:r>
        <w:t xml:space="preserve"> стійкість КСЕ.</w:t>
      </w:r>
    </w:p>
    <w:p w:rsidR="001A45C5" w:rsidRDefault="009E41E6" w:rsidP="009E41E6">
      <w:pPr>
        <w:rPr>
          <w:szCs w:val="24"/>
        </w:rPr>
      </w:pPr>
      <w:r>
        <w:rPr>
          <w:szCs w:val="24"/>
        </w:rPr>
        <w:t>Другий напрям</w:t>
      </w:r>
      <w:r w:rsidR="00B234D3">
        <w:rPr>
          <w:szCs w:val="24"/>
        </w:rPr>
        <w:t xml:space="preserve"> передбачає розробку засад експрес-методу кількісної оцінки </w:t>
      </w:r>
      <w:r w:rsidR="00B234D3" w:rsidRPr="00437598">
        <w:rPr>
          <w:szCs w:val="24"/>
        </w:rPr>
        <w:t>електрично-активних дефектів</w:t>
      </w:r>
      <w:r w:rsidR="00B234D3" w:rsidRPr="00B234D3">
        <w:rPr>
          <w:szCs w:val="24"/>
        </w:rPr>
        <w:t xml:space="preserve"> </w:t>
      </w:r>
      <w:r w:rsidR="00B234D3" w:rsidRPr="00437598">
        <w:rPr>
          <w:szCs w:val="24"/>
        </w:rPr>
        <w:t>у бар’єрних структурах</w:t>
      </w:r>
      <w:r w:rsidR="00B234D3">
        <w:rPr>
          <w:szCs w:val="24"/>
        </w:rPr>
        <w:t xml:space="preserve"> за величиною фактору неідеальності. При цьому передбачається а) моделювання вольт-амперних характеристик КСЕ </w:t>
      </w:r>
      <w:r w:rsidR="00B234D3">
        <w:t>з різними геометричними і електрофізичними параметрами з врахуванням наявності рекомбінаційних центрів; б) використання методів глибокого навчання для виявлення взаємозв’язків концентрації дефектів та параметрів вольт-амперних характеристик.</w:t>
      </w:r>
    </w:p>
    <w:p w:rsidR="009E41E6" w:rsidRDefault="009E41E6" w:rsidP="00C0038F">
      <w:pPr>
        <w:spacing w:after="160" w:line="259" w:lineRule="auto"/>
        <w:ind w:firstLine="0"/>
        <w:jc w:val="left"/>
        <w:rPr>
          <w:szCs w:val="24"/>
        </w:rPr>
      </w:pPr>
    </w:p>
    <w:p w:rsidR="00C0038F" w:rsidRPr="009459BB" w:rsidRDefault="00C0038F" w:rsidP="00C0038F">
      <w:pPr>
        <w:spacing w:after="160" w:line="259" w:lineRule="auto"/>
        <w:ind w:firstLine="0"/>
        <w:jc w:val="left"/>
        <w:rPr>
          <w:b/>
          <w:szCs w:val="24"/>
        </w:rPr>
      </w:pPr>
      <w:r w:rsidRPr="009459BB">
        <w:rPr>
          <w:b/>
          <w:szCs w:val="24"/>
        </w:rPr>
        <w:t xml:space="preserve">9.2. Короткий опис </w:t>
      </w:r>
      <w:proofErr w:type="spellStart"/>
      <w:r w:rsidRPr="009459BB">
        <w:rPr>
          <w:b/>
          <w:szCs w:val="24"/>
        </w:rPr>
        <w:t>проєкту</w:t>
      </w:r>
      <w:proofErr w:type="spellEnd"/>
      <w:r w:rsidRPr="009459BB">
        <w:rPr>
          <w:b/>
          <w:szCs w:val="24"/>
        </w:rPr>
        <w:t xml:space="preserve"> (українською та англійською мовами, до 5000 знаків кожною) </w:t>
      </w:r>
    </w:p>
    <w:p w:rsidR="006D50EB" w:rsidRDefault="000A7B47" w:rsidP="0011032C">
      <w:r>
        <w:t xml:space="preserve">На сьогодні сонячна </w:t>
      </w:r>
      <w:proofErr w:type="spellStart"/>
      <w:r w:rsidRPr="00212F5A">
        <w:t>фотовольтаїка</w:t>
      </w:r>
      <w:proofErr w:type="spellEnd"/>
      <w:r>
        <w:t xml:space="preserve"> </w:t>
      </w:r>
      <w:r w:rsidRPr="00212F5A">
        <w:t xml:space="preserve">характеризується найшвидшими темпами зростанням серед усіх </w:t>
      </w:r>
      <w:r w:rsidRPr="00212F5A">
        <w:rPr>
          <w:rStyle w:val="tlid-translation"/>
        </w:rPr>
        <w:t>технологій у світі</w:t>
      </w:r>
      <w:r>
        <w:rPr>
          <w:rStyle w:val="tlid-translation"/>
        </w:rPr>
        <w:t xml:space="preserve">, спрямованих на використання відновлюваних джерел енергії. При цьому практичне використання даного способу створення енергії переважно реалізується за допомогою кремнієвих сонячних елементів. </w:t>
      </w:r>
      <w:r>
        <w:t>З</w:t>
      </w:r>
      <w:r w:rsidRPr="00212F5A">
        <w:t>адля здешевлення кінцевої продукції, для створення КСЕ використовуються крист</w:t>
      </w:r>
      <w:r>
        <w:t xml:space="preserve">али достатньо невисокої </w:t>
      </w:r>
      <w:r>
        <w:lastRenderedPageBreak/>
        <w:t xml:space="preserve">чистоти, причому однією з найпоширеніших і водночас з найшкідливіших домішок, є атоми заліза та інших перехідних металів. Питання </w:t>
      </w:r>
      <w:r w:rsidR="00140F74">
        <w:t xml:space="preserve">щодо з’ясування </w:t>
      </w:r>
      <w:r w:rsidRPr="00212F5A">
        <w:t>повед</w:t>
      </w:r>
      <w:r>
        <w:t>і</w:t>
      </w:r>
      <w:r w:rsidRPr="00212F5A">
        <w:t>нки дефект</w:t>
      </w:r>
      <w:r>
        <w:t>і</w:t>
      </w:r>
      <w:r w:rsidRPr="00212F5A">
        <w:t xml:space="preserve">в </w:t>
      </w:r>
      <w:r>
        <w:t xml:space="preserve">та реалізації можливості їхнього керованого переведення у електрично-неактивний стан </w:t>
      </w:r>
      <w:r w:rsidRPr="00212F5A">
        <w:t>мають</w:t>
      </w:r>
      <w:r>
        <w:t xml:space="preserve"> </w:t>
      </w:r>
      <w:r w:rsidRPr="00212F5A">
        <w:t xml:space="preserve">фундаментальне значення для </w:t>
      </w:r>
      <w:r>
        <w:t>покращення експлуатаційних характеристик</w:t>
      </w:r>
      <w:r w:rsidRPr="00212F5A">
        <w:t xml:space="preserve"> пристро</w:t>
      </w:r>
      <w:r>
        <w:t xml:space="preserve">їв. Одним з варіантів модифікації дефектної підсистеми є збудження у кристалі пружних коливань. Проте, </w:t>
      </w:r>
      <w:r w:rsidRPr="00AA2051">
        <w:t>наявн</w:t>
      </w:r>
      <w:r>
        <w:t xml:space="preserve">их на сьогодні знань </w:t>
      </w:r>
      <w:r w:rsidRPr="00AA2051">
        <w:t xml:space="preserve">недостатньо для формування цілісних уявлень щодо </w:t>
      </w:r>
      <w:proofErr w:type="spellStart"/>
      <w:r>
        <w:t>акусто-дефектної</w:t>
      </w:r>
      <w:proofErr w:type="spellEnd"/>
      <w:r>
        <w:t xml:space="preserve"> взаємодії у напівпровідникових кристалах загалом та практичного використання можливостей активного ультразвуку під час виготовлення сонячних елементів зокрема.</w:t>
      </w:r>
      <w:r w:rsidR="0011032C">
        <w:t xml:space="preserve"> Особливіс</w:t>
      </w:r>
      <w:r w:rsidR="009A0B64">
        <w:t xml:space="preserve">тю даного </w:t>
      </w:r>
      <w:proofErr w:type="spellStart"/>
      <w:r w:rsidR="009A0B64">
        <w:t>проє</w:t>
      </w:r>
      <w:r w:rsidR="0011032C">
        <w:t>кту</w:t>
      </w:r>
      <w:proofErr w:type="spellEnd"/>
      <w:r w:rsidR="0011032C">
        <w:t xml:space="preserve"> є те, що він передбачає з’ясування фізичних особливостей та механізмів впливу ультразвукового навантаження на процеси перебудови дефектних комплексів, ініційовані іншим активаційним чинником (освітленням) чи </w:t>
      </w:r>
      <w:r w:rsidR="00535F4C">
        <w:t xml:space="preserve">викликані прагненням системи повернутися до стану термодинамічної рівноваги. </w:t>
      </w:r>
      <w:r w:rsidR="009A0B64">
        <w:t xml:space="preserve">Тобто, </w:t>
      </w:r>
      <w:proofErr w:type="spellStart"/>
      <w:r w:rsidR="009A0B64">
        <w:t>проє</w:t>
      </w:r>
      <w:r w:rsidR="0011032C">
        <w:t>кт</w:t>
      </w:r>
      <w:proofErr w:type="spellEnd"/>
      <w:r w:rsidR="0011032C">
        <w:t xml:space="preserve"> орієнтований на розробку фізичних засад методу, що базується на використанні комплексних </w:t>
      </w:r>
      <w:r w:rsidR="00B91ADF">
        <w:t xml:space="preserve"> </w:t>
      </w:r>
      <w:r w:rsidR="0011032C">
        <w:t>процесів, де ультразвуку відведена роль додаткового чинника та певного фактору</w:t>
      </w:r>
      <w:r w:rsidR="00FA2A9B">
        <w:t xml:space="preserve"> </w:t>
      </w:r>
      <w:r w:rsidR="00B91ADF">
        <w:t>коригування.</w:t>
      </w:r>
    </w:p>
    <w:p w:rsidR="000A7B47" w:rsidRPr="009A0B64" w:rsidRDefault="0011032C" w:rsidP="009A0B64">
      <w:r>
        <w:t>Експеримен</w:t>
      </w:r>
      <w:r w:rsidR="009A0B64">
        <w:t xml:space="preserve">тальна частина </w:t>
      </w:r>
      <w:proofErr w:type="spellStart"/>
      <w:r w:rsidR="009A0B64">
        <w:t>проє</w:t>
      </w:r>
      <w:r>
        <w:t>кту</w:t>
      </w:r>
      <w:proofErr w:type="spellEnd"/>
      <w:r>
        <w:t xml:space="preserve"> має на меті в</w:t>
      </w:r>
      <w:r w:rsidRPr="001461C9">
        <w:t>становити фізичні</w:t>
      </w:r>
      <w:r>
        <w:t xml:space="preserve"> </w:t>
      </w:r>
      <w:r w:rsidRPr="00C31C8A">
        <w:t xml:space="preserve">закономірності </w:t>
      </w:r>
      <w:r>
        <w:t xml:space="preserve">та механізми </w:t>
      </w:r>
      <w:r w:rsidRPr="00212F5A">
        <w:t xml:space="preserve">впливу акустичних хвиль на процес перебудови дефектних комплексів, пов’язаних із </w:t>
      </w:r>
      <w:r>
        <w:t xml:space="preserve">атомами перехідних металів та передбачає </w:t>
      </w:r>
      <w:r w:rsidR="006D50EB" w:rsidRPr="00962C89">
        <w:t xml:space="preserve">визначення закономірностей змін параметрів КСЕ </w:t>
      </w:r>
      <w:r w:rsidR="006D50EB">
        <w:t xml:space="preserve">(фактор неідеальності, струм насичення, </w:t>
      </w:r>
      <w:proofErr w:type="spellStart"/>
      <w:r w:rsidR="006D50EB">
        <w:t>шунтуючий</w:t>
      </w:r>
      <w:proofErr w:type="spellEnd"/>
      <w:r w:rsidR="006D50EB">
        <w:t xml:space="preserve"> опір, напруга холостого ходу, струм короткого замикання) внаслідок світло-індукованої деградації </w:t>
      </w:r>
      <w:r w:rsidR="006D50EB" w:rsidRPr="00962C89">
        <w:t>в умовах ультразвукового навантаження (повздовжн</w:t>
      </w:r>
      <w:r w:rsidR="006D50EB">
        <w:t>і та поперечні хвилі з частотою (1-30) МГц та інтенсивністю (0,1-1Вт/см</w:t>
      </w:r>
      <w:r w:rsidR="006D50EB" w:rsidRPr="00BF5E91">
        <w:rPr>
          <w:vertAlign w:val="superscript"/>
        </w:rPr>
        <w:t>2</w:t>
      </w:r>
      <w:r w:rsidR="006D50EB">
        <w:t xml:space="preserve">) в температурному діапазоні 290-350 К) та порівняння із </w:t>
      </w:r>
      <w:r w:rsidR="00BC6FB2" w:rsidRPr="00BC6FB2">
        <w:t>випадком відсутності звуку</w:t>
      </w:r>
      <w:r w:rsidR="006D50EB">
        <w:t xml:space="preserve">; </w:t>
      </w:r>
      <w:r w:rsidR="006D50EB" w:rsidRPr="009E334C">
        <w:t xml:space="preserve">визначення кінетичних характеристик зміни параметрів ВАХ внаслідок відновлення пар </w:t>
      </w:r>
      <w:r w:rsidR="006D50EB" w:rsidRPr="009E334C">
        <w:rPr>
          <w:lang w:val="en-US"/>
        </w:rPr>
        <w:t>Fe</w:t>
      </w:r>
      <w:r w:rsidR="006D50EB" w:rsidRPr="009E334C">
        <w:t>-</w:t>
      </w:r>
      <w:r w:rsidR="006D50EB" w:rsidRPr="009E334C">
        <w:rPr>
          <w:lang w:val="en-US"/>
        </w:rPr>
        <w:t>B</w:t>
      </w:r>
      <w:r w:rsidR="006D50EB" w:rsidRPr="009E334C">
        <w:t xml:space="preserve"> в умовах ультразвукового навантаження та порівняння з </w:t>
      </w:r>
      <w:proofErr w:type="spellStart"/>
      <w:r w:rsidR="006D50EB" w:rsidRPr="009E334C">
        <w:t>беззвуковим</w:t>
      </w:r>
      <w:proofErr w:type="spellEnd"/>
      <w:r w:rsidR="006D50EB" w:rsidRPr="009E334C">
        <w:t xml:space="preserve"> випадком;</w:t>
      </w:r>
      <w:r w:rsidR="006D50EB">
        <w:t xml:space="preserve"> розробку р</w:t>
      </w:r>
      <w:r w:rsidR="006D50EB" w:rsidRPr="000D2E33">
        <w:t>екомендацій щодо</w:t>
      </w:r>
      <w:r w:rsidR="006D50EB">
        <w:t xml:space="preserve"> </w:t>
      </w:r>
      <w:r w:rsidR="006D50EB" w:rsidRPr="000D2E33">
        <w:t xml:space="preserve">спрямованої зміни </w:t>
      </w:r>
      <w:r w:rsidR="006D50EB" w:rsidRPr="001461C9">
        <w:t>експлуатаційних характеристик</w:t>
      </w:r>
      <w:r w:rsidR="006D50EB">
        <w:t xml:space="preserve"> КСЕ шляхом </w:t>
      </w:r>
      <w:proofErr w:type="spellStart"/>
      <w:r w:rsidR="006D50EB" w:rsidRPr="001461C9">
        <w:t>акусто</w:t>
      </w:r>
      <w:r w:rsidR="006D50EB">
        <w:t>стимульованої</w:t>
      </w:r>
      <w:proofErr w:type="spellEnd"/>
      <w:r w:rsidR="006D50EB" w:rsidRPr="001461C9">
        <w:t xml:space="preserve"> </w:t>
      </w:r>
      <w:proofErr w:type="spellStart"/>
      <w:r w:rsidR="006D50EB" w:rsidRPr="001461C9">
        <w:t>деактивації</w:t>
      </w:r>
      <w:proofErr w:type="spellEnd"/>
      <w:r w:rsidR="006D50EB" w:rsidRPr="001461C9">
        <w:t xml:space="preserve"> дефектів</w:t>
      </w:r>
      <w:r w:rsidR="006D50EB">
        <w:t xml:space="preserve">. </w:t>
      </w:r>
      <w:r>
        <w:t xml:space="preserve">Вибір </w:t>
      </w:r>
      <w:proofErr w:type="spellStart"/>
      <w:r>
        <w:t>домішкової</w:t>
      </w:r>
      <w:proofErr w:type="spellEnd"/>
      <w:r>
        <w:t xml:space="preserve"> пари </w:t>
      </w:r>
      <w:r>
        <w:rPr>
          <w:lang w:val="en-US"/>
        </w:rPr>
        <w:t>Fe</w:t>
      </w:r>
      <w:r w:rsidRPr="001461C9">
        <w:t>-</w:t>
      </w:r>
      <w:r>
        <w:rPr>
          <w:lang w:val="en-US"/>
        </w:rPr>
        <w:t>B</w:t>
      </w:r>
      <w:r w:rsidRPr="001461C9">
        <w:t xml:space="preserve"> </w:t>
      </w:r>
      <w:r>
        <w:t xml:space="preserve">як безпосереднього об’єкту </w:t>
      </w:r>
      <w:proofErr w:type="spellStart"/>
      <w:r>
        <w:t>акусто-керованої</w:t>
      </w:r>
      <w:proofErr w:type="spellEnd"/>
      <w:r>
        <w:t xml:space="preserve"> модифікації в КСЕ зумовлений</w:t>
      </w:r>
      <w:r w:rsidR="006D50EB">
        <w:t xml:space="preserve">, зокрема, </w:t>
      </w:r>
      <w:r>
        <w:t>поширеністю даного дефекту у реальних сонячних елементах та його суттєвим впливом на ефективніст</w:t>
      </w:r>
      <w:r w:rsidR="006D50EB">
        <w:t>ь фотоелектричного перетворення</w:t>
      </w:r>
      <w:r w:rsidR="00796CD9">
        <w:t>, а також тим</w:t>
      </w:r>
      <w:r w:rsidR="006D50EB">
        <w:t xml:space="preserve">, що </w:t>
      </w:r>
      <w:r>
        <w:t>з компонентами пари пов’язана зміна об’єму кристалу різного знаку</w:t>
      </w:r>
      <w:r w:rsidR="006D50EB">
        <w:t>,</w:t>
      </w:r>
      <w:r>
        <w:t xml:space="preserve"> а саме</w:t>
      </w:r>
      <w:r w:rsidR="005528D4">
        <w:t>,</w:t>
      </w:r>
      <w:r>
        <w:t xml:space="preserve"> для дефектів такого типу, відповідно до попередніх досліджень, очікується найбільша ефективність </w:t>
      </w:r>
      <w:proofErr w:type="spellStart"/>
      <w:r>
        <w:t>акусто-дефектної</w:t>
      </w:r>
      <w:proofErr w:type="spellEnd"/>
      <w:r>
        <w:t xml:space="preserve"> взаємодії.</w:t>
      </w:r>
    </w:p>
    <w:p w:rsidR="001D154C" w:rsidRDefault="003D242E" w:rsidP="007B597C">
      <w:r>
        <w:lastRenderedPageBreak/>
        <w:t xml:space="preserve">Неруйнівні методи, що мають на меті оцінку концентрації домішок у напівпровідникових структурах, зокрема </w:t>
      </w:r>
      <w:r w:rsidR="00F75AE6">
        <w:t>в КСЕ</w:t>
      </w:r>
      <w:r>
        <w:t xml:space="preserve">, мають важливе значення з прикладної точки зору. На сьогодні розроблено чимало як прямих, так і непрямих  методів, що дозволяють вирішити подібне завдання. Проте практично всі вони вимагають чи спеціальної підготовки об’єктів для досліджень, чи спеціалізованого обладнання. Водночас, чи не найпоширенішим методом </w:t>
      </w:r>
      <w:proofErr w:type="spellStart"/>
      <w:r>
        <w:t>характеризації</w:t>
      </w:r>
      <w:proofErr w:type="spellEnd"/>
      <w:r>
        <w:t xml:space="preserve"> сонячних елементів є вимірювання вольт-амперних характеристик (ВАХ). </w:t>
      </w:r>
      <w:r w:rsidR="00F75AE6">
        <w:t xml:space="preserve">Параметри КСЕ </w:t>
      </w:r>
      <w:r>
        <w:t xml:space="preserve">зокрема та процеси поширення носіїв загалом залежать від наявності електрично активних дефектів і тому існує принципова можливість визначення концентрації останніх за виглядом ВАХ. Однією з найголовніших перепон на шляху розробки подібного зручного для використання та експресного методу є </w:t>
      </w:r>
      <w:proofErr w:type="spellStart"/>
      <w:r>
        <w:t>багатопараметричність</w:t>
      </w:r>
      <w:proofErr w:type="spellEnd"/>
      <w:r>
        <w:t xml:space="preserve"> взаємозв’язку концентрації рекомбінаційних центрів та параметрів ВАХ. </w:t>
      </w:r>
      <w:r w:rsidR="009A0B64">
        <w:t xml:space="preserve">Цей </w:t>
      </w:r>
      <w:proofErr w:type="spellStart"/>
      <w:r w:rsidR="009A0B64">
        <w:t>проє</w:t>
      </w:r>
      <w:r w:rsidR="00F75AE6">
        <w:t>кт</w:t>
      </w:r>
      <w:proofErr w:type="spellEnd"/>
      <w:r w:rsidR="00F75AE6">
        <w:t xml:space="preserve"> передбачає подолання цієї перешкоди завдяки </w:t>
      </w:r>
      <w:r w:rsidR="000E023D">
        <w:t xml:space="preserve">використанню методів глибокого навчання, які орієнтовані на вирішення задач, де не передбачається можливість чіткої алгоритмізації. </w:t>
      </w:r>
      <w:r w:rsidR="00CD53DF">
        <w:t>Для успішного застосування глибокого навчання є необхідним на</w:t>
      </w:r>
      <w:r w:rsidR="005528D4">
        <w:t>я</w:t>
      </w:r>
      <w:r w:rsidR="00CD53DF">
        <w:t xml:space="preserve">вність значної за об’ємом бази даних. У цьому </w:t>
      </w:r>
      <w:proofErr w:type="spellStart"/>
      <w:r w:rsidR="00CD53DF">
        <w:t>проєкті</w:t>
      </w:r>
      <w:proofErr w:type="spellEnd"/>
      <w:r w:rsidR="00CD53DF">
        <w:t xml:space="preserve"> передбачено створення відповідного масиву даних шляхом моделювання ВАХ для кремнієвих структур </w:t>
      </w:r>
      <w:r w:rsidR="00CD53DF" w:rsidRPr="00351A81">
        <w:rPr>
          <w:i/>
        </w:rPr>
        <w:t>n</w:t>
      </w:r>
      <w:r w:rsidR="00CD53DF" w:rsidRPr="00351A81">
        <w:rPr>
          <w:vertAlign w:val="superscript"/>
        </w:rPr>
        <w:t>+</w:t>
      </w:r>
      <w:r w:rsidR="00CD53DF" w:rsidRPr="00351A81">
        <w:t>-</w:t>
      </w:r>
      <w:r w:rsidR="00CD53DF" w:rsidRPr="00351A81">
        <w:rPr>
          <w:i/>
        </w:rPr>
        <w:t>p</w:t>
      </w:r>
      <w:r w:rsidR="00CD53DF" w:rsidRPr="00351A81">
        <w:t>-</w:t>
      </w:r>
      <w:r w:rsidR="00CD53DF" w:rsidRPr="00351A81">
        <w:rPr>
          <w:i/>
        </w:rPr>
        <w:t>p</w:t>
      </w:r>
      <w:r w:rsidR="00CD53DF" w:rsidRPr="00351A81">
        <w:rPr>
          <w:vertAlign w:val="superscript"/>
        </w:rPr>
        <w:t>+</w:t>
      </w:r>
      <w:r w:rsidR="00CD53DF">
        <w:t xml:space="preserve"> </w:t>
      </w:r>
      <w:r w:rsidR="00A90141">
        <w:t>з різною товщиною (150-</w:t>
      </w:r>
      <w:r w:rsidR="00A90141" w:rsidRPr="00E17462">
        <w:t xml:space="preserve">240 мкм) та </w:t>
      </w:r>
      <w:r w:rsidR="005528D4">
        <w:t xml:space="preserve">різним </w:t>
      </w:r>
      <w:r w:rsidR="00A90141" w:rsidRPr="00E17462">
        <w:t>ступенем легування (</w:t>
      </w:r>
      <w:r w:rsidR="00A90141" w:rsidRPr="00E17462">
        <w:rPr>
          <w:szCs w:val="28"/>
        </w:rPr>
        <w:t>10</w:t>
      </w:r>
      <w:r w:rsidR="00A90141" w:rsidRPr="00E17462">
        <w:rPr>
          <w:szCs w:val="28"/>
          <w:vertAlign w:val="superscript"/>
        </w:rPr>
        <w:t>15</w:t>
      </w:r>
      <w:r w:rsidR="00A90141" w:rsidRPr="00E17462">
        <w:rPr>
          <w:szCs w:val="28"/>
        </w:rPr>
        <w:t>÷10</w:t>
      </w:r>
      <w:r w:rsidR="00A90141" w:rsidRPr="00E17462">
        <w:rPr>
          <w:szCs w:val="28"/>
          <w:vertAlign w:val="superscript"/>
        </w:rPr>
        <w:t>17</w:t>
      </w:r>
      <w:r w:rsidR="00A90141" w:rsidRPr="00E17462">
        <w:rPr>
          <w:szCs w:val="28"/>
        </w:rPr>
        <w:t xml:space="preserve"> см</w:t>
      </w:r>
      <w:r w:rsidR="00A90141" w:rsidRPr="00E17462">
        <w:rPr>
          <w:szCs w:val="28"/>
          <w:vertAlign w:val="superscript"/>
        </w:rPr>
        <w:t>-3</w:t>
      </w:r>
      <w:r w:rsidR="00A90141" w:rsidRPr="00E17462">
        <w:t xml:space="preserve">) бази </w:t>
      </w:r>
      <w:r w:rsidR="00A90141">
        <w:t xml:space="preserve">при варіації </w:t>
      </w:r>
      <w:r w:rsidR="00A90141" w:rsidRPr="00E17462">
        <w:t>концентраці</w:t>
      </w:r>
      <w:r w:rsidR="00A90141">
        <w:t>ї</w:t>
      </w:r>
      <w:r w:rsidR="00A90141" w:rsidRPr="00E17462">
        <w:t xml:space="preserve"> домішки </w:t>
      </w:r>
      <w:r w:rsidR="00A90141">
        <w:t xml:space="preserve">в інтервалі </w:t>
      </w:r>
      <w:r w:rsidR="00A90141" w:rsidRPr="00E17462">
        <w:rPr>
          <w:szCs w:val="28"/>
        </w:rPr>
        <w:t>10</w:t>
      </w:r>
      <w:r w:rsidR="00A90141" w:rsidRPr="00E17462">
        <w:rPr>
          <w:szCs w:val="28"/>
          <w:vertAlign w:val="superscript"/>
        </w:rPr>
        <w:t>10</w:t>
      </w:r>
      <w:r w:rsidR="00A90141" w:rsidRPr="00E17462">
        <w:rPr>
          <w:szCs w:val="28"/>
        </w:rPr>
        <w:t>÷10</w:t>
      </w:r>
      <w:r w:rsidR="00A90141" w:rsidRPr="00E17462">
        <w:rPr>
          <w:szCs w:val="28"/>
          <w:vertAlign w:val="superscript"/>
        </w:rPr>
        <w:t>13</w:t>
      </w:r>
      <w:r w:rsidR="00A90141" w:rsidRPr="00E17462">
        <w:rPr>
          <w:szCs w:val="28"/>
        </w:rPr>
        <w:t xml:space="preserve"> см</w:t>
      </w:r>
      <w:r w:rsidR="00A90141" w:rsidRPr="00E17462">
        <w:rPr>
          <w:szCs w:val="28"/>
          <w:vertAlign w:val="superscript"/>
        </w:rPr>
        <w:t>-3</w:t>
      </w:r>
      <w:r w:rsidR="00A90141" w:rsidRPr="00C93716">
        <w:t xml:space="preserve"> </w:t>
      </w:r>
      <w:r w:rsidR="00A90141">
        <w:t>для температурного діапазону 290-340 К</w:t>
      </w:r>
      <w:r w:rsidR="00A90141" w:rsidRPr="00E17462">
        <w:t xml:space="preserve">. При цьому </w:t>
      </w:r>
      <w:r w:rsidR="00A90141">
        <w:t xml:space="preserve">буде враховано </w:t>
      </w:r>
      <w:r w:rsidR="00A90141" w:rsidRPr="00E17462">
        <w:t xml:space="preserve">можливість знаходження атомів заліза у </w:t>
      </w:r>
      <w:proofErr w:type="spellStart"/>
      <w:r w:rsidR="00A90141" w:rsidRPr="00E17462">
        <w:t>міжвузольному</w:t>
      </w:r>
      <w:proofErr w:type="spellEnd"/>
      <w:r w:rsidR="00A90141" w:rsidRPr="00E17462">
        <w:t xml:space="preserve"> стані</w:t>
      </w:r>
      <w:r w:rsidR="00A90141">
        <w:t xml:space="preserve"> та </w:t>
      </w:r>
      <w:r w:rsidR="00A90141" w:rsidRPr="00E17462">
        <w:t>у складі пари Fe-B, а також різні зарядові стани дефекту.</w:t>
      </w:r>
      <w:r w:rsidR="001D154C">
        <w:t xml:space="preserve"> Останнім етапом цього напрям</w:t>
      </w:r>
      <w:r w:rsidR="009A0B64">
        <w:t xml:space="preserve">у </w:t>
      </w:r>
      <w:proofErr w:type="spellStart"/>
      <w:r w:rsidR="009A0B64">
        <w:t>проє</w:t>
      </w:r>
      <w:r w:rsidR="001D154C">
        <w:t>кту</w:t>
      </w:r>
      <w:proofErr w:type="spellEnd"/>
      <w:r w:rsidR="001D154C">
        <w:t xml:space="preserve"> буде налаштовування (підбір кількостей схованих шарів та нейронів в них, методу </w:t>
      </w:r>
      <w:proofErr w:type="spellStart"/>
      <w:r w:rsidR="001D154C">
        <w:t>регуляризації</w:t>
      </w:r>
      <w:proofErr w:type="spellEnd"/>
      <w:r w:rsidR="001D154C">
        <w:t xml:space="preserve">, активаційної функції, швидкості навчання) та навчання штучної нейронної мережі, спроможної передбачити концентрацію домішкових атомів заліза на основі параметрів сонячного елементу, умов вимірювання та значення фактору неідеальності. </w:t>
      </w:r>
    </w:p>
    <w:p w:rsidR="001D154C" w:rsidRDefault="001D154C" w:rsidP="007B597C">
      <w:pPr>
        <w:rPr>
          <w:szCs w:val="24"/>
        </w:rPr>
      </w:pPr>
    </w:p>
    <w:p w:rsidR="00C0038F" w:rsidRDefault="00C0038F" w:rsidP="00C0038F">
      <w:pPr>
        <w:spacing w:after="160" w:line="259" w:lineRule="auto"/>
        <w:ind w:firstLine="0"/>
        <w:jc w:val="left"/>
        <w:rPr>
          <w:szCs w:val="24"/>
        </w:rPr>
      </w:pPr>
    </w:p>
    <w:p w:rsidR="00C0038F" w:rsidRPr="009459BB" w:rsidRDefault="00C0038F" w:rsidP="00C0038F">
      <w:pPr>
        <w:spacing w:after="160" w:line="259" w:lineRule="auto"/>
        <w:ind w:firstLine="0"/>
        <w:jc w:val="left"/>
        <w:rPr>
          <w:b/>
          <w:szCs w:val="24"/>
        </w:rPr>
      </w:pPr>
      <w:r w:rsidRPr="009459BB">
        <w:rPr>
          <w:b/>
          <w:szCs w:val="24"/>
        </w:rPr>
        <w:t xml:space="preserve">10.  Ключові слова (українською та англійською мовами, від 5 до 10 слів кожною) </w:t>
      </w:r>
    </w:p>
    <w:p w:rsidR="00C0038F" w:rsidRPr="009459BB" w:rsidRDefault="009459BB" w:rsidP="00C0038F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t>Кремній, сонячні елементи, ультразвук, рекомбінаційні центри, вольт-амперні характеристики, глибоке навчання, фактор неідеальності</w:t>
      </w:r>
      <w:r>
        <w:rPr>
          <w:szCs w:val="24"/>
          <w:lang w:val="en-US"/>
        </w:rPr>
        <w:t xml:space="preserve">, </w:t>
      </w:r>
      <w:proofErr w:type="spellStart"/>
      <w:r>
        <w:rPr>
          <w:szCs w:val="24"/>
        </w:rPr>
        <w:t>акусто-дефектна</w:t>
      </w:r>
      <w:proofErr w:type="spellEnd"/>
      <w:r>
        <w:rPr>
          <w:szCs w:val="24"/>
        </w:rPr>
        <w:t xml:space="preserve"> взаємодія</w:t>
      </w:r>
    </w:p>
    <w:p w:rsidR="009459BB" w:rsidRPr="009459BB" w:rsidRDefault="009459BB" w:rsidP="00C0038F">
      <w:pPr>
        <w:spacing w:after="160" w:line="259" w:lineRule="auto"/>
        <w:ind w:firstLine="0"/>
        <w:jc w:val="left"/>
        <w:rPr>
          <w:szCs w:val="24"/>
          <w:lang w:val="en-US"/>
        </w:rPr>
      </w:pPr>
      <w:r>
        <w:rPr>
          <w:szCs w:val="24"/>
          <w:lang w:val="en-US"/>
        </w:rPr>
        <w:t xml:space="preserve">Silicon, solar cells, ultrasound, recombination centers, current-voltage characteristics, deep learning, ideality factor, </w:t>
      </w:r>
      <w:proofErr w:type="spellStart"/>
      <w:r>
        <w:rPr>
          <w:szCs w:val="24"/>
          <w:lang w:val="en-US"/>
        </w:rPr>
        <w:t>acousto</w:t>
      </w:r>
      <w:proofErr w:type="spellEnd"/>
      <w:r>
        <w:rPr>
          <w:szCs w:val="24"/>
          <w:lang w:val="en-US"/>
        </w:rPr>
        <w:t>-defect interaction</w:t>
      </w:r>
    </w:p>
    <w:p w:rsidR="00C0038F" w:rsidRPr="00C0038F" w:rsidRDefault="00C0038F" w:rsidP="00C0038F">
      <w:pPr>
        <w:spacing w:after="160" w:line="259" w:lineRule="auto"/>
        <w:ind w:firstLine="0"/>
        <w:jc w:val="left"/>
        <w:rPr>
          <w:szCs w:val="24"/>
        </w:rPr>
      </w:pPr>
    </w:p>
    <w:p w:rsidR="00C0038F" w:rsidRPr="009459BB" w:rsidRDefault="00C0038F" w:rsidP="00C0038F">
      <w:pPr>
        <w:spacing w:after="160" w:line="259" w:lineRule="auto"/>
        <w:ind w:firstLine="0"/>
        <w:jc w:val="left"/>
        <w:rPr>
          <w:b/>
          <w:szCs w:val="24"/>
        </w:rPr>
      </w:pPr>
      <w:r w:rsidRPr="009459BB">
        <w:rPr>
          <w:b/>
          <w:szCs w:val="24"/>
        </w:rPr>
        <w:t xml:space="preserve">11. Тривалість виконання </w:t>
      </w:r>
      <w:proofErr w:type="spellStart"/>
      <w:r w:rsidRPr="009459BB">
        <w:rPr>
          <w:b/>
          <w:szCs w:val="24"/>
        </w:rPr>
        <w:t>проєкту</w:t>
      </w:r>
      <w:proofErr w:type="spellEnd"/>
      <w:r w:rsidRPr="009459BB">
        <w:rPr>
          <w:b/>
          <w:szCs w:val="24"/>
        </w:rPr>
        <w:t xml:space="preserve"> (українською та англійською мовами):</w:t>
      </w:r>
    </w:p>
    <w:p w:rsidR="00C0038F" w:rsidRDefault="00C0038F" w:rsidP="00C0038F">
      <w:pPr>
        <w:spacing w:after="160" w:line="259" w:lineRule="auto"/>
        <w:ind w:firstLine="0"/>
        <w:jc w:val="left"/>
        <w:rPr>
          <w:szCs w:val="24"/>
        </w:rPr>
      </w:pPr>
      <w:r w:rsidRPr="00C0038F">
        <w:rPr>
          <w:szCs w:val="24"/>
        </w:rPr>
        <w:lastRenderedPageBreak/>
        <w:t xml:space="preserve">дворічний </w:t>
      </w:r>
      <w:proofErr w:type="spellStart"/>
      <w:r w:rsidRPr="00C0038F">
        <w:rPr>
          <w:szCs w:val="24"/>
        </w:rPr>
        <w:t>проєкт</w:t>
      </w:r>
      <w:proofErr w:type="spellEnd"/>
    </w:p>
    <w:p w:rsidR="00C0038F" w:rsidRDefault="00C0038F" w:rsidP="00C0038F">
      <w:pPr>
        <w:spacing w:after="160" w:line="259" w:lineRule="auto"/>
        <w:ind w:firstLine="0"/>
        <w:jc w:val="left"/>
        <w:rPr>
          <w:szCs w:val="24"/>
        </w:rPr>
      </w:pPr>
    </w:p>
    <w:p w:rsidR="00C0038F" w:rsidRPr="009459BB" w:rsidRDefault="00C0038F" w:rsidP="00C0038F">
      <w:pPr>
        <w:spacing w:after="160" w:line="259" w:lineRule="auto"/>
        <w:ind w:firstLine="0"/>
        <w:jc w:val="left"/>
        <w:rPr>
          <w:b/>
          <w:szCs w:val="24"/>
        </w:rPr>
      </w:pPr>
      <w:r w:rsidRPr="009459BB">
        <w:rPr>
          <w:b/>
          <w:szCs w:val="24"/>
        </w:rPr>
        <w:t xml:space="preserve">12. Загальна вартість </w:t>
      </w:r>
      <w:proofErr w:type="spellStart"/>
      <w:r w:rsidRPr="009459BB">
        <w:rPr>
          <w:b/>
          <w:szCs w:val="24"/>
        </w:rPr>
        <w:t>проєкту</w:t>
      </w:r>
      <w:proofErr w:type="spellEnd"/>
      <w:r w:rsidRPr="009459BB">
        <w:rPr>
          <w:b/>
          <w:szCs w:val="24"/>
        </w:rPr>
        <w:t xml:space="preserve">, грн. </w:t>
      </w:r>
    </w:p>
    <w:p w:rsidR="00C0038F" w:rsidRPr="00C0038F" w:rsidRDefault="003E4855" w:rsidP="00C0038F">
      <w:pPr>
        <w:spacing w:after="160" w:line="259" w:lineRule="auto"/>
        <w:ind w:firstLine="0"/>
        <w:jc w:val="left"/>
        <w:rPr>
          <w:szCs w:val="24"/>
        </w:rPr>
      </w:pPr>
      <w:bookmarkStart w:id="0" w:name="_GoBack"/>
      <w:r w:rsidRPr="003E4855">
        <w:rPr>
          <w:szCs w:val="24"/>
          <w:u w:val="single"/>
        </w:rPr>
        <w:t>6508830</w:t>
      </w:r>
      <w:r w:rsidR="00C0038F" w:rsidRPr="003E4855">
        <w:rPr>
          <w:szCs w:val="24"/>
        </w:rPr>
        <w:t>_____________________________________________________________________</w:t>
      </w:r>
      <w:r w:rsidR="00C0038F" w:rsidRPr="00C0038F">
        <w:rPr>
          <w:szCs w:val="24"/>
        </w:rPr>
        <w:t xml:space="preserve"> </w:t>
      </w:r>
    </w:p>
    <w:p w:rsidR="00C0038F" w:rsidRPr="009459BB" w:rsidRDefault="00C0038F" w:rsidP="00C0038F">
      <w:pPr>
        <w:spacing w:after="160" w:line="259" w:lineRule="auto"/>
        <w:ind w:firstLine="0"/>
        <w:jc w:val="left"/>
        <w:rPr>
          <w:b/>
          <w:szCs w:val="24"/>
        </w:rPr>
      </w:pPr>
      <w:r w:rsidRPr="009459BB">
        <w:rPr>
          <w:b/>
          <w:szCs w:val="24"/>
        </w:rPr>
        <w:t xml:space="preserve"> Вартість </w:t>
      </w:r>
      <w:proofErr w:type="spellStart"/>
      <w:r w:rsidRPr="009459BB">
        <w:rPr>
          <w:b/>
          <w:szCs w:val="24"/>
        </w:rPr>
        <w:t>проєкту</w:t>
      </w:r>
      <w:proofErr w:type="spellEnd"/>
      <w:r w:rsidRPr="009459BB">
        <w:rPr>
          <w:b/>
          <w:szCs w:val="24"/>
        </w:rPr>
        <w:t xml:space="preserve"> по роках, грн.: </w:t>
      </w:r>
    </w:p>
    <w:p w:rsidR="003E4855" w:rsidRPr="00696F84" w:rsidRDefault="003E4855" w:rsidP="003E4855">
      <w:pPr>
        <w:spacing w:after="160" w:line="259" w:lineRule="auto"/>
        <w:ind w:firstLine="0"/>
        <w:jc w:val="left"/>
        <w:rPr>
          <w:szCs w:val="24"/>
        </w:rPr>
      </w:pPr>
      <w:r w:rsidRPr="00696F84">
        <w:rPr>
          <w:szCs w:val="24"/>
        </w:rPr>
        <w:t xml:space="preserve">1-й рік - 3019860_______________________________________________________________ </w:t>
      </w:r>
    </w:p>
    <w:p w:rsidR="003E4855" w:rsidRPr="00696F84" w:rsidRDefault="003E4855" w:rsidP="003E4855">
      <w:pPr>
        <w:spacing w:after="160" w:line="259" w:lineRule="auto"/>
        <w:ind w:firstLine="0"/>
        <w:jc w:val="left"/>
        <w:rPr>
          <w:szCs w:val="24"/>
        </w:rPr>
      </w:pPr>
      <w:r w:rsidRPr="00696F84">
        <w:rPr>
          <w:szCs w:val="24"/>
        </w:rPr>
        <w:t xml:space="preserve">2-й рік - 3488970_______________________________________________________________ </w:t>
      </w:r>
    </w:p>
    <w:bookmarkEnd w:id="0"/>
    <w:p w:rsidR="00C0038F" w:rsidRDefault="00C0038F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:rsidR="00437598" w:rsidRPr="00437598" w:rsidRDefault="00437598" w:rsidP="00437598">
      <w:pPr>
        <w:rPr>
          <w:szCs w:val="24"/>
        </w:rPr>
      </w:pPr>
    </w:p>
    <w:p w:rsidR="00437598" w:rsidRPr="00437598" w:rsidRDefault="009A0B64" w:rsidP="00437598">
      <w:pPr>
        <w:rPr>
          <w:b/>
          <w:szCs w:val="24"/>
        </w:rPr>
      </w:pPr>
      <w:r>
        <w:rPr>
          <w:b/>
          <w:szCs w:val="24"/>
        </w:rPr>
        <w:t xml:space="preserve">1. Мета </w:t>
      </w:r>
      <w:proofErr w:type="spellStart"/>
      <w:r>
        <w:rPr>
          <w:b/>
          <w:szCs w:val="24"/>
        </w:rPr>
        <w:t>проє</w:t>
      </w:r>
      <w:r w:rsidR="00437598" w:rsidRPr="00437598">
        <w:rPr>
          <w:b/>
          <w:szCs w:val="24"/>
        </w:rPr>
        <w:t>кту</w:t>
      </w:r>
      <w:proofErr w:type="spellEnd"/>
      <w:r w:rsidR="00437598" w:rsidRPr="00437598">
        <w:rPr>
          <w:b/>
          <w:szCs w:val="24"/>
        </w:rPr>
        <w:t xml:space="preserve"> (до 500 знаків)</w:t>
      </w:r>
    </w:p>
    <w:p w:rsidR="00437598" w:rsidRPr="00437598" w:rsidRDefault="00437598" w:rsidP="00437598">
      <w:r w:rsidRPr="00437598">
        <w:t xml:space="preserve">Розробка фізичних засад методу </w:t>
      </w:r>
      <w:proofErr w:type="spellStart"/>
      <w:r w:rsidRPr="00437598">
        <w:t>акустостимульованої</w:t>
      </w:r>
      <w:proofErr w:type="spellEnd"/>
      <w:r w:rsidRPr="00437598">
        <w:t xml:space="preserve"> </w:t>
      </w:r>
      <w:proofErr w:type="spellStart"/>
      <w:r w:rsidRPr="00437598">
        <w:t>деактивації</w:t>
      </w:r>
      <w:proofErr w:type="spellEnd"/>
      <w:r w:rsidRPr="00437598">
        <w:t xml:space="preserve"> дефектів, пов’язаних з атомами перехідних металів, у монокристалічних кремнієвих сонячних елементах (КСЕ) з метою покращення експлуатаційних характеристик (ефективності, </w:t>
      </w:r>
      <w:proofErr w:type="spellStart"/>
      <w:r w:rsidRPr="00437598">
        <w:t>світлодеградаційної</w:t>
      </w:r>
      <w:proofErr w:type="spellEnd"/>
      <w:r w:rsidRPr="00437598">
        <w:t xml:space="preserve"> стійкості). Розробка експрес-методу оцінки концентрації електрично-активних центрів у кремнієвих бар’єрних структурах на основі вимірювання вольт-амперних характеристик з використанням методів глибокого навчання.</w:t>
      </w:r>
    </w:p>
    <w:p w:rsidR="00437598" w:rsidRPr="00437598" w:rsidRDefault="00437598" w:rsidP="00437598">
      <w:pPr>
        <w:rPr>
          <w:szCs w:val="24"/>
        </w:rPr>
      </w:pPr>
    </w:p>
    <w:p w:rsidR="00437598" w:rsidRPr="00437598" w:rsidRDefault="00437598" w:rsidP="00437598">
      <w:pPr>
        <w:rPr>
          <w:b/>
          <w:szCs w:val="24"/>
        </w:rPr>
      </w:pPr>
      <w:r w:rsidRPr="00437598">
        <w:rPr>
          <w:b/>
          <w:szCs w:val="24"/>
        </w:rPr>
        <w:t xml:space="preserve">2. Основні завдання </w:t>
      </w:r>
      <w:proofErr w:type="spellStart"/>
      <w:r w:rsidRPr="00437598">
        <w:rPr>
          <w:b/>
          <w:szCs w:val="24"/>
        </w:rPr>
        <w:t>проєкту</w:t>
      </w:r>
      <w:proofErr w:type="spellEnd"/>
      <w:r w:rsidRPr="00437598">
        <w:rPr>
          <w:b/>
          <w:szCs w:val="24"/>
        </w:rPr>
        <w:t xml:space="preserve"> (до 1000 знаків)</w:t>
      </w:r>
    </w:p>
    <w:p w:rsidR="00437598" w:rsidRPr="00437598" w:rsidRDefault="00437598" w:rsidP="00437598">
      <w:pPr>
        <w:rPr>
          <w:szCs w:val="24"/>
        </w:rPr>
      </w:pPr>
      <w:r w:rsidRPr="00437598">
        <w:rPr>
          <w:szCs w:val="24"/>
        </w:rPr>
        <w:t xml:space="preserve">Розробити методику оцінювання кінетичних характеристик перебудови дефектів у бар’єрних структурах в умовах ультразвукового навантаження. Встановити фізичні закономірності та механізми впливу акустичних хвиль на процес перебудови дефектних комплексів, пов’язаних із атомами перехідних металів, у КСЕ залежно від температури, інтенсивності та типу коливань. </w:t>
      </w:r>
    </w:p>
    <w:p w:rsidR="00437598" w:rsidRPr="00437598" w:rsidRDefault="00437598" w:rsidP="00437598">
      <w:pPr>
        <w:rPr>
          <w:rFonts w:eastAsia="Times New Roman" w:cs="Times New Roman"/>
          <w:b/>
          <w:szCs w:val="24"/>
          <w:lang w:val="en-US"/>
        </w:rPr>
      </w:pPr>
      <w:r w:rsidRPr="00437598">
        <w:rPr>
          <w:szCs w:val="24"/>
        </w:rPr>
        <w:t>Шляхом моделювання з’ясувати вплив геометричних особливостей, ступеню легування та наявності різних типів дефектів на особливості формування вольт-амперних характеристик типових кремнієвих сонячних елементів в широкому температурному діапазоні. Використовуючи методи глибокого навчання, встановити взаємозв’язок між величиною фактору неідеальності та концентрацією рекомбінаційних центрів. Запропонувати метод кількісної оцінки електрично-активних дефектів у бар’єрних структурах за величиною фактору неідеальності.</w:t>
      </w:r>
    </w:p>
    <w:p w:rsidR="00437598" w:rsidRDefault="00437598">
      <w:pPr>
        <w:rPr>
          <w:rFonts w:eastAsia="Times New Roman" w:cs="Times New Roman"/>
          <w:b/>
          <w:szCs w:val="24"/>
          <w:lang w:val="en-US"/>
        </w:rPr>
      </w:pPr>
    </w:p>
    <w:p w:rsidR="00437598" w:rsidRPr="00D42832" w:rsidRDefault="00437598" w:rsidP="00D42832">
      <w:pPr>
        <w:ind w:firstLine="0"/>
        <w:rPr>
          <w:rFonts w:eastAsia="Times New Roman" w:cs="Times New Roman"/>
          <w:b/>
          <w:szCs w:val="24"/>
          <w:lang w:val="en-US"/>
        </w:rPr>
      </w:pPr>
    </w:p>
    <w:sectPr w:rsidR="00437598" w:rsidRPr="00D42832" w:rsidSect="00C540BD">
      <w:headerReference w:type="default" r:id="rId8"/>
      <w:pgSz w:w="12240" w:h="15840"/>
      <w:pgMar w:top="1134" w:right="850" w:bottom="1134" w:left="1701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086" w:rsidRDefault="00860086" w:rsidP="00C540BD">
      <w:pPr>
        <w:spacing w:line="240" w:lineRule="auto"/>
      </w:pPr>
      <w:r>
        <w:separator/>
      </w:r>
    </w:p>
  </w:endnote>
  <w:endnote w:type="continuationSeparator" w:id="0">
    <w:p w:rsidR="00860086" w:rsidRDefault="00860086" w:rsidP="00C540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086" w:rsidRDefault="00860086" w:rsidP="00C540BD">
      <w:pPr>
        <w:spacing w:line="240" w:lineRule="auto"/>
      </w:pPr>
      <w:r>
        <w:separator/>
      </w:r>
    </w:p>
  </w:footnote>
  <w:footnote w:type="continuationSeparator" w:id="0">
    <w:p w:rsidR="00860086" w:rsidRDefault="00860086" w:rsidP="00C540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0BD" w:rsidRPr="0080223C" w:rsidRDefault="00C540BD" w:rsidP="00C540BD">
    <w:pPr>
      <w:pBdr>
        <w:top w:val="nil"/>
        <w:left w:val="nil"/>
        <w:bottom w:val="nil"/>
        <w:right w:val="nil"/>
      </w:pBdr>
      <w:spacing w:line="240" w:lineRule="auto"/>
      <w:jc w:val="center"/>
      <w:rPr>
        <w:rFonts w:eastAsia="Times New Roman" w:cs="Times New Roman"/>
        <w:b/>
        <w:color w:val="000000"/>
        <w:sz w:val="20"/>
        <w:szCs w:val="20"/>
      </w:rPr>
    </w:pPr>
    <w:r w:rsidRPr="0080223C">
      <w:rPr>
        <w:rFonts w:eastAsia="Times New Roman" w:cs="Times New Roman"/>
        <w:b/>
        <w:color w:val="000000"/>
        <w:sz w:val="20"/>
        <w:szCs w:val="20"/>
      </w:rPr>
      <w:t>Національний фонд досліджень України</w:t>
    </w:r>
  </w:p>
  <w:p w:rsidR="00C540BD" w:rsidRPr="0080223C" w:rsidRDefault="00C540BD" w:rsidP="00C540BD">
    <w:pPr>
      <w:pBdr>
        <w:top w:val="nil"/>
        <w:left w:val="nil"/>
        <w:bottom w:val="nil"/>
        <w:right w:val="nil"/>
      </w:pBdr>
      <w:spacing w:line="240" w:lineRule="auto"/>
      <w:jc w:val="center"/>
      <w:rPr>
        <w:rFonts w:eastAsia="Times New Roman" w:cs="Times New Roman"/>
        <w:b/>
        <w:color w:val="000000"/>
        <w:sz w:val="20"/>
        <w:szCs w:val="20"/>
      </w:rPr>
    </w:pPr>
    <w:r w:rsidRPr="0080223C">
      <w:rPr>
        <w:rFonts w:eastAsia="Times New Roman" w:cs="Times New Roman"/>
        <w:b/>
        <w:color w:val="000000"/>
        <w:sz w:val="20"/>
        <w:szCs w:val="20"/>
      </w:rPr>
      <w:t xml:space="preserve">Конкурс </w:t>
    </w:r>
    <w:proofErr w:type="spellStart"/>
    <w:r w:rsidRPr="0080223C">
      <w:rPr>
        <w:rFonts w:eastAsia="Times New Roman" w:cs="Times New Roman"/>
        <w:b/>
        <w:color w:val="000000"/>
        <w:sz w:val="20"/>
        <w:szCs w:val="20"/>
      </w:rPr>
      <w:t>проєктів</w:t>
    </w:r>
    <w:proofErr w:type="spellEnd"/>
    <w:r w:rsidRPr="0080223C">
      <w:rPr>
        <w:rFonts w:eastAsia="Times New Roman" w:cs="Times New Roman"/>
        <w:b/>
        <w:color w:val="000000"/>
        <w:sz w:val="20"/>
        <w:szCs w:val="20"/>
      </w:rPr>
      <w:t xml:space="preserve"> із виконання наукових досліджень і розробок</w:t>
    </w:r>
  </w:p>
  <w:p w:rsidR="00C540BD" w:rsidRPr="001F3BD5" w:rsidRDefault="00C540BD" w:rsidP="001F3BD5">
    <w:pPr>
      <w:pBdr>
        <w:top w:val="nil"/>
        <w:left w:val="nil"/>
        <w:bottom w:val="nil"/>
        <w:right w:val="nil"/>
      </w:pBdr>
      <w:spacing w:line="240" w:lineRule="auto"/>
      <w:jc w:val="center"/>
      <w:rPr>
        <w:rFonts w:eastAsia="Times New Roman" w:cs="Times New Roman"/>
        <w:b/>
        <w:color w:val="000000"/>
        <w:sz w:val="20"/>
        <w:szCs w:val="20"/>
      </w:rPr>
    </w:pPr>
    <w:r w:rsidRPr="0080223C">
      <w:rPr>
        <w:rFonts w:eastAsia="Times New Roman" w:cs="Times New Roman"/>
        <w:b/>
        <w:color w:val="000000"/>
        <w:sz w:val="20"/>
        <w:szCs w:val="20"/>
      </w:rPr>
      <w:t xml:space="preserve"> </w:t>
    </w:r>
    <w:r w:rsidR="00452B9E" w:rsidRPr="0080223C">
      <w:rPr>
        <w:rFonts w:eastAsia="Times New Roman" w:cs="Times New Roman"/>
        <w:b/>
        <w:color w:val="000000"/>
        <w:sz w:val="20"/>
        <w:szCs w:val="20"/>
      </w:rPr>
      <w:t>“</w:t>
    </w:r>
    <w:r w:rsidR="00452B9E" w:rsidRPr="005B3367">
      <w:rPr>
        <w:rFonts w:eastAsia="Times New Roman" w:cs="Times New Roman"/>
        <w:b/>
        <w:color w:val="000000"/>
        <w:sz w:val="20"/>
        <w:szCs w:val="20"/>
      </w:rPr>
      <w:t>Підтримка досліджень провідних та молодих вчених</w:t>
    </w:r>
    <w:r w:rsidR="00452B9E" w:rsidRPr="0080223C">
      <w:rPr>
        <w:rFonts w:eastAsia="Times New Roman" w:cs="Times New Roman"/>
        <w:b/>
        <w:color w:val="000000"/>
        <w:sz w:val="20"/>
        <w:szCs w:val="20"/>
      </w:rPr>
      <w:t>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878E4"/>
    <w:multiLevelType w:val="multilevel"/>
    <w:tmpl w:val="489C0D8C"/>
    <w:lvl w:ilvl="0">
      <w:start w:val="1"/>
      <w:numFmt w:val="decimal"/>
      <w:lvlText w:val="%1)"/>
      <w:lvlJc w:val="left"/>
      <w:pPr>
        <w:ind w:left="722" w:hanging="722"/>
      </w:pPr>
      <w:rPr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501"/>
    <w:rsid w:val="000927C5"/>
    <w:rsid w:val="000A7B47"/>
    <w:rsid w:val="000B4CA3"/>
    <w:rsid w:val="000D4EEB"/>
    <w:rsid w:val="000E023D"/>
    <w:rsid w:val="0011032C"/>
    <w:rsid w:val="0013406D"/>
    <w:rsid w:val="00140F74"/>
    <w:rsid w:val="001A45C5"/>
    <w:rsid w:val="001D154C"/>
    <w:rsid w:val="001E0501"/>
    <w:rsid w:val="001F05F0"/>
    <w:rsid w:val="001F3BD5"/>
    <w:rsid w:val="00362C86"/>
    <w:rsid w:val="003740B8"/>
    <w:rsid w:val="003D242E"/>
    <w:rsid w:val="003E4855"/>
    <w:rsid w:val="00413561"/>
    <w:rsid w:val="00417C72"/>
    <w:rsid w:val="00430BBE"/>
    <w:rsid w:val="00437598"/>
    <w:rsid w:val="00452B9E"/>
    <w:rsid w:val="004814AD"/>
    <w:rsid w:val="004A6A1A"/>
    <w:rsid w:val="004E158E"/>
    <w:rsid w:val="00535F4C"/>
    <w:rsid w:val="005528D4"/>
    <w:rsid w:val="0055742B"/>
    <w:rsid w:val="0059712A"/>
    <w:rsid w:val="005C49FF"/>
    <w:rsid w:val="005E0983"/>
    <w:rsid w:val="005F4AFA"/>
    <w:rsid w:val="006D50EB"/>
    <w:rsid w:val="00744805"/>
    <w:rsid w:val="0079350A"/>
    <w:rsid w:val="00796CD9"/>
    <w:rsid w:val="007B597C"/>
    <w:rsid w:val="008025B6"/>
    <w:rsid w:val="00820E64"/>
    <w:rsid w:val="008326AC"/>
    <w:rsid w:val="00860086"/>
    <w:rsid w:val="008A598A"/>
    <w:rsid w:val="008A7FB1"/>
    <w:rsid w:val="008C202E"/>
    <w:rsid w:val="009459BB"/>
    <w:rsid w:val="00966D2F"/>
    <w:rsid w:val="009A0B64"/>
    <w:rsid w:val="009B37C8"/>
    <w:rsid w:val="009E41E6"/>
    <w:rsid w:val="00A16967"/>
    <w:rsid w:val="00A85B2F"/>
    <w:rsid w:val="00A90141"/>
    <w:rsid w:val="00B234D3"/>
    <w:rsid w:val="00B334D7"/>
    <w:rsid w:val="00B37C07"/>
    <w:rsid w:val="00B91ADF"/>
    <w:rsid w:val="00BC6FB2"/>
    <w:rsid w:val="00C0038F"/>
    <w:rsid w:val="00C540BD"/>
    <w:rsid w:val="00C677D5"/>
    <w:rsid w:val="00CD53DF"/>
    <w:rsid w:val="00D07C0F"/>
    <w:rsid w:val="00D402EE"/>
    <w:rsid w:val="00D42832"/>
    <w:rsid w:val="00D662F7"/>
    <w:rsid w:val="00E42612"/>
    <w:rsid w:val="00EA5D17"/>
    <w:rsid w:val="00EB10F1"/>
    <w:rsid w:val="00F563A4"/>
    <w:rsid w:val="00F75AE6"/>
    <w:rsid w:val="00F9170A"/>
    <w:rsid w:val="00FA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598"/>
    <w:pPr>
      <w:spacing w:after="0" w:line="360" w:lineRule="auto"/>
      <w:ind w:firstLine="680"/>
      <w:jc w:val="both"/>
    </w:pPr>
    <w:rPr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1E0501"/>
    <w:pPr>
      <w:spacing w:after="0" w:line="276" w:lineRule="auto"/>
    </w:pPr>
    <w:rPr>
      <w:rFonts w:ascii="Arial" w:eastAsia="Arial" w:hAnsi="Arial" w:cs="Arial"/>
      <w:sz w:val="22"/>
      <w:lang w:val="uk"/>
    </w:rPr>
  </w:style>
  <w:style w:type="paragraph" w:styleId="a3">
    <w:name w:val="header"/>
    <w:basedOn w:val="a"/>
    <w:link w:val="a4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40BD"/>
    <w:rPr>
      <w:lang w:val="uk-UA"/>
    </w:rPr>
  </w:style>
  <w:style w:type="paragraph" w:styleId="a5">
    <w:name w:val="footer"/>
    <w:basedOn w:val="a"/>
    <w:link w:val="a6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40BD"/>
    <w:rPr>
      <w:lang w:val="uk-UA"/>
    </w:rPr>
  </w:style>
  <w:style w:type="table" w:customStyle="1" w:styleId="3">
    <w:name w:val="3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lid-translation">
    <w:name w:val="tlid-translation"/>
    <w:basedOn w:val="a0"/>
    <w:rsid w:val="00437598"/>
  </w:style>
  <w:style w:type="character" w:customStyle="1" w:styleId="rvts0">
    <w:name w:val="rvts0"/>
    <w:basedOn w:val="a0"/>
    <w:rsid w:val="00C677D5"/>
  </w:style>
  <w:style w:type="paragraph" w:styleId="a7">
    <w:name w:val="List Paragraph"/>
    <w:basedOn w:val="a"/>
    <w:uiPriority w:val="34"/>
    <w:qFormat/>
    <w:rsid w:val="009A0B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598"/>
    <w:pPr>
      <w:spacing w:after="0" w:line="360" w:lineRule="auto"/>
      <w:ind w:firstLine="680"/>
      <w:jc w:val="both"/>
    </w:pPr>
    <w:rPr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1E0501"/>
    <w:pPr>
      <w:spacing w:after="0" w:line="276" w:lineRule="auto"/>
    </w:pPr>
    <w:rPr>
      <w:rFonts w:ascii="Arial" w:eastAsia="Arial" w:hAnsi="Arial" w:cs="Arial"/>
      <w:sz w:val="22"/>
      <w:lang w:val="uk"/>
    </w:rPr>
  </w:style>
  <w:style w:type="paragraph" w:styleId="a3">
    <w:name w:val="header"/>
    <w:basedOn w:val="a"/>
    <w:link w:val="a4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40BD"/>
    <w:rPr>
      <w:lang w:val="uk-UA"/>
    </w:rPr>
  </w:style>
  <w:style w:type="paragraph" w:styleId="a5">
    <w:name w:val="footer"/>
    <w:basedOn w:val="a"/>
    <w:link w:val="a6"/>
    <w:uiPriority w:val="99"/>
    <w:unhideWhenUsed/>
    <w:rsid w:val="00C540BD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40BD"/>
    <w:rPr>
      <w:lang w:val="uk-UA"/>
    </w:rPr>
  </w:style>
  <w:style w:type="table" w:customStyle="1" w:styleId="3">
    <w:name w:val="3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a1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lid-translation">
    <w:name w:val="tlid-translation"/>
    <w:basedOn w:val="a0"/>
    <w:rsid w:val="00437598"/>
  </w:style>
  <w:style w:type="character" w:customStyle="1" w:styleId="rvts0">
    <w:name w:val="rvts0"/>
    <w:basedOn w:val="a0"/>
    <w:rsid w:val="00C677D5"/>
  </w:style>
  <w:style w:type="paragraph" w:styleId="a7">
    <w:name w:val="List Paragraph"/>
    <w:basedOn w:val="a"/>
    <w:uiPriority w:val="34"/>
    <w:qFormat/>
    <w:rsid w:val="009A0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1309</Words>
  <Characters>7462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zz</cp:lastModifiedBy>
  <cp:revision>28</cp:revision>
  <dcterms:created xsi:type="dcterms:W3CDTF">2020-06-08T09:43:00Z</dcterms:created>
  <dcterms:modified xsi:type="dcterms:W3CDTF">2020-06-16T12:53:00Z</dcterms:modified>
</cp:coreProperties>
</file>