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A93123" w:rsidRPr="00AD72B1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AD72B1" w:rsidRPr="00AD72B1">
        <w:rPr>
          <w:rFonts w:ascii="Times New Roman" w:eastAsia="Times New Roman" w:hAnsi="Times New Roman" w:cs="Times New Roman"/>
          <w:b/>
          <w:sz w:val="28"/>
          <w:szCs w:val="28"/>
        </w:rPr>
        <w:t>НДЛ «Фізичне матеріалознавство твердого тіла»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/>
      </w:tblPr>
      <w:tblGrid>
        <w:gridCol w:w="6638"/>
        <w:gridCol w:w="1149"/>
        <w:gridCol w:w="1548"/>
      </w:tblGrid>
      <w:tr w:rsidR="00A93123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фундаментальне дослідження, прикладне дослідження, науково-технічна (експериментальна) розробка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Прізвище ім'я по батькові, вчене звання, науковий ступінь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>
        <w:rPr>
          <w:rFonts w:ascii="Times New Roman" w:eastAsia="Times New Roman" w:hAnsi="Times New Roman" w:cs="Times New Roman"/>
          <w:color w:val="000000"/>
          <w:u w:val="single"/>
        </w:rPr>
        <w:t>_____</w:t>
      </w:r>
      <w:r>
        <w:rPr>
          <w:rFonts w:ascii="Times New Roman" w:eastAsia="Times New Roman" w:hAnsi="Times New Roman" w:cs="Times New Roman"/>
          <w:color w:val="000000"/>
        </w:rPr>
        <w:t xml:space="preserve"> 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_____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джерел).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Назва роботи: </w:t>
      </w:r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Мікрохвильові властивості нанокомпозитів на основі заміщених гексаферитів у високочастотному діапазоні електромагнітного випромінювання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Вид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фундаментальне дослідження</w:t>
      </w:r>
    </w:p>
    <w:p w:rsidR="00A93123" w:rsidRPr="00F2404D" w:rsidRDefault="00A15D65" w:rsidP="004344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Науковий керівник: 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канд. фіз.-мат. наук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  <w:lang w:val="ru-RU"/>
        </w:rPr>
        <w:t xml:space="preserve"> 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Яковенко Олена Сергіївна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Обсяг фінансування (тис. грн): 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за весь період –</w:t>
      </w:r>
      <w:r w:rsidR="004344FB"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3124,29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 тис. грн, за 2024 рік –</w:t>
      </w:r>
      <w:r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 xml:space="preserve"> </w:t>
      </w:r>
      <w:r w:rsidR="004344FB"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948,7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тис. грн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Джерело фінансування: </w:t>
      </w:r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кошти державного бюджету</w:t>
      </w:r>
    </w:p>
    <w:p w:rsidR="00A93123" w:rsidRDefault="00A15D65" w:rsidP="00F24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: 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виготовлено нові композитні матеріали типу нановуглець/полімер з 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додаванням магніто-діелектриків (гексафериту BaFe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12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19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та заміщених гексагональних феритів М-типу Ba(Fe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(1-x)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DI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x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)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12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19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, де DI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perscript"/>
        </w:rPr>
        <w:t>3+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, х&gt;0.1) і заміщених мідних феритів зі структурою шпінелі та досліджено їх електричні властивості в залежності від типів нановуглецевих та магнітних наповнювачів та їх вмісту, що дозволить розробити технологічні засади виготовлення нових нановуглець/полімер/ферит композитів з регульованими абсорбуючими властивостями за рахунок комбінування наповнювачів заданих типів у певному відсотковому складі, з врахуванням просторового розподілу наповнювачів в композиті, та наукові основи регулювання електричних та електромагнітних властивостей таких композитів.</w:t>
      </w:r>
    </w:p>
    <w:p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проєктів. Кількість поданих заявок на: – державні наукові та міжнародні гранти, проєкти 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щодо участі у конкурсних відборах проєктів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и) за пріоритетними науковими програмами (Горизонт 2020, Горизонт Європа, НАТО, УНТЦ, Євратом); заявки на гранти (проєкти)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Українського фонду стартапів, Українського культурного фонду); заявки на гранти (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 на інші міжнародні грантові програми, зокрема ті, які мають наукову складову (Erasmus+, Creative Europe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18" w:type="dxa"/>
        <w:tblInd w:w="0" w:type="dxa"/>
        <w:tblLayout w:type="fixed"/>
        <w:tblLook w:val="000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у)/ Номер заявки (проєкту)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Заявник (координатор проєкту)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Керівник проєкту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и) за пріоритетними науковими програмами (Горизонт 2020, Горизонт Європа, НАТО, УНТЦ, Євратом) </w:t>
            </w:r>
          </w:p>
        </w:tc>
      </w:tr>
      <w:tr w:rsidR="00A93123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(проєкти) на загальнодержавні конкурсні відбори (конкурси Національного фонду досліджень України, Міністерства освіти і науки України, Українського фонду стартанів, Українського культурного фонду)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и) на інші міжнародні грантові програми, зокрема ті, які мають наукову складову (Erasmus+, Creative Europe та інші наукові грантові програми країн ОЕСР)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Університет /інша установа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*Зазначається у разі, якщо ВІДПОВІДНИЙ проєкт визначений переможцем конкурсного відбору та профінансований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ів міжнародних конкурсів (Горизонт 2020, Горизонт Європа, Євратом,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ів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srdwZzdR</w:t>
            </w:r>
          </w:p>
          <w:p w:rsidR="007A6A85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Яковенко Олена Сергіївна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МОН України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Основний конкурс 2024 (конкурсний відбір фундаментальних наукових досліджень, прикладних наукових досліджень у 2024 році)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2024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 експертиз завершено;</w:t>
            </w:r>
          </w:p>
          <w:p w:rsidR="007A6A85" w:rsidRDefault="007A6A85" w:rsidP="007A6A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 проєкт вказано як конфлікт інтересів.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Scopus та/або Web of Science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WoS); монографій, які опубліковані за кордоном мовами країн ОЕСР та/або ЄС або опубліковані в Україні); розділів монографій, які індексуються у Scopus та/або WoS; статей, які індексуються у Scopus та/або WoS в наукових журналах з квартилями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48" w:type="dxa"/>
        <w:tblInd w:w="0" w:type="dxa"/>
        <w:tblLayout w:type="fixed"/>
        <w:tblLook w:val="0000"/>
      </w:tblPr>
      <w:tblGrid>
        <w:gridCol w:w="542"/>
        <w:gridCol w:w="1142"/>
        <w:gridCol w:w="1555"/>
        <w:gridCol w:w="1838"/>
        <w:gridCol w:w="2122"/>
        <w:gridCol w:w="2549"/>
      </w:tblGrid>
      <w:tr w:rsidR="00A93123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Том, номер (випуск), рік, DOI або веб-адреса електронної версії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A93123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lastRenderedPageBreak/>
              <w:t>1.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L. Yu. Matzui, O. A. Syvolozhskyi, L. L. Vovchenko, O. S. Yakovenko, T. A. Len, O. V. Ischenko, A. V. Vakaliuk, V. V. Oliynyk, V. V. Zagorodnii, A. Naumenko, M. Cojocari, G. Fedorov, P. Kuzhir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Segregated Conductive Polymer Composite with Fe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vertAlign w:val="subscript"/>
              </w:rPr>
              <w:t>3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O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vertAlign w:val="subscript"/>
              </w:rPr>
              <w:t>4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-Decorated Graphite Nanoparticles for Microwave Shielding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Materials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17(12), р.2808, 2024. https://doi.org/10.3390/ma17122808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так</w:t>
            </w:r>
          </w:p>
        </w:tc>
      </w:tr>
      <w:tr w:rsidR="00860A08" w:rsidRPr="00EF05CC" w:rsidTr="008C68F4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O. Yakovenko, L. Matzui, L. Vovchenko, V. Zagorodnii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Experimental studies of absorption properties of polymer composites based on core–shell fillers with hybrid shells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Ceramics International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50(24), рр.52480-52489, 2024. https://doi.org/10.1016/j.ceramint.2024.10.099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ні</w:t>
            </w:r>
          </w:p>
        </w:tc>
      </w:tr>
      <w:tr w:rsidR="00860A08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L. Vovchenko, L. Matzui, V. Zagorodnii, O. Yakovenko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The effect of filler distribution on electromagnetic properties of nanocarbon/magnetic particles/polymer composites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Journal of Applied Physics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136(18), р. 185101, 2024.</w:t>
            </w:r>
            <w:r w:rsidRPr="00EF05CC">
              <w:rPr>
                <w:highlight w:val="yellow"/>
              </w:rPr>
              <w:t xml:space="preserve"> 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https://doi.org/10.1063/5.0230402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так</w:t>
            </w:r>
          </w:p>
        </w:tc>
      </w:tr>
      <w:tr w:rsidR="00966D62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Matzui L.Yu., Vovchenko L.L., Perets Yu.S., Ovsienko I.V., Yakovenko O.S.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Graphite-metal nanostructures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Nilan-Ltd (Vinnytsia)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8E46CF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220р., 2024. ISBN: 978-617-558-157-5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6D62" w:rsidRDefault="008E46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ні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2670"/>
        <w:gridCol w:w="2880"/>
        <w:gridCol w:w="3120"/>
      </w:tblGrid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студентів, які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Кількість молодих учених, які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Відсоток молодих учених, які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7F6DA9" w:rsidRDefault="007F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Тема 24БФ051-01М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7F6DA9" w:rsidRDefault="007F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Pr="007F6DA9" w:rsidRDefault="007F6DA9" w:rsidP="007F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основне місце роботи: КНУ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Яковенко О.С.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Шпилька Д.О.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Дубик К.В.</w:t>
            </w:r>
          </w:p>
          <w:p w:rsidR="007F6DA9" w:rsidRPr="007F6DA9" w:rsidRDefault="007F6DA9" w:rsidP="007F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основне місце роботи: інше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Мазуренко Ю.С.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Бандура Х.В.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F6DA9" w:rsidRPr="007F6DA9" w:rsidRDefault="007F6DA9" w:rsidP="007F6DA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аспірантура в КНУ, продовжують роботу після захисту:</w:t>
            </w:r>
          </w:p>
          <w:p w:rsidR="00A93123" w:rsidRPr="007F6DA9" w:rsidRDefault="007F6DA9" w:rsidP="007F6DA9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Яковенко О.С.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Дубик К.В.</w:t>
            </w:r>
          </w:p>
          <w:p w:rsidR="007F6DA9" w:rsidRPr="007F6DA9" w:rsidRDefault="007F6DA9" w:rsidP="007F6DA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аспірантура іншої установи, продовжують роботу після захисту: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Мазуренко Ю.С.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Бандура Х.В.</w:t>
            </w:r>
          </w:p>
          <w:p w:rsidR="007F6DA9" w:rsidRPr="007F6DA9" w:rsidRDefault="007F6DA9" w:rsidP="007F6DA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Аспірант КНУ 3го р/н:</w:t>
            </w:r>
          </w:p>
          <w:p w:rsidR="007F6DA9" w:rsidRPr="007F6DA9" w:rsidRDefault="007F6DA9" w:rsidP="007F6DA9">
            <w:pPr>
              <w:pStyle w:val="a8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7F6DA9">
              <w:rPr>
                <w:rFonts w:ascii="Times New Roman" w:eastAsia="Times New Roman" w:hAnsi="Times New Roman" w:cs="Times New Roman"/>
                <w:highlight w:val="yellow"/>
              </w:rPr>
              <w:t>Шпилька Д.О.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зазначається(ються) назва підрозділу(ів), джерело(а) його фінансування, стисло описується його діяльність та результативність роботи за кожною структурною одиницею)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зазначається(ються) назва підрозділу(ів), джерело(а) його фінансування, стисло описується його діяльність та результативність роботи за кожною структурною одиницею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lastRenderedPageBreak/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гранту/проєкту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Програма або проєкт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/>
      </w:tblPr>
      <w:tblGrid>
        <w:gridCol w:w="483"/>
        <w:gridCol w:w="1401"/>
        <w:gridCol w:w="1271"/>
        <w:gridCol w:w="2866"/>
        <w:gridCol w:w="1563"/>
        <w:gridCol w:w="1761"/>
      </w:tblGrid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Суб'єкт  впровадження (назва, підпорядкованість,юридична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акта впровадження (реквізити логовору)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:rsidR="00A93123" w:rsidRDefault="00A93123">
      <w:pPr>
        <w:rPr>
          <w:sz w:val="28"/>
          <w:szCs w:val="28"/>
        </w:rPr>
      </w:pP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/>
      </w:tblPr>
      <w:tblGrid>
        <w:gridCol w:w="471"/>
        <w:gridCol w:w="3194"/>
        <w:gridCol w:w="1687"/>
        <w:gridCol w:w="2979"/>
        <w:gridCol w:w="1013"/>
      </w:tblGrid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Зауваження та пропозиції щодо забезпечення організації та координації наукового процесу в Університеті, зокрема в апараті НДЧ.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8"/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5D4" w:rsidRDefault="001D05D4" w:rsidP="00A93123">
      <w:pPr>
        <w:spacing w:after="0" w:line="240" w:lineRule="auto"/>
      </w:pPr>
      <w:r>
        <w:separator/>
      </w:r>
    </w:p>
  </w:endnote>
  <w:endnote w:type="continuationSeparator" w:id="1">
    <w:p w:rsidR="001D05D4" w:rsidRDefault="001D05D4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5D4" w:rsidRDefault="001D05D4" w:rsidP="00A93123">
      <w:pPr>
        <w:spacing w:after="0" w:line="240" w:lineRule="auto"/>
      </w:pPr>
      <w:r>
        <w:separator/>
      </w:r>
    </w:p>
  </w:footnote>
  <w:footnote w:type="continuationSeparator" w:id="1">
    <w:p w:rsidR="001D05D4" w:rsidRDefault="001D05D4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123" w:rsidRDefault="00A15D65">
    <w:pPr>
      <w:rPr>
        <w:sz w:val="2"/>
        <w:szCs w:val="2"/>
      </w:rPr>
    </w:pPr>
    <ve:AlternateContent>
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4016692</wp:posOffset>
            </wp:positionH>
            <wp:positionV relativeFrom="page">
              <wp:posOffset>747078</wp:posOffset>
            </wp:positionV>
            <wp:extent cx="70485" cy="162560"/>
            <wp:effectExtent b="0" l="0" r="0" t="0"/>
            <wp:wrapNone/>
            <wp:docPr id="4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5315520" y="3703483"/>
                      <a:ext cx="6096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PAGE \* MERGEFORMAT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highlight w:val="white"/>
                            <w:vertAlign w:val="baseline"/>
                          </w:rPr>
                          <w:t xml:space="preserve">8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85" cy="162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123" w:rsidRDefault="00A15D65">
    <w:pPr>
      <w:rPr>
        <w:sz w:val="2"/>
        <w:szCs w:val="2"/>
      </w:rPr>
    </w:pPr>
    <ve:AlternateContent>
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4016692</wp:posOffset>
            </wp:positionH>
            <wp:positionV relativeFrom="page">
              <wp:posOffset>747078</wp:posOffset>
            </wp:positionV>
            <wp:extent cx="70485" cy="162560"/>
            <wp:effectExtent b="0" l="0" r="0" t="0"/>
            <wp:wrapNone/>
            <wp:docPr id="3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315520" y="3703483"/>
                      <a:ext cx="6096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PAGE \* MERGEFORMAT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highlight w:val="white"/>
                            <w:vertAlign w:val="baseline"/>
                          </w:rPr>
                          <w:t xml:space="preserve">2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85" cy="162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82BA2"/>
    <w:multiLevelType w:val="hybridMultilevel"/>
    <w:tmpl w:val="4426F7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822F1"/>
    <w:multiLevelType w:val="hybridMultilevel"/>
    <w:tmpl w:val="E680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7346"/>
    <w:multiLevelType w:val="hybridMultilevel"/>
    <w:tmpl w:val="D742A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64D32D62"/>
    <w:multiLevelType w:val="hybridMultilevel"/>
    <w:tmpl w:val="D41CF0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E4016"/>
    <w:multiLevelType w:val="hybridMultilevel"/>
    <w:tmpl w:val="2B78E7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662D6"/>
    <w:multiLevelType w:val="hybridMultilevel"/>
    <w:tmpl w:val="63E840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123"/>
    <w:rsid w:val="001D05D4"/>
    <w:rsid w:val="004344FB"/>
    <w:rsid w:val="006C7707"/>
    <w:rsid w:val="007A6A85"/>
    <w:rsid w:val="007F6DA9"/>
    <w:rsid w:val="00860A08"/>
    <w:rsid w:val="00895627"/>
    <w:rsid w:val="008E46CF"/>
    <w:rsid w:val="00966D62"/>
    <w:rsid w:val="00A1218B"/>
    <w:rsid w:val="00A15D65"/>
    <w:rsid w:val="00A93123"/>
    <w:rsid w:val="00AD72B1"/>
    <w:rsid w:val="00B51575"/>
    <w:rsid w:val="00BD594B"/>
    <w:rsid w:val="00EF05CC"/>
    <w:rsid w:val="00F17E42"/>
    <w:rsid w:val="00F2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23"/>
  </w:style>
  <w:style w:type="paragraph" w:styleId="1">
    <w:name w:val="heading 1"/>
    <w:basedOn w:val="normal"/>
    <w:next w:val="normal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normal"/>
    <w:next w:val="normal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0">
    <w:name w:val="Стиль1"/>
    <w:basedOn w:val="a"/>
    <w:link w:val="11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1">
    <w:name w:val="Стиль1 Знак"/>
    <w:basedOn w:val="a0"/>
    <w:link w:val="10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2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2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normal"/>
    <w:next w:val="normal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8996</Words>
  <Characters>5128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Olena Yakovenko</cp:lastModifiedBy>
  <cp:revision>10</cp:revision>
  <dcterms:created xsi:type="dcterms:W3CDTF">2024-11-29T09:00:00Z</dcterms:created>
  <dcterms:modified xsi:type="dcterms:W3CDTF">2024-12-18T13:45:00Z</dcterms:modified>
</cp:coreProperties>
</file>