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>23 СІЧНЯ 2024 р., протокол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8</w:t>
      </w: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>___________Микола МАКАРЕЦЬ</w:t>
      </w:r>
    </w:p>
    <w:p w:rsidR="00B87DDA" w:rsidRP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287DC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ФІЗИКИ</w:t>
      </w:r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НАНОСИСТЕМ</w:t>
      </w:r>
    </w:p>
    <w:p w:rsidR="00D8176C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ОСВІТНЬО-НАУКОВОЮ</w:t>
      </w:r>
      <w:r w:rsidR="00B87DDA"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ПРОГРАМОЮ: </w:t>
      </w:r>
    </w:p>
    <w:p w:rsidR="00B87DDA" w:rsidRDefault="00B87DDA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>ФІЗИКА НАНОСИСТЕМ</w:t>
      </w: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:rsidR="00D8176C" w:rsidRPr="00B87DDA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>Перелік питань з фізики наносистем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Принцип роботи одноелектронного транзистора. Поняття «кулонівські алмази».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отримання нанорозмірних вуглецевих структур (фулеренів, ВНТ, графенів та графеноподібних структур).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Скейлінг: принцип, переваги, труднощі.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Зонна структура одностінних вуглецевих нанотрубок різної хіральності.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створення контактів до окремих молекул.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функціоналізації та модифікації нановуглецевих структур.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Резонансно-тунельний діод. Резонансно-тунельний транзистор.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Структура вуглецевих нанотрубок. Хіральні та ахіральні вуглецеві нанотрубки, індекси хіральності.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Самоорганізовані квантові точки: синтез, структурні особливості, перспективи використання.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Концентраційні та температурні залежності електропровідності полімерних композитів на основі нановуглецевих структур. Перколяційна модель.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 Монте-Карло для моделювання наноструктур. Алгоритм Метрополіса.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Моделі електропровідності одностінних та багатостінних ВНТ.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формування та застосування кремнієвих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нанониток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Колоїдні квантові точки: основні види, методи синтезу, прикладні застосування.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Структурні моделі аморфного стану. Аморфно-нанокристалічні сплави, їх властивості, способи їх отримання. Методи керованого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наноструктурування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з аморфного стану.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Розсіювання електрона на потенціальному бар’єрі кінцевої ширини. Інтерференційні ефекти при надбар’єрному проходженні електронів.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Поляризаційна залежність міжзонного поглинання світла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Формування наноструктури під час інтенсивної пластичної деформації.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Рівноважна концентрація електронів та положення рівня Фермі у напівпровідникових квантових ямах та дротах.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Термодинамічні особливості процесів фазового розшарування за механізмом спінодального розпаду в аморфній фазі.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Селективно-леговані структури.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Основні рівняння теорії гетерогенного зародкоутворення в однокомпонентних та бінарних системах.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Термодинамічні критерії легкої аморфізації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Поглинання світла при прямих та непрямих переходах в напівпровідниках.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Правила відбору для міжзонних оптичних переходів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Вплив структурних дефектів на процес руйнування металів та керамік.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Правило Хола-Петча та його особливості для наноматеріалів.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Деградація характеристик наноматеріалів в результаті опромінення нейтронами та γ-квантами. Радіаційностійкі та радіаційнопоглинаючі матеріали, їх властивості.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Коефіцієнт поглинання для міжзонних переходів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Молекулярно-променева епітаксія. Режими гетероепітаксійного росту.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Система рівнянь для опису процесу гомогенного зародкоутворення в бінарних системах. Радіус та робота утворення критичного зародка, частота зародкоутворення, лінійна швидкість росту кристалів, об’ємна частка кристалічної фази.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Літографічні методи отримання структур з квантовими точками.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Термодинамічний критерій можливості фазового розшарування аморфного бінарного сплаву.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Електроімпульсне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плазмове спікання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нанопорошків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Квантові розмірні ефекти в наноструктурованому кремнії. Люмінесценція.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Правила відбору для внутрішньозонних оптичних переходів в квантових ямах.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синтезу та механізми формування поруватого кремнію.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lastRenderedPageBreak/>
        <w:t>Молекулярна динаміка як універсальний метод дослідження наноматеріалів.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Оптичні властивості середовищ на основі поруватого кремнію.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Механізми молекулярної провідності.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Основні положення нанотермодинаміки.   </w:t>
      </w:r>
    </w:p>
    <w:p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дослідження низькорозмірних напівпровідникових структур.</w:t>
      </w:r>
    </w:p>
    <w:p w:rsidR="00FE33F2" w:rsidRPr="00BF4ACE" w:rsidRDefault="00FE33F2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</w:p>
    <w:p w:rsidR="00FE33F2" w:rsidRPr="00FE33F2" w:rsidRDefault="00FE33F2" w:rsidP="00BD1F73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t>Методи аналітичного опису механіч</w:t>
      </w:r>
      <w:r w:rsidR="00BF4ACE" w:rsidRPr="00BF4ACE">
        <w:rPr>
          <w:rFonts w:ascii="Times New Roman" w:hAnsi="Times New Roman" w:cs="Times New Roman"/>
          <w:sz w:val="28"/>
          <w:szCs w:val="28"/>
        </w:rPr>
        <w:t xml:space="preserve">них систем. Порівняльний аналіз </w:t>
      </w:r>
      <w:r w:rsidRPr="00BF4ACE">
        <w:rPr>
          <w:rFonts w:ascii="Times New Roman" w:hAnsi="Times New Roman" w:cs="Times New Roman"/>
          <w:sz w:val="28"/>
          <w:szCs w:val="28"/>
        </w:rPr>
        <w:t>механіки Ньютона,</w:t>
      </w:r>
      <w:r w:rsidR="00BF4ACE">
        <w:rPr>
          <w:rFonts w:ascii="Times New Roman" w:hAnsi="Times New Roman" w:cs="Times New Roman"/>
          <w:sz w:val="28"/>
          <w:szCs w:val="28"/>
        </w:rPr>
        <w:t xml:space="preserve"> </w:t>
      </w:r>
      <w:r w:rsidRPr="00FE33F2">
        <w:rPr>
          <w:rFonts w:ascii="Times New Roman" w:hAnsi="Times New Roman" w:cs="Times New Roman"/>
          <w:sz w:val="28"/>
          <w:szCs w:val="28"/>
        </w:rPr>
        <w:t>Лагранжа, Гамільтона.</w:t>
      </w:r>
    </w:p>
    <w:p w:rsidR="00FE33F2" w:rsidRPr="00FE33F2" w:rsidRDefault="00FE33F2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3F2">
        <w:rPr>
          <w:rFonts w:ascii="Times New Roman" w:hAnsi="Times New Roman" w:cs="Times New Roman"/>
          <w:sz w:val="28"/>
          <w:szCs w:val="28"/>
        </w:rPr>
        <w:t>2.</w:t>
      </w:r>
      <w:r w:rsidR="00BF4ACE">
        <w:rPr>
          <w:rFonts w:ascii="Times New Roman" w:hAnsi="Times New Roman" w:cs="Times New Roman"/>
          <w:sz w:val="28"/>
          <w:szCs w:val="28"/>
        </w:rPr>
        <w:tab/>
      </w:r>
      <w:r w:rsidRPr="00FE33F2">
        <w:rPr>
          <w:rFonts w:ascii="Times New Roman" w:hAnsi="Times New Roman" w:cs="Times New Roman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Динаміка поступального і обертального руху твердого тіла.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Явища переносу (дифузія, в’язкість, теплопровідність).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положення фізики фазових переходів.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Функції розподілу Максвела-Больцмана, Фермі-Дірака, Бозе-Ейнштейна.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закони термодинаміки. Умови термодинамічної рівноваги.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Нерівноважні процеси в системі багатьох частинок. Одночастинкова функція розподілу.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Кінетичне рівняння Больцмана.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Електромагнітні хвилі. Хвильове рівняння. Плоскі та сферичні хвилі. Поляризація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електромагнітних хвиль. Стоячі хвилі.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Дифракція світла і рентгенівського проміння: прояви і застосування.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Нульові коливання вакууму. Зсув Лемба.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рівняння квантової механіки: рівняння Шредінгера, Дірака, Паулі.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Методи квантового опису систем багатьох частинок: адіабатичне наближення, метод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Хартрі-Фока.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Квазічастинки в фізиці: фонони, поляритони, екситони, плазмони, магнони.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Фізичні принципи роботи лазерів. Характеристики лазерного випромінювання.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Фізична модель Всесвіту. Великий вибух та еволюція Всесвіту. Утворення елементарних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частинок та хімічних елементів.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Кварки та глюони, їх основні характеристики. Кваркова структура баріонів та мезонів.</w:t>
      </w:r>
    </w:p>
    <w:p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Інерціальні та неінерціальні системи відліку. Сили інерції. Динаміка системи матеріальних точок.</w:t>
      </w:r>
    </w:p>
    <w:p w:rsidR="00B87DDA" w:rsidRPr="00B87DDA" w:rsidRDefault="00B87DDA" w:rsidP="00BD1F73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:rsidR="00B87DDA" w:rsidRPr="00B87DDA" w:rsidRDefault="00B87DDA" w:rsidP="00BD1F7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</w:t>
      </w:r>
      <w:r w:rsidR="00B5450C">
        <w:rPr>
          <w:rFonts w:ascii="Times New Roman" w:eastAsia="Calibri" w:hAnsi="Times New Roman" w:cs="Times New Roman"/>
          <w:sz w:val="28"/>
          <w:szCs w:val="28"/>
        </w:rPr>
        <w:t>ізичного факультету, протокол №</w:t>
      </w:r>
      <w:r w:rsidRPr="00B87DDA">
        <w:rPr>
          <w:rFonts w:ascii="Times New Roman" w:eastAsia="Calibri" w:hAnsi="Times New Roman" w:cs="Times New Roman"/>
          <w:sz w:val="28"/>
          <w:szCs w:val="28"/>
        </w:rPr>
        <w:t>3 від 1</w:t>
      </w:r>
      <w:r w:rsidR="00B5450C">
        <w:rPr>
          <w:rFonts w:ascii="Times New Roman" w:eastAsia="Calibri" w:hAnsi="Times New Roman" w:cs="Times New Roman"/>
          <w:sz w:val="28"/>
          <w:szCs w:val="28"/>
        </w:rPr>
        <w:t>9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5450C">
        <w:rPr>
          <w:rFonts w:ascii="Times New Roman" w:eastAsia="Calibri" w:hAnsi="Times New Roman" w:cs="Times New Roman"/>
          <w:sz w:val="28"/>
          <w:szCs w:val="28"/>
        </w:rPr>
        <w:t>січня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5450C">
        <w:rPr>
          <w:rFonts w:ascii="Times New Roman" w:eastAsia="Calibri" w:hAnsi="Times New Roman" w:cs="Times New Roman"/>
          <w:sz w:val="28"/>
          <w:szCs w:val="28"/>
        </w:rPr>
        <w:t>4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:rsidR="00347F2A" w:rsidRDefault="00347F2A" w:rsidP="00BD1F73">
      <w:pPr>
        <w:jc w:val="both"/>
      </w:pPr>
    </w:p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1534C"/>
    <w:multiLevelType w:val="hybridMultilevel"/>
    <w:tmpl w:val="E0466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DA"/>
    <w:rsid w:val="00287DCD"/>
    <w:rsid w:val="003438C1"/>
    <w:rsid w:val="00347F2A"/>
    <w:rsid w:val="00390A0D"/>
    <w:rsid w:val="00455F23"/>
    <w:rsid w:val="004B0482"/>
    <w:rsid w:val="00811E24"/>
    <w:rsid w:val="00B0160B"/>
    <w:rsid w:val="00B5450C"/>
    <w:rsid w:val="00B87DDA"/>
    <w:rsid w:val="00BD1F73"/>
    <w:rsid w:val="00BF4ACE"/>
    <w:rsid w:val="00D8176C"/>
    <w:rsid w:val="00EC7CF3"/>
    <w:rsid w:val="00FA54DB"/>
    <w:rsid w:val="00FE0922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3869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2023-03-29T10:46:00Z</dcterms:created>
  <dcterms:modified xsi:type="dcterms:W3CDTF">2024-11-27T11:54:00Z</dcterms:modified>
</cp:coreProperties>
</file>