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15D05" w14:textId="3BBE2EA1" w:rsidR="00027B38" w:rsidRDefault="000C4351" w:rsidP="003B419A">
      <w:pPr>
        <w:ind w:left="4820"/>
      </w:pPr>
      <w:r>
        <w:t>Додаток 1</w:t>
      </w:r>
    </w:p>
    <w:p w14:paraId="681A4DC4" w14:textId="53A44810" w:rsidR="000C4351" w:rsidRPr="00B344C5" w:rsidRDefault="000C4351" w:rsidP="003B419A">
      <w:pPr>
        <w:ind w:left="4820"/>
        <w:rPr>
          <w:b/>
          <w:bCs/>
        </w:rPr>
      </w:pPr>
      <w:r>
        <w:t>до</w:t>
      </w:r>
      <w:r w:rsidRPr="000C4351">
        <w:t xml:space="preserve"> В</w:t>
      </w:r>
      <w:r w:rsidRPr="000C4351">
        <w:t>имог, які висуваються до претендентів на здобуття вчених звань у КНУ імені Тараса Шевченка</w:t>
      </w:r>
    </w:p>
    <w:p w14:paraId="0A0FA65E" w14:textId="606D79DC" w:rsidR="000C4351" w:rsidRDefault="000C4351" w:rsidP="003B419A">
      <w:pPr>
        <w:ind w:left="5387"/>
      </w:pPr>
    </w:p>
    <w:p w14:paraId="62E8C3E9" w14:textId="1F8984CA" w:rsidR="000C4351" w:rsidRPr="000C4351" w:rsidRDefault="000C4351" w:rsidP="003B419A">
      <w:pPr>
        <w:ind w:left="-426" w:right="-284"/>
        <w:jc w:val="center"/>
        <w:rPr>
          <w:b/>
          <w:bCs/>
        </w:rPr>
      </w:pPr>
      <w:r w:rsidRPr="000C4351">
        <w:rPr>
          <w:b/>
          <w:bCs/>
        </w:rPr>
        <w:t>ПЕРЕЛІК ПРОВАЙДЕРІВ,</w:t>
      </w:r>
    </w:p>
    <w:p w14:paraId="79B7EAE8" w14:textId="5B6FDEA1" w:rsidR="000C4351" w:rsidRPr="000C4351" w:rsidRDefault="000C4351" w:rsidP="003B419A">
      <w:pPr>
        <w:ind w:left="-426" w:right="-284"/>
        <w:jc w:val="center"/>
        <w:rPr>
          <w:b/>
          <w:bCs/>
        </w:rPr>
      </w:pPr>
      <w:r w:rsidRPr="000C4351">
        <w:rPr>
          <w:b/>
          <w:bCs/>
        </w:rPr>
        <w:t xml:space="preserve">що здійснюють тестування щодо визначення рівня володіння іноземними мовами країн Європейського співтовариства відповідно до Загальноєвропейської рекомендації з </w:t>
      </w:r>
      <w:proofErr w:type="spellStart"/>
      <w:r w:rsidRPr="000C4351">
        <w:rPr>
          <w:b/>
          <w:bCs/>
        </w:rPr>
        <w:t>мовної</w:t>
      </w:r>
      <w:proofErr w:type="spellEnd"/>
      <w:r w:rsidRPr="000C4351">
        <w:rPr>
          <w:b/>
          <w:bCs/>
        </w:rPr>
        <w:t xml:space="preserve"> освіти (на рівні не нижче В2), сертифікати яких зараховуються в Університеті для присвоєння вчених звань</w:t>
      </w:r>
    </w:p>
    <w:p w14:paraId="6DBCBB39" w14:textId="77777777" w:rsidR="000C4351" w:rsidRPr="000C4351" w:rsidRDefault="000C4351" w:rsidP="003B419A">
      <w:pPr>
        <w:jc w:val="center"/>
        <w:rPr>
          <w:sz w:val="4"/>
          <w:szCs w:val="4"/>
        </w:rPr>
      </w:pP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3115"/>
        <w:gridCol w:w="3115"/>
        <w:gridCol w:w="4260"/>
      </w:tblGrid>
      <w:tr w:rsidR="000C4351" w14:paraId="3177E0FD" w14:textId="77777777" w:rsidTr="003B419A">
        <w:tc>
          <w:tcPr>
            <w:tcW w:w="3115" w:type="dxa"/>
          </w:tcPr>
          <w:p w14:paraId="4A2BFC34" w14:textId="3881AAB4" w:rsidR="000C4351" w:rsidRPr="000C4351" w:rsidRDefault="000C4351" w:rsidP="003B419A">
            <w:pPr>
              <w:jc w:val="center"/>
              <w:rPr>
                <w:b/>
                <w:bCs/>
              </w:rPr>
            </w:pPr>
            <w:r w:rsidRPr="000C4351">
              <w:rPr>
                <w:b/>
                <w:bCs/>
              </w:rPr>
              <w:t>Мова</w:t>
            </w:r>
          </w:p>
        </w:tc>
        <w:tc>
          <w:tcPr>
            <w:tcW w:w="3115" w:type="dxa"/>
          </w:tcPr>
          <w:p w14:paraId="14773CDF" w14:textId="2A357A41" w:rsidR="000C4351" w:rsidRPr="000C4351" w:rsidRDefault="000C4351" w:rsidP="003B419A">
            <w:pPr>
              <w:jc w:val="center"/>
              <w:rPr>
                <w:b/>
                <w:bCs/>
              </w:rPr>
            </w:pPr>
            <w:r w:rsidRPr="000C4351">
              <w:rPr>
                <w:b/>
                <w:bCs/>
              </w:rPr>
              <w:t>Провайдер</w:t>
            </w:r>
          </w:p>
        </w:tc>
        <w:tc>
          <w:tcPr>
            <w:tcW w:w="4260" w:type="dxa"/>
          </w:tcPr>
          <w:p w14:paraId="3D66F2A8" w14:textId="39C03FF0" w:rsidR="000C4351" w:rsidRPr="000C4351" w:rsidRDefault="000C4351" w:rsidP="003B419A">
            <w:pPr>
              <w:jc w:val="center"/>
              <w:rPr>
                <w:b/>
                <w:bCs/>
              </w:rPr>
            </w:pPr>
            <w:r w:rsidRPr="000C4351">
              <w:rPr>
                <w:b/>
                <w:bCs/>
              </w:rPr>
              <w:t>Іспит</w:t>
            </w:r>
          </w:p>
        </w:tc>
      </w:tr>
      <w:tr w:rsidR="000C4351" w14:paraId="3B575388" w14:textId="77777777" w:rsidTr="003B419A">
        <w:tc>
          <w:tcPr>
            <w:tcW w:w="3115" w:type="dxa"/>
          </w:tcPr>
          <w:p w14:paraId="5EFF0819" w14:textId="1F619EE6" w:rsidR="000C4351" w:rsidRDefault="000C4351" w:rsidP="003B419A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78E69E24" w14:textId="7F19A6AE" w:rsidR="000C4351" w:rsidRDefault="000C4351" w:rsidP="003B419A">
            <w:pPr>
              <w:jc w:val="center"/>
            </w:pPr>
            <w:r>
              <w:t>2</w:t>
            </w:r>
          </w:p>
        </w:tc>
        <w:tc>
          <w:tcPr>
            <w:tcW w:w="4260" w:type="dxa"/>
          </w:tcPr>
          <w:p w14:paraId="424DBCF8" w14:textId="161C6C35" w:rsidR="000C4351" w:rsidRDefault="000C4351" w:rsidP="003B419A">
            <w:pPr>
              <w:jc w:val="center"/>
            </w:pPr>
            <w:r>
              <w:t>3</w:t>
            </w:r>
          </w:p>
        </w:tc>
      </w:tr>
      <w:tr w:rsidR="003913DF" w14:paraId="4F4E1B88" w14:textId="77777777" w:rsidTr="003B419A">
        <w:tc>
          <w:tcPr>
            <w:tcW w:w="3115" w:type="dxa"/>
            <w:vMerge w:val="restart"/>
            <w:vAlign w:val="center"/>
          </w:tcPr>
          <w:p w14:paraId="202C4F4A" w14:textId="18405707" w:rsidR="003913DF" w:rsidRPr="003913DF" w:rsidRDefault="003913DF" w:rsidP="003B419A">
            <w:pPr>
              <w:jc w:val="center"/>
              <w:rPr>
                <w:b/>
                <w:bCs/>
              </w:rPr>
            </w:pPr>
            <w:r w:rsidRPr="003913DF">
              <w:rPr>
                <w:b/>
                <w:bCs/>
              </w:rPr>
              <w:t xml:space="preserve">Англійська </w:t>
            </w:r>
          </w:p>
        </w:tc>
        <w:tc>
          <w:tcPr>
            <w:tcW w:w="3115" w:type="dxa"/>
          </w:tcPr>
          <w:p w14:paraId="5EEA9D47" w14:textId="4A7999C4" w:rsidR="003913DF" w:rsidRDefault="003913DF" w:rsidP="003B419A">
            <w:pPr>
              <w:jc w:val="center"/>
            </w:pPr>
            <w:r>
              <w:t xml:space="preserve">IELTS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Partners</w:t>
            </w:r>
            <w:proofErr w:type="spellEnd"/>
          </w:p>
        </w:tc>
        <w:tc>
          <w:tcPr>
            <w:tcW w:w="4260" w:type="dxa"/>
          </w:tcPr>
          <w:p w14:paraId="69A08D00" w14:textId="6479795A" w:rsidR="003913DF" w:rsidRDefault="003913DF" w:rsidP="003B419A">
            <w:pPr>
              <w:jc w:val="center"/>
            </w:pPr>
            <w:r>
              <w:t>IELTS</w:t>
            </w:r>
          </w:p>
        </w:tc>
      </w:tr>
      <w:tr w:rsidR="003913DF" w14:paraId="37E7DF1B" w14:textId="77777777" w:rsidTr="003B419A">
        <w:tc>
          <w:tcPr>
            <w:tcW w:w="3115" w:type="dxa"/>
            <w:vMerge/>
          </w:tcPr>
          <w:p w14:paraId="028304C8" w14:textId="77777777" w:rsidR="003913DF" w:rsidRDefault="003913DF" w:rsidP="003B419A">
            <w:pPr>
              <w:jc w:val="center"/>
            </w:pPr>
          </w:p>
        </w:tc>
        <w:tc>
          <w:tcPr>
            <w:tcW w:w="3115" w:type="dxa"/>
          </w:tcPr>
          <w:p w14:paraId="775B0DFF" w14:textId="2DB74024" w:rsidR="003913DF" w:rsidRDefault="003913DF" w:rsidP="003B419A">
            <w:pPr>
              <w:jc w:val="center"/>
            </w:pPr>
            <w:proofErr w:type="spellStart"/>
            <w:r>
              <w:t>British</w:t>
            </w:r>
            <w:proofErr w:type="spellEnd"/>
            <w:r>
              <w:t xml:space="preserve"> </w:t>
            </w:r>
            <w:proofErr w:type="spellStart"/>
            <w:r>
              <w:t>Council</w:t>
            </w:r>
            <w:proofErr w:type="spellEnd"/>
          </w:p>
        </w:tc>
        <w:tc>
          <w:tcPr>
            <w:tcW w:w="4260" w:type="dxa"/>
          </w:tcPr>
          <w:p w14:paraId="7B34E952" w14:textId="45B029EA" w:rsidR="003913DF" w:rsidRDefault="003913DF" w:rsidP="003B419A">
            <w:pPr>
              <w:jc w:val="center"/>
            </w:pPr>
            <w:r>
              <w:t>APTIS (</w:t>
            </w:r>
            <w:proofErr w:type="spellStart"/>
            <w:r>
              <w:t>British</w:t>
            </w:r>
            <w:proofErr w:type="spellEnd"/>
            <w:r>
              <w:t xml:space="preserve"> </w:t>
            </w:r>
            <w:proofErr w:type="spellStart"/>
            <w:r>
              <w:t>Council</w:t>
            </w:r>
            <w:proofErr w:type="spellEnd"/>
            <w:r>
              <w:t>)</w:t>
            </w:r>
          </w:p>
        </w:tc>
      </w:tr>
      <w:tr w:rsidR="003913DF" w14:paraId="4AB0940A" w14:textId="77777777" w:rsidTr="003B419A">
        <w:tc>
          <w:tcPr>
            <w:tcW w:w="3115" w:type="dxa"/>
            <w:vMerge/>
          </w:tcPr>
          <w:p w14:paraId="5566F370" w14:textId="77777777" w:rsidR="003913DF" w:rsidRDefault="003913DF" w:rsidP="003B419A">
            <w:pPr>
              <w:jc w:val="center"/>
            </w:pPr>
          </w:p>
        </w:tc>
        <w:tc>
          <w:tcPr>
            <w:tcW w:w="3115" w:type="dxa"/>
          </w:tcPr>
          <w:p w14:paraId="6995E75A" w14:textId="5CAB881A" w:rsidR="003913DF" w:rsidRDefault="003913DF" w:rsidP="003B419A">
            <w:pPr>
              <w:jc w:val="center"/>
            </w:pPr>
            <w:proofErr w:type="spellStart"/>
            <w:r>
              <w:t>Cambridge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</w:p>
        </w:tc>
        <w:tc>
          <w:tcPr>
            <w:tcW w:w="4260" w:type="dxa"/>
          </w:tcPr>
          <w:p w14:paraId="36D95577" w14:textId="1F40296F" w:rsidR="003913DF" w:rsidRDefault="003913DF" w:rsidP="003B419A">
            <w:pPr>
              <w:jc w:val="center"/>
            </w:pPr>
            <w:proofErr w:type="spellStart"/>
            <w:r>
              <w:t>Cambridge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: </w:t>
            </w:r>
            <w:proofErr w:type="spellStart"/>
            <w:r>
              <w:t>First</w:t>
            </w:r>
            <w:proofErr w:type="spellEnd"/>
            <w:r>
              <w:t xml:space="preserve"> (FCE), </w:t>
            </w:r>
            <w:proofErr w:type="spellStart"/>
            <w:r>
              <w:t>Cambridge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: </w:t>
            </w:r>
            <w:proofErr w:type="spellStart"/>
            <w:r>
              <w:t>Advanced</w:t>
            </w:r>
            <w:proofErr w:type="spellEnd"/>
            <w:r>
              <w:t xml:space="preserve"> (CAE), </w:t>
            </w:r>
            <w:proofErr w:type="spellStart"/>
            <w:r>
              <w:t>Cambridge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: </w:t>
            </w:r>
            <w:proofErr w:type="spellStart"/>
            <w:r>
              <w:t>Proficiency</w:t>
            </w:r>
            <w:proofErr w:type="spellEnd"/>
            <w:r>
              <w:t xml:space="preserve"> </w:t>
            </w:r>
            <w:proofErr w:type="spellStart"/>
            <w:r>
              <w:t>CPE,Cambridge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: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Vantage</w:t>
            </w:r>
            <w:proofErr w:type="spellEnd"/>
            <w:r>
              <w:t xml:space="preserve"> (BEC </w:t>
            </w:r>
            <w:proofErr w:type="spellStart"/>
            <w:r>
              <w:t>Vantage</w:t>
            </w:r>
            <w:proofErr w:type="spellEnd"/>
            <w:r>
              <w:t>),</w:t>
            </w:r>
            <w:proofErr w:type="spellStart"/>
            <w:r>
              <w:t>Cambridge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: </w:t>
            </w:r>
            <w:proofErr w:type="spellStart"/>
            <w:r>
              <w:t>Business</w:t>
            </w:r>
            <w:proofErr w:type="spellEnd"/>
            <w:r>
              <w:t xml:space="preserve"> (</w:t>
            </w:r>
            <w:proofErr w:type="spellStart"/>
            <w:r>
              <w:t>Higher</w:t>
            </w:r>
            <w:proofErr w:type="spellEnd"/>
            <w:r>
              <w:t xml:space="preserve">), </w:t>
            </w:r>
            <w:proofErr w:type="spellStart"/>
            <w:r>
              <w:t>Cambridge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: </w:t>
            </w:r>
            <w:proofErr w:type="spellStart"/>
            <w:r>
              <w:t>Business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 xml:space="preserve"> (BULATS)</w:t>
            </w:r>
          </w:p>
        </w:tc>
      </w:tr>
      <w:tr w:rsidR="003913DF" w14:paraId="3F0381B1" w14:textId="77777777" w:rsidTr="003B419A">
        <w:tc>
          <w:tcPr>
            <w:tcW w:w="3115" w:type="dxa"/>
            <w:vMerge/>
          </w:tcPr>
          <w:p w14:paraId="732C2D5B" w14:textId="77777777" w:rsidR="003913DF" w:rsidRDefault="003913DF" w:rsidP="003B419A">
            <w:pPr>
              <w:jc w:val="center"/>
            </w:pPr>
          </w:p>
        </w:tc>
        <w:tc>
          <w:tcPr>
            <w:tcW w:w="3115" w:type="dxa"/>
            <w:vMerge w:val="restart"/>
            <w:vAlign w:val="center"/>
          </w:tcPr>
          <w:p w14:paraId="00D4E137" w14:textId="6877A4F0" w:rsidR="003913DF" w:rsidRDefault="003913DF" w:rsidP="003B419A">
            <w:pPr>
              <w:jc w:val="center"/>
            </w:pPr>
            <w:proofErr w:type="spellStart"/>
            <w:r>
              <w:t>Pearson</w:t>
            </w:r>
            <w:proofErr w:type="spellEnd"/>
          </w:p>
        </w:tc>
        <w:tc>
          <w:tcPr>
            <w:tcW w:w="4260" w:type="dxa"/>
          </w:tcPr>
          <w:p w14:paraId="01D0B6DA" w14:textId="67DCE3FC" w:rsidR="003913DF" w:rsidRDefault="003913DF" w:rsidP="003B419A">
            <w:pPr>
              <w:jc w:val="center"/>
            </w:pPr>
            <w:proofErr w:type="spellStart"/>
            <w:r>
              <w:t>Pearson</w:t>
            </w:r>
            <w:proofErr w:type="spellEnd"/>
            <w:r>
              <w:t xml:space="preserve"> 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(PTE)</w:t>
            </w:r>
          </w:p>
        </w:tc>
      </w:tr>
      <w:tr w:rsidR="003913DF" w14:paraId="73E2F87A" w14:textId="77777777" w:rsidTr="003B419A">
        <w:tc>
          <w:tcPr>
            <w:tcW w:w="3115" w:type="dxa"/>
            <w:vMerge/>
          </w:tcPr>
          <w:p w14:paraId="049346FF" w14:textId="77777777" w:rsidR="003913DF" w:rsidRDefault="003913DF" w:rsidP="003B419A">
            <w:pPr>
              <w:jc w:val="center"/>
            </w:pPr>
          </w:p>
        </w:tc>
        <w:tc>
          <w:tcPr>
            <w:tcW w:w="3115" w:type="dxa"/>
            <w:vMerge/>
          </w:tcPr>
          <w:p w14:paraId="211747C8" w14:textId="77777777" w:rsidR="003913DF" w:rsidRDefault="003913DF" w:rsidP="003B419A">
            <w:pPr>
              <w:jc w:val="center"/>
            </w:pPr>
          </w:p>
        </w:tc>
        <w:tc>
          <w:tcPr>
            <w:tcW w:w="4260" w:type="dxa"/>
          </w:tcPr>
          <w:p w14:paraId="15297E67" w14:textId="626FCD87" w:rsidR="003913DF" w:rsidRDefault="003913DF" w:rsidP="003B419A">
            <w:pPr>
              <w:jc w:val="center"/>
            </w:pPr>
            <w:proofErr w:type="spellStart"/>
            <w:r>
              <w:t>Pearson</w:t>
            </w:r>
            <w:proofErr w:type="spellEnd"/>
            <w:r>
              <w:t xml:space="preserve"> EDEXCEL (</w:t>
            </w:r>
            <w:proofErr w:type="spellStart"/>
            <w:r>
              <w:t>English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Second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>)</w:t>
            </w:r>
          </w:p>
        </w:tc>
      </w:tr>
      <w:tr w:rsidR="003913DF" w14:paraId="4EA46530" w14:textId="77777777" w:rsidTr="003B419A">
        <w:tc>
          <w:tcPr>
            <w:tcW w:w="3115" w:type="dxa"/>
            <w:vMerge/>
          </w:tcPr>
          <w:p w14:paraId="65634FF6" w14:textId="77777777" w:rsidR="003913DF" w:rsidRDefault="003913DF" w:rsidP="003B419A">
            <w:pPr>
              <w:jc w:val="center"/>
            </w:pPr>
          </w:p>
        </w:tc>
        <w:tc>
          <w:tcPr>
            <w:tcW w:w="3115" w:type="dxa"/>
          </w:tcPr>
          <w:p w14:paraId="2DFF8315" w14:textId="579D0211" w:rsidR="003913DF" w:rsidRDefault="003913DF" w:rsidP="003B419A">
            <w:pPr>
              <w:jc w:val="center"/>
            </w:pPr>
            <w:r>
              <w:t>ETS (</w:t>
            </w:r>
            <w:proofErr w:type="spellStart"/>
            <w:r>
              <w:t>Education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 </w:t>
            </w:r>
            <w:proofErr w:type="spellStart"/>
            <w:r>
              <w:t>Service</w:t>
            </w:r>
            <w:proofErr w:type="spellEnd"/>
            <w:r>
              <w:t>)</w:t>
            </w:r>
          </w:p>
        </w:tc>
        <w:tc>
          <w:tcPr>
            <w:tcW w:w="4260" w:type="dxa"/>
          </w:tcPr>
          <w:p w14:paraId="3E5499FD" w14:textId="01646346" w:rsidR="003913DF" w:rsidRDefault="003913DF" w:rsidP="003B419A">
            <w:pPr>
              <w:jc w:val="center"/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English</w:t>
            </w:r>
            <w:proofErr w:type="spellEnd"/>
            <w:r>
              <w:t xml:space="preserve"> </w:t>
            </w:r>
            <w:proofErr w:type="spellStart"/>
            <w:r>
              <w:t>as</w:t>
            </w:r>
            <w:proofErr w:type="spellEnd"/>
            <w:r>
              <w:t xml:space="preserve"> a </w:t>
            </w:r>
            <w:proofErr w:type="spellStart"/>
            <w:r>
              <w:t>Foreign</w:t>
            </w:r>
            <w:proofErr w:type="spellEnd"/>
            <w:r>
              <w:t xml:space="preserve"> </w:t>
            </w:r>
            <w:proofErr w:type="spellStart"/>
            <w:r>
              <w:t>Language</w:t>
            </w:r>
            <w:proofErr w:type="spellEnd"/>
            <w:r>
              <w:t xml:space="preserve"> (TOEFL)</w:t>
            </w:r>
          </w:p>
        </w:tc>
      </w:tr>
      <w:tr w:rsidR="003913DF" w14:paraId="15B8F48E" w14:textId="77777777" w:rsidTr="003B419A">
        <w:tc>
          <w:tcPr>
            <w:tcW w:w="3115" w:type="dxa"/>
            <w:vMerge/>
          </w:tcPr>
          <w:p w14:paraId="01751A23" w14:textId="77777777" w:rsidR="003913DF" w:rsidRDefault="003913DF" w:rsidP="003B419A">
            <w:pPr>
              <w:jc w:val="center"/>
            </w:pPr>
          </w:p>
        </w:tc>
        <w:tc>
          <w:tcPr>
            <w:tcW w:w="3115" w:type="dxa"/>
          </w:tcPr>
          <w:p w14:paraId="04785343" w14:textId="39C683C6" w:rsidR="003913DF" w:rsidRDefault="003913DF" w:rsidP="003B419A">
            <w:pPr>
              <w:jc w:val="center"/>
            </w:pPr>
            <w:r>
              <w:t>Перші Київські державні курси іноземних мов</w:t>
            </w:r>
          </w:p>
        </w:tc>
        <w:tc>
          <w:tcPr>
            <w:tcW w:w="4260" w:type="dxa"/>
          </w:tcPr>
          <w:p w14:paraId="171EDAB4" w14:textId="77777777" w:rsidR="003913DF" w:rsidRDefault="003913DF" w:rsidP="003B419A">
            <w:pPr>
              <w:jc w:val="center"/>
            </w:pPr>
          </w:p>
        </w:tc>
      </w:tr>
      <w:tr w:rsidR="003913DF" w14:paraId="2B00B53B" w14:textId="77777777" w:rsidTr="003B419A">
        <w:tc>
          <w:tcPr>
            <w:tcW w:w="3115" w:type="dxa"/>
            <w:vMerge/>
          </w:tcPr>
          <w:p w14:paraId="101B4398" w14:textId="77777777" w:rsidR="003913DF" w:rsidRDefault="003913DF" w:rsidP="003B419A">
            <w:pPr>
              <w:jc w:val="center"/>
            </w:pPr>
          </w:p>
        </w:tc>
        <w:tc>
          <w:tcPr>
            <w:tcW w:w="3115" w:type="dxa"/>
          </w:tcPr>
          <w:p w14:paraId="00FCD359" w14:textId="2808BFED" w:rsidR="003913DF" w:rsidRDefault="003913DF" w:rsidP="003B419A">
            <w:pPr>
              <w:jc w:val="center"/>
            </w:pPr>
            <w:r>
              <w:t>Центр іноземних мов Київського національного університету імені Тараса Шевченка</w:t>
            </w:r>
          </w:p>
        </w:tc>
        <w:tc>
          <w:tcPr>
            <w:tcW w:w="4260" w:type="dxa"/>
          </w:tcPr>
          <w:p w14:paraId="7E44A87D" w14:textId="77777777" w:rsidR="003913DF" w:rsidRDefault="003913DF" w:rsidP="003B419A">
            <w:pPr>
              <w:jc w:val="center"/>
            </w:pPr>
          </w:p>
        </w:tc>
      </w:tr>
      <w:tr w:rsidR="003913DF" w14:paraId="548840BD" w14:textId="77777777" w:rsidTr="003B419A">
        <w:tc>
          <w:tcPr>
            <w:tcW w:w="3115" w:type="dxa"/>
          </w:tcPr>
          <w:p w14:paraId="05382E3D" w14:textId="77576043" w:rsidR="003913DF" w:rsidRDefault="003913DF" w:rsidP="003B419A">
            <w:pPr>
              <w:jc w:val="center"/>
            </w:pPr>
            <w:r>
              <w:t xml:space="preserve">Іспанська </w:t>
            </w:r>
          </w:p>
        </w:tc>
        <w:tc>
          <w:tcPr>
            <w:tcW w:w="3115" w:type="dxa"/>
          </w:tcPr>
          <w:p w14:paraId="575298E0" w14:textId="0198490B" w:rsidR="003913DF" w:rsidRDefault="002B374D" w:rsidP="003B419A">
            <w:pPr>
              <w:jc w:val="center"/>
            </w:pPr>
            <w:r>
              <w:t>Посольство Іспанії</w:t>
            </w:r>
          </w:p>
        </w:tc>
        <w:tc>
          <w:tcPr>
            <w:tcW w:w="4260" w:type="dxa"/>
          </w:tcPr>
          <w:p w14:paraId="16BFBB7C" w14:textId="193A0F10" w:rsidR="003913DF" w:rsidRDefault="002B374D" w:rsidP="003B419A">
            <w:pPr>
              <w:jc w:val="center"/>
            </w:pPr>
            <w:r>
              <w:t>DELE (</w:t>
            </w:r>
            <w:proofErr w:type="spellStart"/>
            <w:r>
              <w:t>Diploma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español</w:t>
            </w:r>
            <w:proofErr w:type="spellEnd"/>
            <w:r>
              <w:t xml:space="preserve"> </w:t>
            </w:r>
            <w:proofErr w:type="spellStart"/>
            <w:r>
              <w:t>como</w:t>
            </w:r>
            <w:proofErr w:type="spellEnd"/>
            <w:r>
              <w:t xml:space="preserve"> </w:t>
            </w:r>
            <w:proofErr w:type="spellStart"/>
            <w:r>
              <w:t>lengua</w:t>
            </w:r>
            <w:proofErr w:type="spellEnd"/>
            <w:r>
              <w:t xml:space="preserve"> </w:t>
            </w:r>
            <w:proofErr w:type="spellStart"/>
            <w:r>
              <w:t>extranjera</w:t>
            </w:r>
            <w:proofErr w:type="spellEnd"/>
            <w:r>
              <w:t>)</w:t>
            </w:r>
          </w:p>
        </w:tc>
      </w:tr>
      <w:tr w:rsidR="003913DF" w14:paraId="0D1CCDD9" w14:textId="77777777" w:rsidTr="003B419A">
        <w:tc>
          <w:tcPr>
            <w:tcW w:w="3115" w:type="dxa"/>
          </w:tcPr>
          <w:p w14:paraId="5E009754" w14:textId="6E14D76F" w:rsidR="003913DF" w:rsidRDefault="002B374D" w:rsidP="003B419A">
            <w:pPr>
              <w:jc w:val="center"/>
            </w:pPr>
            <w:r>
              <w:t>І</w:t>
            </w:r>
            <w:r>
              <w:t>талійська</w:t>
            </w:r>
            <w:r>
              <w:t xml:space="preserve"> </w:t>
            </w:r>
          </w:p>
        </w:tc>
        <w:tc>
          <w:tcPr>
            <w:tcW w:w="3115" w:type="dxa"/>
          </w:tcPr>
          <w:p w14:paraId="57BA5804" w14:textId="1767265F" w:rsidR="003913DF" w:rsidRDefault="002B374D" w:rsidP="003B419A">
            <w:pPr>
              <w:jc w:val="center"/>
            </w:pPr>
            <w:r>
              <w:t>Товариство Данте Аліґ’єрі</w:t>
            </w:r>
          </w:p>
        </w:tc>
        <w:tc>
          <w:tcPr>
            <w:tcW w:w="4260" w:type="dxa"/>
          </w:tcPr>
          <w:p w14:paraId="22CF7DE0" w14:textId="2234BEFA" w:rsidR="003913DF" w:rsidRDefault="002B374D" w:rsidP="003B419A">
            <w:pPr>
              <w:jc w:val="center"/>
            </w:pPr>
            <w:r>
              <w:t>P.L.I.D.A. (</w:t>
            </w:r>
            <w:proofErr w:type="spellStart"/>
            <w:r>
              <w:t>Progetto</w:t>
            </w:r>
            <w:proofErr w:type="spellEnd"/>
            <w:r>
              <w:t xml:space="preserve"> </w:t>
            </w:r>
            <w:proofErr w:type="spellStart"/>
            <w:r>
              <w:t>Lingua</w:t>
            </w:r>
            <w:proofErr w:type="spellEnd"/>
            <w:r>
              <w:t xml:space="preserve"> </w:t>
            </w:r>
            <w:proofErr w:type="spellStart"/>
            <w:r>
              <w:t>Italiana</w:t>
            </w:r>
            <w:proofErr w:type="spellEnd"/>
            <w:r>
              <w:t xml:space="preserve"> </w:t>
            </w:r>
            <w:proofErr w:type="spellStart"/>
            <w:r>
              <w:t>Dante</w:t>
            </w:r>
            <w:proofErr w:type="spellEnd"/>
            <w:r>
              <w:t xml:space="preserve"> </w:t>
            </w:r>
            <w:proofErr w:type="spellStart"/>
            <w:r>
              <w:t>Alighieri</w:t>
            </w:r>
            <w:proofErr w:type="spellEnd"/>
            <w:r>
              <w:t>)</w:t>
            </w:r>
          </w:p>
        </w:tc>
      </w:tr>
      <w:tr w:rsidR="00D757B1" w14:paraId="448F9EF7" w14:textId="77777777" w:rsidTr="003B419A">
        <w:tc>
          <w:tcPr>
            <w:tcW w:w="3115" w:type="dxa"/>
            <w:vMerge w:val="restart"/>
          </w:tcPr>
          <w:p w14:paraId="243A7037" w14:textId="3099A926" w:rsidR="00D757B1" w:rsidRDefault="00D757B1" w:rsidP="003B419A">
            <w:pPr>
              <w:jc w:val="center"/>
            </w:pPr>
            <w:r>
              <w:t xml:space="preserve">Німецька </w:t>
            </w:r>
          </w:p>
        </w:tc>
        <w:tc>
          <w:tcPr>
            <w:tcW w:w="3115" w:type="dxa"/>
          </w:tcPr>
          <w:p w14:paraId="70EFB5E9" w14:textId="50F8F723" w:rsidR="00D757B1" w:rsidRDefault="00D757B1" w:rsidP="003B419A">
            <w:pPr>
              <w:jc w:val="center"/>
            </w:pPr>
            <w:proofErr w:type="spellStart"/>
            <w:r>
              <w:t>Goethe-Institut</w:t>
            </w:r>
            <w:proofErr w:type="spellEnd"/>
          </w:p>
        </w:tc>
        <w:tc>
          <w:tcPr>
            <w:tcW w:w="4260" w:type="dxa"/>
          </w:tcPr>
          <w:p w14:paraId="372293DF" w14:textId="2628DA6B" w:rsidR="00D757B1" w:rsidRDefault="00D757B1" w:rsidP="003B419A">
            <w:pPr>
              <w:jc w:val="center"/>
            </w:pPr>
            <w:proofErr w:type="spellStart"/>
            <w:r>
              <w:t>Goethe-Zertifikat</w:t>
            </w:r>
            <w:proofErr w:type="spellEnd"/>
            <w:r>
              <w:t xml:space="preserve"> B2, </w:t>
            </w:r>
            <w:proofErr w:type="spellStart"/>
            <w:r>
              <w:t>TestDaF</w:t>
            </w:r>
            <w:proofErr w:type="spellEnd"/>
          </w:p>
        </w:tc>
      </w:tr>
      <w:tr w:rsidR="00D757B1" w14:paraId="40A3EC51" w14:textId="77777777" w:rsidTr="003B419A">
        <w:trPr>
          <w:trHeight w:val="85"/>
        </w:trPr>
        <w:tc>
          <w:tcPr>
            <w:tcW w:w="3115" w:type="dxa"/>
            <w:vMerge/>
          </w:tcPr>
          <w:p w14:paraId="61DAB146" w14:textId="77777777" w:rsidR="00D757B1" w:rsidRDefault="00D757B1" w:rsidP="003B419A">
            <w:pPr>
              <w:jc w:val="center"/>
            </w:pPr>
          </w:p>
        </w:tc>
        <w:tc>
          <w:tcPr>
            <w:tcW w:w="3115" w:type="dxa"/>
          </w:tcPr>
          <w:p w14:paraId="1DCFC23E" w14:textId="26D61B71" w:rsidR="00D757B1" w:rsidRPr="006F3EC6" w:rsidRDefault="00D757B1" w:rsidP="003B419A">
            <w:pPr>
              <w:jc w:val="center"/>
              <w:rPr>
                <w:rFonts w:cs="Times New Roman"/>
                <w:szCs w:val="28"/>
                <w:lang w:val="ru-RU"/>
              </w:rPr>
            </w:pPr>
            <w:r w:rsidRPr="006F3EC6">
              <w:rPr>
                <w:rStyle w:val="a5"/>
                <w:rFonts w:cs="Times New Roman"/>
                <w:b w:val="0"/>
                <w:bCs w:val="0"/>
                <w:szCs w:val="28"/>
                <w:shd w:val="clear" w:color="auto" w:fill="FFFFFF"/>
              </w:rPr>
              <w:t>ÖSD</w:t>
            </w:r>
            <w:r w:rsidR="006F3EC6" w:rsidRPr="006F3EC6">
              <w:rPr>
                <w:rStyle w:val="a5"/>
                <w:rFonts w:cs="Times New Roman"/>
                <w:b w:val="0"/>
                <w:bCs w:val="0"/>
                <w:szCs w:val="28"/>
                <w:shd w:val="clear" w:color="auto" w:fill="FFFFFF"/>
              </w:rPr>
              <w:t xml:space="preserve"> </w:t>
            </w:r>
            <w:r w:rsidR="006F3EC6" w:rsidRPr="006F3EC6">
              <w:rPr>
                <w:rStyle w:val="a5"/>
                <w:rFonts w:cs="Times New Roman"/>
                <w:b w:val="0"/>
                <w:bCs w:val="0"/>
                <w:szCs w:val="28"/>
                <w:shd w:val="clear" w:color="auto" w:fill="FFFFFF"/>
                <w:lang w:val="ru-RU"/>
              </w:rPr>
              <w:t>(</w:t>
            </w:r>
            <w:proofErr w:type="spellStart"/>
            <w:r w:rsidR="006F3EC6" w:rsidRPr="006F3EC6">
              <w:rPr>
                <w:rFonts w:cs="Times New Roman"/>
                <w:szCs w:val="28"/>
                <w:shd w:val="clear" w:color="auto" w:fill="FFFFFF"/>
              </w:rPr>
              <w:t>Östereichisches</w:t>
            </w:r>
            <w:proofErr w:type="spellEnd"/>
            <w:r w:rsidR="006F3EC6" w:rsidRPr="006F3EC6">
              <w:rPr>
                <w:rFonts w:cs="Times New Roman"/>
                <w:szCs w:val="28"/>
                <w:shd w:val="clear" w:color="auto" w:fill="FFFFFF"/>
              </w:rPr>
              <w:t xml:space="preserve"> </w:t>
            </w:r>
            <w:proofErr w:type="spellStart"/>
            <w:r w:rsidR="006F3EC6" w:rsidRPr="006F3EC6">
              <w:rPr>
                <w:rFonts w:cs="Times New Roman"/>
                <w:szCs w:val="28"/>
                <w:shd w:val="clear" w:color="auto" w:fill="FFFFFF"/>
              </w:rPr>
              <w:t>Sprachdiplom</w:t>
            </w:r>
            <w:proofErr w:type="spellEnd"/>
            <w:r w:rsidR="006F3EC6" w:rsidRPr="006F3EC6">
              <w:rPr>
                <w:rFonts w:cs="Times New Roman"/>
                <w:szCs w:val="28"/>
                <w:shd w:val="clear" w:color="auto" w:fill="FFFFFF"/>
                <w:lang w:val="ru-RU"/>
              </w:rPr>
              <w:t>)</w:t>
            </w:r>
          </w:p>
        </w:tc>
        <w:tc>
          <w:tcPr>
            <w:tcW w:w="4260" w:type="dxa"/>
          </w:tcPr>
          <w:p w14:paraId="465B8902" w14:textId="51988F8D" w:rsidR="00D757B1" w:rsidRPr="007F23E6" w:rsidRDefault="00D757B1" w:rsidP="003B419A">
            <w:pPr>
              <w:jc w:val="center"/>
              <w:rPr>
                <w:rFonts w:cs="Times New Roman"/>
                <w:b/>
                <w:bCs/>
                <w:szCs w:val="28"/>
              </w:rPr>
            </w:pPr>
            <w:r w:rsidRPr="007F23E6">
              <w:rPr>
                <w:rStyle w:val="a5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</w:rPr>
              <w:t xml:space="preserve">ÖSD </w:t>
            </w:r>
            <w:proofErr w:type="spellStart"/>
            <w:r w:rsidRPr="007F23E6">
              <w:rPr>
                <w:rStyle w:val="a5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</w:rPr>
              <w:t>Zertifikat</w:t>
            </w:r>
            <w:proofErr w:type="spellEnd"/>
            <w:r>
              <w:rPr>
                <w:rStyle w:val="a5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  <w:lang w:val="de-DE"/>
              </w:rPr>
              <w:t xml:space="preserve"> B2</w:t>
            </w:r>
          </w:p>
        </w:tc>
      </w:tr>
      <w:tr w:rsidR="00D757B1" w14:paraId="3782CAC1" w14:textId="77777777" w:rsidTr="003B419A">
        <w:tc>
          <w:tcPr>
            <w:tcW w:w="3115" w:type="dxa"/>
            <w:vMerge/>
          </w:tcPr>
          <w:p w14:paraId="320E2F1B" w14:textId="77777777" w:rsidR="00D757B1" w:rsidRDefault="00D757B1" w:rsidP="003B419A">
            <w:pPr>
              <w:jc w:val="center"/>
            </w:pPr>
          </w:p>
        </w:tc>
        <w:tc>
          <w:tcPr>
            <w:tcW w:w="3115" w:type="dxa"/>
          </w:tcPr>
          <w:p w14:paraId="6531F37A" w14:textId="2FA928DA" w:rsidR="00D757B1" w:rsidRPr="007F23E6" w:rsidRDefault="00D757B1" w:rsidP="003B419A">
            <w:pPr>
              <w:jc w:val="center"/>
              <w:rPr>
                <w:rStyle w:val="a5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</w:rPr>
            </w:pPr>
            <w:r>
              <w:t>Центр іноземних мов Київського національного університету імені Тараса Шевченка</w:t>
            </w:r>
          </w:p>
        </w:tc>
        <w:tc>
          <w:tcPr>
            <w:tcW w:w="4260" w:type="dxa"/>
          </w:tcPr>
          <w:p w14:paraId="485672E6" w14:textId="77777777" w:rsidR="00D757B1" w:rsidRPr="007F23E6" w:rsidRDefault="00D757B1" w:rsidP="003B419A">
            <w:pPr>
              <w:jc w:val="center"/>
              <w:rPr>
                <w:rStyle w:val="a5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</w:rPr>
            </w:pPr>
          </w:p>
        </w:tc>
      </w:tr>
      <w:tr w:rsidR="00D757B1" w14:paraId="768F6E98" w14:textId="77777777" w:rsidTr="003B419A">
        <w:tc>
          <w:tcPr>
            <w:tcW w:w="3115" w:type="dxa"/>
            <w:vMerge w:val="restart"/>
          </w:tcPr>
          <w:p w14:paraId="70CD41C0" w14:textId="11FAD8F8" w:rsidR="00D757B1" w:rsidRDefault="00D757B1" w:rsidP="003B419A">
            <w:pPr>
              <w:jc w:val="center"/>
            </w:pPr>
            <w:r>
              <w:t xml:space="preserve">Польська </w:t>
            </w:r>
          </w:p>
        </w:tc>
        <w:tc>
          <w:tcPr>
            <w:tcW w:w="3115" w:type="dxa"/>
          </w:tcPr>
          <w:p w14:paraId="0D605252" w14:textId="5BF521FB" w:rsidR="00D757B1" w:rsidRPr="007F23E6" w:rsidRDefault="00D757B1" w:rsidP="003B419A">
            <w:pPr>
              <w:jc w:val="center"/>
              <w:rPr>
                <w:rStyle w:val="a5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</w:rPr>
            </w:pPr>
            <w:r>
              <w:t>Державна Сертифікаційна Комісія з польської мови як іноземної</w:t>
            </w:r>
          </w:p>
        </w:tc>
        <w:tc>
          <w:tcPr>
            <w:tcW w:w="4260" w:type="dxa"/>
          </w:tcPr>
          <w:p w14:paraId="4342D919" w14:textId="7639A904" w:rsidR="00D757B1" w:rsidRPr="007F23E6" w:rsidRDefault="00D757B1" w:rsidP="003B419A">
            <w:pPr>
              <w:jc w:val="center"/>
              <w:rPr>
                <w:rStyle w:val="a5"/>
                <w:rFonts w:cs="Times New Roman"/>
                <w:b w:val="0"/>
                <w:bCs w:val="0"/>
                <w:color w:val="000000"/>
                <w:szCs w:val="28"/>
                <w:shd w:val="clear" w:color="auto" w:fill="FFFFFF"/>
              </w:rPr>
            </w:pPr>
            <w:proofErr w:type="spellStart"/>
            <w:r>
              <w:t>Państwowe</w:t>
            </w:r>
            <w:proofErr w:type="spellEnd"/>
            <w:r>
              <w:t xml:space="preserve"> </w:t>
            </w:r>
            <w:proofErr w:type="spellStart"/>
            <w:r>
              <w:t>egzaminy</w:t>
            </w:r>
            <w:proofErr w:type="spellEnd"/>
            <w:r>
              <w:t xml:space="preserve"> </w:t>
            </w:r>
            <w:proofErr w:type="spellStart"/>
            <w:r>
              <w:t>certyfikatowe</w:t>
            </w:r>
            <w:proofErr w:type="spellEnd"/>
            <w:r>
              <w:t xml:space="preserve"> </w:t>
            </w:r>
            <w:proofErr w:type="spellStart"/>
            <w:r>
              <w:t>zjęzyka</w:t>
            </w:r>
            <w:proofErr w:type="spellEnd"/>
            <w:r>
              <w:t xml:space="preserve"> </w:t>
            </w:r>
            <w:proofErr w:type="spellStart"/>
            <w:r>
              <w:t>polskiego</w:t>
            </w:r>
            <w:proofErr w:type="spellEnd"/>
            <w:r>
              <w:t xml:space="preserve"> </w:t>
            </w:r>
            <w:proofErr w:type="spellStart"/>
            <w:r>
              <w:t>jako</w:t>
            </w:r>
            <w:proofErr w:type="spellEnd"/>
            <w:r>
              <w:t xml:space="preserve"> </w:t>
            </w:r>
            <w:proofErr w:type="spellStart"/>
            <w:r>
              <w:t>obcego</w:t>
            </w:r>
            <w:proofErr w:type="spellEnd"/>
          </w:p>
        </w:tc>
      </w:tr>
      <w:tr w:rsidR="00D757B1" w14:paraId="3A809AC7" w14:textId="77777777" w:rsidTr="003B419A">
        <w:tc>
          <w:tcPr>
            <w:tcW w:w="3115" w:type="dxa"/>
            <w:vMerge/>
          </w:tcPr>
          <w:p w14:paraId="1133D72F" w14:textId="77777777" w:rsidR="00D757B1" w:rsidRDefault="00D757B1" w:rsidP="003B419A">
            <w:pPr>
              <w:jc w:val="center"/>
            </w:pPr>
          </w:p>
        </w:tc>
        <w:tc>
          <w:tcPr>
            <w:tcW w:w="3115" w:type="dxa"/>
          </w:tcPr>
          <w:p w14:paraId="0CD2E671" w14:textId="63DDDC85" w:rsidR="00D757B1" w:rsidRDefault="00D757B1" w:rsidP="003B419A">
            <w:pPr>
              <w:jc w:val="center"/>
            </w:pPr>
            <w:r>
              <w:t>Центр іноземних мов Київського національного університету імені Тараса Шевченка</w:t>
            </w:r>
          </w:p>
        </w:tc>
        <w:tc>
          <w:tcPr>
            <w:tcW w:w="4260" w:type="dxa"/>
          </w:tcPr>
          <w:p w14:paraId="11DF31A7" w14:textId="77777777" w:rsidR="00D757B1" w:rsidRDefault="00D757B1" w:rsidP="003B419A">
            <w:pPr>
              <w:jc w:val="center"/>
            </w:pPr>
          </w:p>
        </w:tc>
      </w:tr>
      <w:tr w:rsidR="00D757B1" w14:paraId="65F9D8CC" w14:textId="77777777" w:rsidTr="003B419A">
        <w:tc>
          <w:tcPr>
            <w:tcW w:w="3115" w:type="dxa"/>
            <w:vMerge w:val="restart"/>
          </w:tcPr>
          <w:p w14:paraId="51C9B9D3" w14:textId="399F92B0" w:rsidR="00D757B1" w:rsidRDefault="00D757B1" w:rsidP="003B419A">
            <w:pPr>
              <w:jc w:val="center"/>
            </w:pPr>
            <w:r>
              <w:t>Французька</w:t>
            </w:r>
          </w:p>
        </w:tc>
        <w:tc>
          <w:tcPr>
            <w:tcW w:w="3115" w:type="dxa"/>
          </w:tcPr>
          <w:p w14:paraId="42EAA3E7" w14:textId="6EF0295E" w:rsidR="00D757B1" w:rsidRDefault="00D757B1" w:rsidP="003B419A">
            <w:pPr>
              <w:jc w:val="center"/>
            </w:pPr>
            <w:proofErr w:type="spellStart"/>
            <w:r>
              <w:t>Ambassade</w:t>
            </w:r>
            <w:proofErr w:type="spellEnd"/>
            <w:r>
              <w:t xml:space="preserve"> </w:t>
            </w:r>
            <w:proofErr w:type="spellStart"/>
            <w:r>
              <w:t>de</w:t>
            </w:r>
            <w:proofErr w:type="spellEnd"/>
            <w:r>
              <w:t xml:space="preserve"> </w:t>
            </w:r>
            <w:proofErr w:type="spellStart"/>
            <w:r>
              <w:t>France</w:t>
            </w:r>
            <w:proofErr w:type="spellEnd"/>
            <w:r>
              <w:t xml:space="preserve"> </w:t>
            </w:r>
            <w:proofErr w:type="spellStart"/>
            <w:r>
              <w:t>en</w:t>
            </w:r>
            <w:proofErr w:type="spellEnd"/>
            <w:r>
              <w:t xml:space="preserve"> </w:t>
            </w:r>
            <w:proofErr w:type="spellStart"/>
            <w:r>
              <w:t>Ukraine</w:t>
            </w:r>
            <w:proofErr w:type="spellEnd"/>
            <w:r>
              <w:t xml:space="preserve"> Французький інститут</w:t>
            </w:r>
          </w:p>
        </w:tc>
        <w:tc>
          <w:tcPr>
            <w:tcW w:w="4260" w:type="dxa"/>
          </w:tcPr>
          <w:p w14:paraId="6FCA57E1" w14:textId="3183C32D" w:rsidR="00D757B1" w:rsidRPr="006F3EC6" w:rsidRDefault="00D757B1" w:rsidP="003B419A">
            <w:pPr>
              <w:jc w:val="center"/>
              <w:rPr>
                <w:lang w:val="ru-RU"/>
              </w:rPr>
            </w:pPr>
            <w:r>
              <w:t xml:space="preserve">DELF </w:t>
            </w:r>
            <w:r w:rsidR="006F3EC6">
              <w:rPr>
                <w:lang w:val="ru-RU"/>
              </w:rPr>
              <w:t>(В2)</w:t>
            </w:r>
          </w:p>
          <w:p w14:paraId="3E9E9D00" w14:textId="46D592A0" w:rsidR="00D757B1" w:rsidRPr="006F3EC6" w:rsidRDefault="00D757B1" w:rsidP="003B419A">
            <w:pPr>
              <w:jc w:val="center"/>
              <w:rPr>
                <w:lang w:val="ru-RU"/>
              </w:rPr>
            </w:pPr>
            <w:r>
              <w:t>DALF</w:t>
            </w:r>
            <w:r w:rsidR="006F3EC6">
              <w:rPr>
                <w:lang w:val="ru-RU"/>
              </w:rPr>
              <w:t xml:space="preserve"> (С1, С2)</w:t>
            </w:r>
          </w:p>
        </w:tc>
      </w:tr>
      <w:tr w:rsidR="00D757B1" w14:paraId="18DC2D61" w14:textId="77777777" w:rsidTr="003B419A">
        <w:tc>
          <w:tcPr>
            <w:tcW w:w="3115" w:type="dxa"/>
            <w:vMerge/>
          </w:tcPr>
          <w:p w14:paraId="1D48FD57" w14:textId="77777777" w:rsidR="00D757B1" w:rsidRDefault="00D757B1" w:rsidP="003B419A">
            <w:pPr>
              <w:jc w:val="center"/>
            </w:pPr>
          </w:p>
        </w:tc>
        <w:tc>
          <w:tcPr>
            <w:tcW w:w="3115" w:type="dxa"/>
          </w:tcPr>
          <w:p w14:paraId="142BA6C2" w14:textId="51C5B3D6" w:rsidR="00D757B1" w:rsidRDefault="00D757B1" w:rsidP="003B419A">
            <w:pPr>
              <w:jc w:val="center"/>
            </w:pPr>
            <w:r>
              <w:t>Центр іноземних мов Київського національного університету імені Тараса Шевченка</w:t>
            </w:r>
          </w:p>
        </w:tc>
        <w:tc>
          <w:tcPr>
            <w:tcW w:w="4260" w:type="dxa"/>
          </w:tcPr>
          <w:p w14:paraId="69A92422" w14:textId="77777777" w:rsidR="00D757B1" w:rsidRDefault="00D757B1" w:rsidP="003B419A">
            <w:pPr>
              <w:jc w:val="center"/>
            </w:pPr>
          </w:p>
        </w:tc>
      </w:tr>
      <w:tr w:rsidR="00D757B1" w14:paraId="00D8BCCF" w14:textId="77777777" w:rsidTr="003B419A">
        <w:tc>
          <w:tcPr>
            <w:tcW w:w="3115" w:type="dxa"/>
          </w:tcPr>
          <w:p w14:paraId="396205AA" w14:textId="5907E822" w:rsidR="00D757B1" w:rsidRDefault="00D757B1" w:rsidP="003B419A">
            <w:pPr>
              <w:jc w:val="center"/>
            </w:pPr>
            <w:r>
              <w:t>Ч</w:t>
            </w:r>
            <w:r>
              <w:t>еська</w:t>
            </w:r>
          </w:p>
        </w:tc>
        <w:tc>
          <w:tcPr>
            <w:tcW w:w="3115" w:type="dxa"/>
          </w:tcPr>
          <w:p w14:paraId="00802F04" w14:textId="5545DCCB" w:rsidR="00D757B1" w:rsidRDefault="00D757B1" w:rsidP="003B419A">
            <w:pPr>
              <w:jc w:val="center"/>
            </w:pPr>
            <w:r>
              <w:t>Чеський центр (Київ)</w:t>
            </w:r>
          </w:p>
        </w:tc>
        <w:tc>
          <w:tcPr>
            <w:tcW w:w="4260" w:type="dxa"/>
          </w:tcPr>
          <w:p w14:paraId="50986147" w14:textId="45243FDC" w:rsidR="00D757B1" w:rsidRPr="006F3EC6" w:rsidRDefault="00D757B1" w:rsidP="003B419A">
            <w:pPr>
              <w:jc w:val="center"/>
              <w:rPr>
                <w:lang w:val="ru-RU"/>
              </w:rPr>
            </w:pPr>
            <w:r>
              <w:t>CCE</w:t>
            </w:r>
            <w:r w:rsidR="006F3EC6">
              <w:rPr>
                <w:lang w:val="ru-RU"/>
              </w:rPr>
              <w:t xml:space="preserve"> (В2, С1)</w:t>
            </w:r>
          </w:p>
        </w:tc>
      </w:tr>
      <w:tr w:rsidR="00D757B1" w14:paraId="2D9EA26D" w14:textId="77777777" w:rsidTr="003B419A">
        <w:tc>
          <w:tcPr>
            <w:tcW w:w="10490" w:type="dxa"/>
            <w:gridSpan w:val="3"/>
          </w:tcPr>
          <w:p w14:paraId="41C49540" w14:textId="7C9D32FE" w:rsidR="00D757B1" w:rsidRDefault="00D757B1" w:rsidP="003B419A">
            <w:pPr>
              <w:jc w:val="both"/>
            </w:pPr>
            <w:r>
              <w:t xml:space="preserve">Зараховується сертифікат про знання </w:t>
            </w:r>
            <w:r>
              <w:t xml:space="preserve">офіційної </w:t>
            </w:r>
            <w:r>
              <w:t xml:space="preserve">мови Європейського </w:t>
            </w:r>
            <w:r>
              <w:t>Співтовариства</w:t>
            </w:r>
            <w:r>
              <w:t xml:space="preserve"> (на рівні не нижче В2)</w:t>
            </w:r>
            <w:r>
              <w:t>, виданий Центром іноземних мов Київського національного університету імені Тараса Шевченка, а також Сертифікованим центром (за умови його функціонування в Університеті)</w:t>
            </w:r>
            <w:r>
              <w:t xml:space="preserve"> з таких мов: нідерландська, болгарська, грецька, данська, естонська, ірландська, латиська, литовська, мальтійська, португальська, румунська, словацька, словенська, угорська, фінська, хорватська, шведська</w:t>
            </w:r>
            <w:r w:rsidR="006F3EC6">
              <w:t>.</w:t>
            </w:r>
          </w:p>
        </w:tc>
      </w:tr>
    </w:tbl>
    <w:p w14:paraId="391A613F" w14:textId="77777777" w:rsidR="000C4351" w:rsidRDefault="000C4351" w:rsidP="003B419A">
      <w:pPr>
        <w:jc w:val="center"/>
      </w:pPr>
    </w:p>
    <w:p w14:paraId="41E841B5" w14:textId="77777777" w:rsidR="000C4351" w:rsidRDefault="000C4351" w:rsidP="003B419A"/>
    <w:sectPr w:rsidR="000C43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8B"/>
    <w:rsid w:val="00027B38"/>
    <w:rsid w:val="000C4351"/>
    <w:rsid w:val="002B374D"/>
    <w:rsid w:val="003913DF"/>
    <w:rsid w:val="0039228B"/>
    <w:rsid w:val="003B419A"/>
    <w:rsid w:val="006F3EC6"/>
    <w:rsid w:val="007F23E6"/>
    <w:rsid w:val="00824E5A"/>
    <w:rsid w:val="00D75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B5EE0"/>
  <w15:chartTrackingRefBased/>
  <w15:docId w15:val="{DDD5F07C-9C3F-48AD-9CEA-2CA365D4A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4E5A"/>
    <w:pPr>
      <w:spacing w:after="0" w:line="240" w:lineRule="auto"/>
    </w:pPr>
    <w:rPr>
      <w:rFonts w:ascii="Times New Roman" w:hAnsi="Times New Roman"/>
      <w:sz w:val="28"/>
      <w:szCs w:val="20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E5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  <w:lang w:val="ru-RU" w:eastAsia="en-US"/>
    </w:rPr>
  </w:style>
  <w:style w:type="table" w:styleId="a4">
    <w:name w:val="Table Grid"/>
    <w:basedOn w:val="a1"/>
    <w:uiPriority w:val="39"/>
    <w:rsid w:val="000C4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7F23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227_2</dc:creator>
  <cp:keywords/>
  <dc:description/>
  <cp:lastModifiedBy>227_2</cp:lastModifiedBy>
  <cp:revision>2</cp:revision>
  <dcterms:created xsi:type="dcterms:W3CDTF">2021-06-17T07:25:00Z</dcterms:created>
  <dcterms:modified xsi:type="dcterms:W3CDTF">2021-06-17T09:16:00Z</dcterms:modified>
</cp:coreProperties>
</file>