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08F4" w14:textId="77777777" w:rsidR="00871AF0" w:rsidRPr="00D50E6C" w:rsidRDefault="00B34B1E" w:rsidP="00D50E6C">
      <w:pPr>
        <w:pStyle w:val="1"/>
        <w:keepNext w:val="0"/>
        <w:keepLines w:val="0"/>
        <w:spacing w:before="48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lz9w07bx0gf7" w:colFirst="0" w:colLast="0"/>
      <w:bookmarkEnd w:id="0"/>
      <w:r w:rsidRPr="00D50E6C">
        <w:rPr>
          <w:rFonts w:ascii="Times New Roman" w:eastAsia="Times New Roman" w:hAnsi="Times New Roman" w:cs="Times New Roman"/>
          <w:sz w:val="28"/>
          <w:szCs w:val="28"/>
        </w:rPr>
        <w:t>СХВАЛЕНО</w:t>
      </w:r>
    </w:p>
    <w:p w14:paraId="52975BEB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</w:t>
      </w:r>
    </w:p>
    <w:p w14:paraId="13AE3A10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1DF63CAD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(протокол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№ 25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29.06.2021)</w:t>
      </w:r>
      <w:bookmarkStart w:id="1" w:name="_621v8odz966" w:colFirst="0" w:colLast="0"/>
      <w:bookmarkEnd w:id="1"/>
    </w:p>
    <w:p w14:paraId="0A82698E" w14:textId="77777777" w:rsidR="00871AF0" w:rsidRPr="006C2CD5" w:rsidRDefault="00B34B1E" w:rsidP="006C2CD5">
      <w:bookmarkStart w:id="2" w:name="_s3738bbsgea" w:colFirst="0" w:colLast="0"/>
      <w:bookmarkEnd w:id="2"/>
      <w:r w:rsidRPr="006C2CD5">
        <w:t xml:space="preserve">Порядок </w:t>
      </w:r>
      <w:proofErr w:type="spellStart"/>
      <w:r w:rsidRPr="006C2CD5">
        <w:t>розгляду</w:t>
      </w:r>
      <w:proofErr w:type="spellEnd"/>
      <w:r w:rsidRPr="006C2CD5">
        <w:t xml:space="preserve"> та </w:t>
      </w:r>
      <w:proofErr w:type="spellStart"/>
      <w:r w:rsidRPr="006C2CD5">
        <w:t>експертизи</w:t>
      </w:r>
      <w:proofErr w:type="spellEnd"/>
      <w:r w:rsidRPr="006C2CD5">
        <w:t xml:space="preserve"> </w:t>
      </w:r>
      <w:proofErr w:type="spellStart"/>
      <w:r w:rsidRPr="006C2CD5">
        <w:t>проєктів</w:t>
      </w:r>
      <w:proofErr w:type="spellEnd"/>
      <w:r w:rsidRPr="006C2CD5">
        <w:t xml:space="preserve"> </w:t>
      </w:r>
      <w:proofErr w:type="spellStart"/>
      <w:r w:rsidRPr="006C2CD5">
        <w:t>із</w:t>
      </w:r>
      <w:proofErr w:type="spellEnd"/>
      <w:r w:rsidRPr="006C2CD5">
        <w:t xml:space="preserve"> </w:t>
      </w:r>
      <w:proofErr w:type="spellStart"/>
      <w:r w:rsidRPr="006C2CD5">
        <w:t>виконання</w:t>
      </w:r>
      <w:proofErr w:type="spellEnd"/>
      <w:r w:rsidRPr="006C2CD5">
        <w:t xml:space="preserve"> </w:t>
      </w:r>
      <w:proofErr w:type="spellStart"/>
      <w:r w:rsidRPr="006C2CD5">
        <w:t>наукових</w:t>
      </w:r>
      <w:proofErr w:type="spellEnd"/>
      <w:r w:rsidRPr="006C2CD5">
        <w:t xml:space="preserve"> </w:t>
      </w:r>
      <w:proofErr w:type="spellStart"/>
      <w:r w:rsidRPr="006C2CD5">
        <w:t>досліджень</w:t>
      </w:r>
      <w:proofErr w:type="spellEnd"/>
      <w:r w:rsidRPr="006C2CD5">
        <w:t xml:space="preserve"> і </w:t>
      </w:r>
      <w:proofErr w:type="spellStart"/>
      <w:r w:rsidRPr="006C2CD5">
        <w:t>розробок</w:t>
      </w:r>
      <w:proofErr w:type="spellEnd"/>
      <w:r w:rsidRPr="006C2CD5">
        <w:t xml:space="preserve">, </w:t>
      </w:r>
      <w:proofErr w:type="spellStart"/>
      <w:r w:rsidRPr="006C2CD5">
        <w:t>що</w:t>
      </w:r>
      <w:proofErr w:type="spellEnd"/>
      <w:r w:rsidRPr="006C2CD5">
        <w:t xml:space="preserve"> </w:t>
      </w:r>
      <w:proofErr w:type="spellStart"/>
      <w:r w:rsidRPr="006C2CD5">
        <w:t>подаються</w:t>
      </w:r>
      <w:proofErr w:type="spellEnd"/>
      <w:r w:rsidRPr="006C2CD5">
        <w:t xml:space="preserve"> </w:t>
      </w:r>
      <w:proofErr w:type="spellStart"/>
      <w:r w:rsidRPr="006C2CD5">
        <w:t>Національному</w:t>
      </w:r>
      <w:proofErr w:type="spellEnd"/>
      <w:r w:rsidRPr="006C2CD5">
        <w:t xml:space="preserve"> фонду </w:t>
      </w:r>
      <w:proofErr w:type="spellStart"/>
      <w:r w:rsidRPr="006C2CD5">
        <w:t>досліджень</w:t>
      </w:r>
      <w:proofErr w:type="spellEnd"/>
      <w:r w:rsidRPr="006C2CD5">
        <w:t xml:space="preserve"> </w:t>
      </w:r>
      <w:proofErr w:type="spellStart"/>
      <w:r w:rsidRPr="006C2CD5">
        <w:t>України</w:t>
      </w:r>
      <w:proofErr w:type="spellEnd"/>
      <w:r w:rsidRPr="006C2CD5">
        <w:t xml:space="preserve"> для </w:t>
      </w:r>
      <w:proofErr w:type="spellStart"/>
      <w:r w:rsidRPr="006C2CD5">
        <w:t>участі</w:t>
      </w:r>
      <w:proofErr w:type="spellEnd"/>
      <w:r w:rsidRPr="006C2CD5">
        <w:t xml:space="preserve"> в </w:t>
      </w:r>
      <w:proofErr w:type="spellStart"/>
      <w:r w:rsidRPr="006C2CD5">
        <w:t>конкурсних</w:t>
      </w:r>
      <w:proofErr w:type="spellEnd"/>
      <w:r w:rsidRPr="006C2CD5">
        <w:t xml:space="preserve"> </w:t>
      </w:r>
      <w:proofErr w:type="spellStart"/>
      <w:r w:rsidRPr="006C2CD5">
        <w:t>відборах</w:t>
      </w:r>
      <w:proofErr w:type="spellEnd"/>
    </w:p>
    <w:p w14:paraId="4818229C" w14:textId="77777777" w:rsidR="00871AF0" w:rsidRPr="00D50E6C" w:rsidRDefault="00B34B1E" w:rsidP="00D50E6C">
      <w:pPr>
        <w:spacing w:before="22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>Загальні</w:t>
      </w:r>
      <w:proofErr w:type="spellEnd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>положення</w:t>
      </w:r>
      <w:proofErr w:type="spellEnd"/>
    </w:p>
    <w:p w14:paraId="60F49316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1. Порядок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Порядок),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Закону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«Про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діяльність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», Закону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 «Про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», постанови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Кабінету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Міністрів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4 липня 2018 р. № 528 «Про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» та постанови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Кабінету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Міністрів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27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грудня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2019 р. №1170 «Про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</w:t>
      </w:r>
      <w:r w:rsidRPr="00D50E6C">
        <w:rPr>
          <w:rFonts w:ascii="Times New Roman" w:eastAsia="Times New Roman" w:hAnsi="Times New Roman" w:cs="Times New Roman"/>
          <w:strike/>
          <w:sz w:val="28"/>
          <w:szCs w:val="28"/>
        </w:rPr>
        <w:t>є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>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»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Порядок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1BB99B9" w14:textId="77777777" w:rsidR="00871AF0" w:rsidRPr="00D50E6C" w:rsidRDefault="00B34B1E" w:rsidP="00D50E6C">
      <w:pPr>
        <w:spacing w:before="10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Фонд)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конкурс).</w:t>
      </w:r>
    </w:p>
    <w:p w14:paraId="350502CF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принципами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є:</w:t>
      </w:r>
    </w:p>
    <w:p w14:paraId="1C49864F" w14:textId="77777777" w:rsidR="00871AF0" w:rsidRPr="00D50E6C" w:rsidRDefault="00B34B1E" w:rsidP="00676C95">
      <w:pPr>
        <w:spacing w:before="12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ab/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максимальна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відкритість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прозорість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B246A3" w14:textId="77777777" w:rsidR="00871AF0" w:rsidRPr="00D50E6C" w:rsidRDefault="00B34B1E" w:rsidP="00676C95">
      <w:pPr>
        <w:spacing w:line="240" w:lineRule="auto"/>
        <w:ind w:right="12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незалежність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об’єктивність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CAF10" w14:textId="77777777" w:rsidR="00871AF0" w:rsidRPr="00D50E6C" w:rsidRDefault="00B34B1E" w:rsidP="00676C95">
      <w:pPr>
        <w:spacing w:before="240" w:after="24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компетентність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об’єктивність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проводять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E4B61B" w14:textId="77777777" w:rsidR="00871AF0" w:rsidRPr="00D50E6C" w:rsidRDefault="00B34B1E" w:rsidP="00676C95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урахування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світового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прогресу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2AF39C" w14:textId="77777777" w:rsidR="00871AF0" w:rsidRPr="00D50E6C" w:rsidRDefault="00B34B1E" w:rsidP="00676C95">
      <w:pPr>
        <w:spacing w:line="240" w:lineRule="auto"/>
        <w:ind w:right="12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достовірність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рекомендацій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D0A4A6" w14:textId="77777777" w:rsidR="00D50E6C" w:rsidRDefault="00B34B1E" w:rsidP="00676C95">
      <w:pPr>
        <w:spacing w:line="240" w:lineRule="auto"/>
        <w:ind w:right="10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повага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авторських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суміжних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прав,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етики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49739D" w14:textId="77777777" w:rsidR="00871AF0" w:rsidRPr="00D50E6C" w:rsidRDefault="00B34B1E" w:rsidP="00676C95">
      <w:pPr>
        <w:spacing w:line="240" w:lineRule="auto"/>
        <w:ind w:right="10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засад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доброчесної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конкуренції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E4F287" w14:textId="77777777" w:rsidR="00871AF0" w:rsidRPr="00D50E6C" w:rsidRDefault="00B34B1E" w:rsidP="00676C95">
      <w:pPr>
        <w:spacing w:before="240" w:after="24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138EA20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4.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7AD09A" w14:textId="77777777" w:rsidR="00871AF0" w:rsidRPr="00D50E6C" w:rsidRDefault="00B34B1E" w:rsidP="00D50E6C">
      <w:pPr>
        <w:spacing w:after="14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Реєстраційний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номер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кодова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позначка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присвоюється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одержання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заявка)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коштів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державного бюджету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заявкою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незмінною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A16AE8" w14:textId="77777777" w:rsidR="00871AF0" w:rsidRPr="00D50E6C" w:rsidRDefault="00B34B1E" w:rsidP="00D50E6C">
      <w:pPr>
        <w:spacing w:before="240" w:after="24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Тематична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Панель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(Панель)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група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сформована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тематичних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напрямів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конкретного конкурсу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складі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тематичного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спрямування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8EFA47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Куратор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член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уповноважений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постійний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супровід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конкурсу);</w:t>
      </w:r>
    </w:p>
    <w:p w14:paraId="4424783E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Автори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керівник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виконавці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прізвища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25C581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Референт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працівник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організаційного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технічного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супроводу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заявки,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конкурс,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моменту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конкурсу;</w:t>
      </w:r>
    </w:p>
    <w:p w14:paraId="3216BDAE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Арбітр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член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Фонду,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обраний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комунікації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етапах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  конкурсу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процедур,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Порядком;</w:t>
      </w:r>
    </w:p>
    <w:p w14:paraId="2D77918E" w14:textId="77777777" w:rsidR="00D50E6C" w:rsidRPr="00D50E6C" w:rsidRDefault="00B34B1E" w:rsidP="00D50E6C">
      <w:pPr>
        <w:spacing w:before="10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Спостерігач</w:t>
      </w:r>
      <w:proofErr w:type="spellEnd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– член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Фонду,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обраний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поточного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заявок на предмет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встановлених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правил та процедур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невідкладного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порушення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17CA27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Надсилання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проєкта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експерту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офіційний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запит,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надсилається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можливому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анотації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переліку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авторів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терміну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пропонується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згоду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але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перевищувати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B324A4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Згода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-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підтвердження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можливим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надіслане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систему Фонду;</w:t>
      </w:r>
    </w:p>
    <w:p w14:paraId="299185B1" w14:textId="77777777" w:rsidR="00871AF0" w:rsidRPr="00D50E6C" w:rsidRDefault="00B34B1E" w:rsidP="00D50E6C">
      <w:pPr>
        <w:spacing w:before="8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D50E6C">
        <w:rPr>
          <w:rFonts w:ascii="Times New Roman" w:hAnsi="Times New Roman" w:cs="Times New Roman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складений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встановленою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формою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узагальнений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числові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балах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всіма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встановленими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критеріями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текстове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повноти</w:t>
      </w:r>
      <w:proofErr w:type="spellEnd"/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достовірності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C2902C" w14:textId="77777777" w:rsidR="00871AF0" w:rsidRPr="00D50E6C" w:rsidRDefault="00B34B1E" w:rsidP="00D50E6C">
      <w:pPr>
        <w:spacing w:before="240" w:after="24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Конфіденційна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конкурсна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>інформація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міститься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матеріалах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обговорень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Панелей,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винятком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21BCA8" w14:textId="77777777" w:rsidR="00871AF0" w:rsidRPr="00D50E6C" w:rsidRDefault="00B34B1E" w:rsidP="00D50E6C">
      <w:pPr>
        <w:spacing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яка є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загальнодоступною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4F3640" w14:textId="77777777" w:rsidR="00871AF0" w:rsidRPr="00D50E6C" w:rsidRDefault="00B34B1E" w:rsidP="00D50E6C">
      <w:pPr>
        <w:spacing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анотацій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переліків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авторів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E0F815" w14:textId="77777777" w:rsidR="00676C95" w:rsidRPr="00D50E6C" w:rsidRDefault="00B34B1E" w:rsidP="00676C95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терміни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наведеному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Законі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«Про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діяльність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» та в Порядку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9A3EBA" w14:textId="77777777" w:rsidR="00871AF0" w:rsidRPr="00D50E6C" w:rsidRDefault="00B34B1E" w:rsidP="00D50E6C">
      <w:pPr>
        <w:pStyle w:val="1"/>
        <w:keepNext w:val="0"/>
        <w:keepLines w:val="0"/>
        <w:spacing w:before="220" w:after="0" w:line="240" w:lineRule="auto"/>
        <w:jc w:val="both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3" w:name="_8kz5cxyb2cl0" w:colFirst="0" w:colLast="0"/>
      <w:bookmarkEnd w:id="3"/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Подання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реєстрація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заявок на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надання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підтримки</w:t>
      </w:r>
      <w:proofErr w:type="spellEnd"/>
    </w:p>
    <w:p w14:paraId="5C656493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реєстрація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10–18 Порядку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Порядку.</w:t>
      </w:r>
    </w:p>
    <w:p w14:paraId="38D030BF" w14:textId="77777777" w:rsidR="00871AF0" w:rsidRPr="00D50E6C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6. Заявки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документи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англійською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обов’язковою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відміткою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згоду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авторів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реалізацію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EAE4F5" w14:textId="77777777" w:rsidR="00871AF0" w:rsidRPr="00D50E6C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уточнень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документів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учасником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оголошенні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терміну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заявки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допускаються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5E4F1D" w14:textId="77777777" w:rsidR="00871AF0" w:rsidRPr="00D50E6C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до формату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документів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у тому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числі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сканованих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копій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та методу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через веб-сайт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заявок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200DE9A6" w14:textId="77777777" w:rsidR="00871AF0" w:rsidRPr="00D50E6C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підлягають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заявки,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направлені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конкурс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оголошенні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50C93E2D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Реєстрація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заявки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внесенням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відомостей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</w:t>
      </w:r>
    </w:p>
    <w:p w14:paraId="53631904" w14:textId="77777777" w:rsidR="00D50E6C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кожній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присвоюється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реєстраційний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номер.</w:t>
      </w:r>
    </w:p>
    <w:p w14:paraId="1BC39209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Учаснику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повідомляється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реєстрацію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заявки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попереднього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(автоматично при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заявки онлайн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дня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8C6261B" w14:textId="77777777" w:rsidR="00871AF0" w:rsidRPr="00D50E6C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>експертиза</w:t>
      </w:r>
      <w:proofErr w:type="spellEnd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 заявок</w:t>
      </w:r>
    </w:p>
    <w:p w14:paraId="24B0B48C" w14:textId="77777777" w:rsidR="00D50E6C" w:rsidRPr="00D50E6C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19–26 Порядку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Порядку,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етичних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1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Порядку)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Фонду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2A0B376D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14.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рада Фонду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втручається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у роботу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і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безпосередньої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процесі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підпункту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5 пункту 19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50E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затвердженого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постановою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Кабінету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Міністрів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4 липня 2018 р. № 528,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рада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контроль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прийнятих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З метою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контролю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етичних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рада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обирає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по одному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по два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Спостерігачі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5A1EE7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Спостерігачі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уповноважені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поточний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моніторинг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перебігу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етапах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своєчасного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усунення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можливих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порушень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порушень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Спостерігачі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невідкладно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інформують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та,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Голову Фонду.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Спостерігачі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взаємодіють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членами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і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беруть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1B603047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уповноважені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етичних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28DBA6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виключно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засадах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конфіденційності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Спостерігачі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п’яти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моменту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підписують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зобов’язання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нерозголошення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конфіденційної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F5090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право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та Панелей (без права голосу).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рада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реагування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можливих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порушень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427550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виявлення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можливих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порушень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(як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самостійно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так і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поданням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Спостерігачів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Арбітр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зобов’язаний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письмово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звернутися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реагування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факт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порушення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Копії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такого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звернення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одночасно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направляються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голові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конкурсу.</w:t>
      </w:r>
    </w:p>
    <w:p w14:paraId="519B3F19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незадовільного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реагування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виявлені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можливі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порушення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трьох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моменту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направлення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Арбітром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звернення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голові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Арбітр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звертається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поданням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ради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реагування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факт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порушення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порушень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14:paraId="4BD09565" w14:textId="77777777" w:rsidR="00871AF0" w:rsidRPr="00233D47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15.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протягом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п’яти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днів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із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дати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закінчення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терміну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подання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заявок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здійснює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(за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технічної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організаційної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підтримки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Референтів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попередній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розгляд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щодо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відповідності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критеріям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визначеним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радою Фонду в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умовах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конкурсу.</w:t>
      </w:r>
    </w:p>
    <w:p w14:paraId="1C003270" w14:textId="77777777" w:rsidR="00871AF0" w:rsidRPr="00233D47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При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попередньому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розгляді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підставою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відхилення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заявки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формальними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ознаками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є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невідповідність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поданих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учасником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документів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вимогам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щодо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переліку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та/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або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оформлення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визначеним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умовами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конкурсу.</w:t>
      </w:r>
    </w:p>
    <w:p w14:paraId="4E9BB7FF" w14:textId="77777777" w:rsidR="00871AF0" w:rsidRPr="00233D47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Заявка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також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бути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відхилена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при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попередньому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розгляді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підставі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невідповідності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тематичному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напряму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(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такий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було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визначено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умовах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конкурсу)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іншим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умовам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конкурсу.</w:t>
      </w:r>
    </w:p>
    <w:p w14:paraId="46EE8C26" w14:textId="77777777" w:rsidR="00871AF0" w:rsidRPr="00233D47" w:rsidRDefault="00B34B1E" w:rsidP="00D50E6C">
      <w:pPr>
        <w:spacing w:before="120" w:line="240" w:lineRule="auto"/>
        <w:ind w:right="1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За результатами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попереднього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розгляду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затверджує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перелік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заявок,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відхиляються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формальними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ознаками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та/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або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знімаються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розгляду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підставі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невідповідності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критеріям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визначеним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умовами</w:t>
      </w:r>
      <w:proofErr w:type="spellEnd"/>
      <w:proofErr w:type="gram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конкурсу.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Рішення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про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зняття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розгляду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заявки через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невідповідність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критеріям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визначеним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умовами</w:t>
      </w:r>
      <w:proofErr w:type="spellEnd"/>
      <w:proofErr w:type="gram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повідомляється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дирекцією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Фонду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учаснику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через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електронний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кабінет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та/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або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електронною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поштою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пізніше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трьох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днів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після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ухвалення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такого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рішення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88377D4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16. Для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кожної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заявки,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визнана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вимогам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протягом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більше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ніж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двох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днів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часу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завершення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попереднього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розгляду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пропозицією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Панелі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визначає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двох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Кураторів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відповідатимуть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супровід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заявки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протягом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всього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конкурсного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відбору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Кожен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Куратор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декларує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відсутність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конфлікту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інтересів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авторами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698DAAD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Куратори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здійснюють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пошук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призначених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допомогою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систем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пошуку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використання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схвалене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радою Фонду (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рішення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рада Фонду повинна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прийняти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оголошення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конкурсу).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Першочерговими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критеріями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при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виборі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рейтингуванні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є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відповідність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їхньої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області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тематиці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загальний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рівень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підтверджені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наявністю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ступенів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публікацій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10A16CE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пропозицією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Кураторів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протягом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більше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п’яти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днів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часу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призначення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Кураторів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затверджує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кожною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заявкою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рейтинговий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список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урахуванням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тематики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умов конкурсу,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вимог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Положення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про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дотримання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етичних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принципів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запобігання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конфлікту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інтересів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час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конкурсного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відбору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фінансуються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рахунок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грантової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підтримки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Національного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фонду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досліджень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України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B19D5B2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передбачають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обов’язкове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залучення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іноземних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певного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то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затверджується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два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окремих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рейтингових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списки (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вітчизняних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іноземних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0927E6FB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Куратор заявки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проводити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для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він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/вона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визначений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Куратором.</w:t>
      </w:r>
    </w:p>
    <w:p w14:paraId="5AD4F270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конкурсу,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технічної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і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організаційної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підтримки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Референта,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пізніше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ніж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протягом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п’яти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днів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дня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затвердження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Комісією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рейтингових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списків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складених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урахуванням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умов конкурсу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щодо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залучення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іноземних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таке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передбачено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умовами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конкурсу),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надсилає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і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науково-технічної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надсилає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запит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) першим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трьом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рейтингом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експертам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665A8ED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випадку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надіслано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(запит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),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відмовився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або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надав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згоду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то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третій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день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йому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надсилається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лист-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нагадування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із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можливістю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надати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протягом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одного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дня.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така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надходить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то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надсилається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наступному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233D47">
        <w:rPr>
          <w:rFonts w:ascii="Times New Roman" w:eastAsia="Times New Roman" w:hAnsi="Times New Roman" w:cs="Times New Roman"/>
          <w:sz w:val="32"/>
          <w:szCs w:val="32"/>
        </w:rPr>
        <w:t>у рейтинговому списку</w:t>
      </w:r>
      <w:proofErr w:type="gram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урахуванням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умов конкурсу (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зокрема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щодо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залучення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іноземних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750E57B3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Процедура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повторюється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доти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доки не буде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отримана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згода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трьох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задовольняють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умовам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після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чого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інші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вже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надіслані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запити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цією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заявкою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скасовуються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наступні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згоди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відхиляються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про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Референти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негайно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повідомляють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247526E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Отримані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згоди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реєструються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Референтами 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хронологічному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порядку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надходження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5322F16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lastRenderedPageBreak/>
        <w:t>Якщо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затверджений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Комісією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рейтинговий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список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певною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заявкою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вичерпано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до того, як три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надали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згоду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то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невідкладно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(але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пізніше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ніж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протягом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трьох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днів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затверджує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додатковий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рейтинговий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список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можливих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14532C3" w14:textId="77777777" w:rsidR="00871AF0" w:rsidRPr="00233D47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Максимальна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кількість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заявок,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проводити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один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визначається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Комісією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конкурсу, але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може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перевищувати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10 заявок в межах одного конкурсу та 15 заявок в межах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всіх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конкурсів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проводяться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Фондом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календарний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рік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6B93F87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17. При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наданні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згоди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декларує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відсутність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конфлікту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інтересів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авторами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також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підтверджує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відповідність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його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її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області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тематичному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напряму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той факт,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він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/вона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ознайомлений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вимогами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даного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Порядку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щодо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вимогами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Положення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про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дотримання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наукових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етичних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принципів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запобігання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конфлікту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інтересів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час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та конкурсного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відбору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фінансуються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за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рахунок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грантової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підтримки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Національного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фонду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досліджень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України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BC6EBF8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надав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згоду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проведення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експертизи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Куратор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невідкладно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(але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пізніше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ніж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протягом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двох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робочих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днів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надає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доступ до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матеріалів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через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електронну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систему Фонду. У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випадку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якщо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ще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не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зареєстрований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як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користувач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електронній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системі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Фонду, Референт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інструктує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і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консультує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щодо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дій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необхідних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такої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реєстрації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9575F57" w14:textId="77777777" w:rsidR="00871AF0" w:rsidRPr="00233D47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Крім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доступу до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матеріалів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також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надається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така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інформація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електронні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адреси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обох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Кураторів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проєкту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голови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Панелі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голови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Комісії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конкурсу, та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голови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Фонду;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методичні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рекомендації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щодо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підготовки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висновку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33D47">
        <w:rPr>
          <w:rFonts w:ascii="Times New Roman" w:eastAsia="Times New Roman" w:hAnsi="Times New Roman" w:cs="Times New Roman"/>
          <w:sz w:val="32"/>
          <w:szCs w:val="32"/>
        </w:rPr>
        <w:t>експерта</w:t>
      </w:r>
      <w:proofErr w:type="spellEnd"/>
      <w:r w:rsidRPr="00233D4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7F142B5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18. Метою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заявки є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спроможності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учасника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належному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критеріїв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Фонду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</w:t>
      </w:r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здійснюється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урахуванням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Положення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етичних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принципів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інтер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>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форма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наведені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2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Порядку.</w:t>
      </w:r>
    </w:p>
    <w:p w14:paraId="1D98D2C7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19.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п’ятнадцяти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календарних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ними доступу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матеріалів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 За результатами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готує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систему Фонду.</w:t>
      </w:r>
    </w:p>
    <w:p w14:paraId="0ADAD88A" w14:textId="77777777" w:rsidR="00871AF0" w:rsidRPr="00D50E6C" w:rsidRDefault="00B34B1E" w:rsidP="00D50E6C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конкурсу не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приймає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то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призначається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новий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експерт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заміну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того, чий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прийнятий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Новий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експерт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трьох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надає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згоду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така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згода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отримана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то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йому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надається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п’ять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здійснення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08B1DB1C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Куратори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часу</w:t>
      </w:r>
      <w:r w:rsidRPr="00D50E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проводять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перевірку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достовірність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вважається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прийнятим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консенсусу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Кураторів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встановленим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достовірності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2F84C2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Кураторами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недоліків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доопрацювання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обов'язковою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вказівкою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недоліки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), яке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доопрацювання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на думку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Кураторів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все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достовірності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передається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Панель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неприйняття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04DA2B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Панель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ухвалила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прийнятий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достовірності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передається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яка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остаточне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29FB3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комунікації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Куратори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права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оціночні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судження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вказувати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конкретні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недоліки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внутрішні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суперечності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відсутні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неповні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фактичні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вимагати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усунення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58E6F" w14:textId="77777777" w:rsidR="00871AF0" w:rsidRPr="00D50E6C" w:rsidRDefault="00B34B1E" w:rsidP="00D50E6C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Будь-яка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комунікація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Кураторів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системою Фонду заборонена. </w:t>
      </w:r>
    </w:p>
    <w:p w14:paraId="31D6348E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етапі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вважає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тиск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боку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невідкладно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письмово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повідомити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а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 Про будь-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спроби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тиску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втручання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у роботу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вони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невідкладно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письмово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повідомляти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</w:t>
      </w:r>
    </w:p>
    <w:p w14:paraId="01AB0BB9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 xml:space="preserve">20.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Куратори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аналізують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сукупність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отриманих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висновків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проєктом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доповідають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результати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показник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розбіжності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оцінок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R,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обчислюваний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згідно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процедури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визначеною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конкурсу, не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перевищує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критичного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значення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встановленого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конкурсу, то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підсумковою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чисельною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оцінкою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заявки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вважається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середнє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арифметичне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оцінок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висновків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показник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розбіжності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R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перевищує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>критичне</w:t>
      </w:r>
      <w:proofErr w:type="spellEnd"/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встановлене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r w:rsidRPr="00D50E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то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Кураторів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Панель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підсумкової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чисельної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процедура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встановлена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19ED6D69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21.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7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Фонду</w:t>
      </w:r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і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Панелей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рейтинговий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інформації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чисельного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найбільшого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найменшого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B0746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погоджується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підсумкової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чисельної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вона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невідкладного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A2E6C4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Панеллю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остаточне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чисельного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7BBAFB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рейтингового списку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враховується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заявленого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C0F77D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п’яти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рейтингового списку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протокол, </w:t>
      </w:r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якому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зазначаються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пропозиції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рейтингового списку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чисельного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4EE35B1D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До протоколу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додається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перелік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та список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переможців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рекомендованого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обсягу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роками у межах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видатків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передбачених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цілі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2B462C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запропонувати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корекцію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бюджетів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комунікації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керівниками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перед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остаточного списку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переможців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рекомендованого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обсягу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2FC945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22.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Фонду.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рада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вважає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підсумкової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чисельної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певних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відбулося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порушенням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процедур,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Порядком, то вона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невідкладного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93A40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23.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переліку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рейтинговий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отриманих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кожним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оприлюднюються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офіційному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веб-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сайті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п’яти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такого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оприлюднюються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обсяги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ПІБ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керівника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050CA5" w14:textId="77777777" w:rsidR="0058198F" w:rsidRPr="00737CA6" w:rsidRDefault="00B34B1E" w:rsidP="0058198F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58198F" w:rsidRPr="00737CA6" w:rsidSect="0058198F">
          <w:headerReference w:type="default" r:id="rId7"/>
          <w:pgSz w:w="11909" w:h="16834"/>
          <w:pgMar w:top="851" w:right="567" w:bottom="851" w:left="1701" w:header="720" w:footer="720" w:gutter="0"/>
          <w:pgNumType w:start="1"/>
          <w:cols w:space="720"/>
          <w:titlePg/>
          <w:docGrid w:linePitch="299"/>
        </w:sect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24.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Текстове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отриманих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результатами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витяг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протоколу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надсилається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учаснику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часу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Ф</w:t>
      </w:r>
      <w:r w:rsidR="0058198F">
        <w:rPr>
          <w:rFonts w:ascii="Times New Roman" w:eastAsia="Times New Roman" w:hAnsi="Times New Roman" w:cs="Times New Roman"/>
          <w:sz w:val="28"/>
          <w:szCs w:val="28"/>
        </w:rPr>
        <w:t xml:space="preserve">онду </w:t>
      </w:r>
      <w:proofErr w:type="spellStart"/>
      <w:r w:rsidR="0058198F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="0058198F">
        <w:rPr>
          <w:rFonts w:ascii="Times New Roman" w:eastAsia="Times New Roman" w:hAnsi="Times New Roman" w:cs="Times New Roman"/>
          <w:sz w:val="28"/>
          <w:szCs w:val="28"/>
        </w:rPr>
        <w:t xml:space="preserve"> конкур</w:t>
      </w:r>
    </w:p>
    <w:p w14:paraId="3FC2FBD8" w14:textId="77777777" w:rsidR="0058198F" w:rsidRDefault="0058198F" w:rsidP="00D50E6C">
      <w:pPr>
        <w:sectPr w:rsidR="0058198F" w:rsidSect="0058198F">
          <w:pgSz w:w="11909" w:h="16834"/>
          <w:pgMar w:top="851" w:right="567" w:bottom="851" w:left="1701" w:header="720" w:footer="720" w:gutter="0"/>
          <w:pgNumType w:start="1"/>
          <w:cols w:space="720"/>
          <w:titlePg/>
          <w:docGrid w:linePitch="299"/>
        </w:sectPr>
      </w:pPr>
    </w:p>
    <w:p w14:paraId="36446882" w14:textId="77777777" w:rsidR="00871AF0" w:rsidRPr="00D50E6C" w:rsidRDefault="00871AF0" w:rsidP="00D50E6C"/>
    <w:p w14:paraId="796A114C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  <w:proofErr w:type="spellEnd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14:paraId="75269B26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Порядку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</w:p>
    <w:p w14:paraId="651AFB76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72DC50B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11ED1569" w14:textId="77777777" w:rsidR="00871AF0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</w:t>
      </w:r>
      <w:r w:rsidRPr="00D50E6C">
        <w:rPr>
          <w:rFonts w:ascii="Times New Roman" w:eastAsia="Times New Roman" w:hAnsi="Times New Roman" w:cs="Times New Roman"/>
          <w:sz w:val="26"/>
          <w:szCs w:val="26"/>
        </w:rPr>
        <w:t>ах</w:t>
      </w:r>
      <w:proofErr w:type="spellEnd"/>
    </w:p>
    <w:p w14:paraId="4F5B0B86" w14:textId="77777777" w:rsidR="00D50E6C" w:rsidRPr="00D50E6C" w:rsidRDefault="00D50E6C" w:rsidP="00D50E6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D5FE3A" w14:textId="77777777" w:rsidR="00871AF0" w:rsidRPr="00D50E6C" w:rsidRDefault="00B34B1E" w:rsidP="00D50E6C">
      <w:pPr>
        <w:pStyle w:val="1"/>
        <w:keepNext w:val="0"/>
        <w:keepLines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" w:name="_2g867ru6zeyo" w:colFirst="0" w:colLast="0"/>
      <w:bookmarkEnd w:id="4"/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Положення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Комісію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України</w:t>
      </w:r>
      <w:proofErr w:type="spellEnd"/>
    </w:p>
    <w:p w14:paraId="1686DC27" w14:textId="77777777" w:rsidR="00871AF0" w:rsidRPr="00D50E6C" w:rsidRDefault="00871AF0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B878FE" w14:textId="77777777" w:rsidR="00871AF0" w:rsidRPr="00D50E6C" w:rsidRDefault="00B34B1E" w:rsidP="00D50E6C">
      <w:pPr>
        <w:spacing w:before="22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>Загальні</w:t>
      </w:r>
      <w:proofErr w:type="spellEnd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>положення</w:t>
      </w:r>
      <w:proofErr w:type="spellEnd"/>
    </w:p>
    <w:p w14:paraId="1606844A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створюється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Фонд).</w:t>
      </w:r>
    </w:p>
    <w:p w14:paraId="130DC076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2.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своїй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керується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Конституцією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Законами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актами Президента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Кабінету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Міністрів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Порядком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затверджденим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постановою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Кабінету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Міністрів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27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грудня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2019 р. № 1170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Порядок),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конкретного конкурсу, Порядком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етичних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нормативно-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правовими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актами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9D1D7A" w14:textId="77777777" w:rsidR="00871AF0" w:rsidRPr="00D50E6C" w:rsidRDefault="00B34B1E" w:rsidP="00D50E6C">
      <w:pPr>
        <w:spacing w:before="10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прозорого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неупередженого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залучатимуться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об’єктивний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підготовку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раді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рейтингового списку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80840C" w14:textId="77777777" w:rsidR="00871AF0" w:rsidRPr="00D50E6C" w:rsidRDefault="00B34B1E" w:rsidP="00D50E6C">
      <w:pPr>
        <w:spacing w:before="10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Повноваження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тривають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укладання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договорів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переможцями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</w:t>
      </w:r>
    </w:p>
    <w:p w14:paraId="04569914" w14:textId="77777777" w:rsidR="00871AF0" w:rsidRDefault="00B34B1E" w:rsidP="00D50E6C">
      <w:pPr>
        <w:spacing w:before="10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3B4A25" w14:textId="77777777" w:rsidR="00D50E6C" w:rsidRPr="00D50E6C" w:rsidRDefault="00D50E6C" w:rsidP="00D50E6C">
      <w:pPr>
        <w:spacing w:before="10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8118F" w14:textId="77777777" w:rsidR="00871AF0" w:rsidRPr="00D50E6C" w:rsidRDefault="00B34B1E" w:rsidP="00D50E6C">
      <w:pPr>
        <w:pStyle w:val="1"/>
        <w:keepNext w:val="0"/>
        <w:keepLines w:val="0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" w:name="_73496b6fda0w" w:colFirst="0" w:colLast="0"/>
      <w:bookmarkEnd w:id="5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 xml:space="preserve">ІІ. Порядок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формування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, структура та склад </w:t>
      </w:r>
      <w:proofErr w:type="spellStart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b/>
          <w:sz w:val="46"/>
          <w:szCs w:val="46"/>
        </w:rPr>
        <w:t xml:space="preserve"> конкурсу</w:t>
      </w:r>
    </w:p>
    <w:p w14:paraId="5EE6638E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обирається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спільного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склад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затверджується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спільною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узгодженою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</w:t>
      </w:r>
    </w:p>
    <w:p w14:paraId="478618CD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Структурно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Тематичних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Панелей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конкурсу).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складі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складу.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Панелей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встановлюється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7E723E9F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вибори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оприлюднюється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веб-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сайті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разом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Фонду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7FD944E8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обираються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числа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критеріїв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356EE4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ступеня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EC0F5A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- широка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цитованість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публікацій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науки;</w:t>
      </w:r>
    </w:p>
    <w:p w14:paraId="1C15A01A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кваліфікація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ABC5F6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D630E7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бездоганна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професійна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репутація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академічна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доброчесність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 два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заперечення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кандидатури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обґрунтовані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сумніви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репутації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академічної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доброчесності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кандидатура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допускається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01EF325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додаткові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суперечити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переліченим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основним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з метою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кваліфікованих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досвідчених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кандидатур.</w:t>
      </w:r>
    </w:p>
    <w:p w14:paraId="4E62BB7E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до складу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кандидатура повинна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набрати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половини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</w:t>
      </w:r>
    </w:p>
    <w:p w14:paraId="3CBF9D93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Членами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бути</w:t>
      </w:r>
    </w:p>
    <w:p w14:paraId="1E0CF136" w14:textId="77777777" w:rsidR="00871AF0" w:rsidRPr="00D50E6C" w:rsidRDefault="00B34B1E" w:rsidP="00D50E6C">
      <w:p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працівники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Фонду,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комітету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питань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сімей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8E722A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керівники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заступники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керівника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установ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організацій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закладів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вищої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особи,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займають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штатні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адміністративні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посади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керівника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структурного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підрозділу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відділу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лабораторії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установи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закладу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вищої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EB564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2F4161D2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письмово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підтверджують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ознайомлення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вимогами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етичних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та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підписують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зобов’язання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нерозголошення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конфіденційної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(в тому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числі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конфіденційної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A527A5F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color w:val="292928"/>
          <w:sz w:val="28"/>
          <w:szCs w:val="28"/>
        </w:rPr>
        <w:t xml:space="preserve">2.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обирають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голову та заступника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більшістю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загального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заступника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здійснене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на будь-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етапів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заступника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здійснюватися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онлайн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конференції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2D85FC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3. Члени Панелей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обирають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голову та заступника </w:t>
      </w:r>
      <w:proofErr w:type="spellStart"/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заступника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здійснене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етапів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переобрання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заступника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здійснюватися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онлайн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конференції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79F354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4.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і,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Панелей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збільшена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як на третину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початкового складу.</w:t>
      </w:r>
    </w:p>
    <w:p w14:paraId="4B78D51A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секретаря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уповноважений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працівник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секретаря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уповноважений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працівник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</w:t>
      </w:r>
    </w:p>
    <w:p w14:paraId="75941C63" w14:textId="77777777" w:rsidR="00871AF0" w:rsidRPr="00D50E6C" w:rsidRDefault="00B34B1E" w:rsidP="00D50E6C">
      <w:pPr>
        <w:pStyle w:val="1"/>
        <w:keepNext w:val="0"/>
        <w:keepLines w:val="0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</w:pPr>
      <w:bookmarkStart w:id="6" w:name="_v98qr8zanfj" w:colFirst="0" w:colLast="0"/>
      <w:bookmarkEnd w:id="6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ІІІ.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Повноваження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 конкурсу</w:t>
      </w:r>
    </w:p>
    <w:p w14:paraId="4E11E8EA" w14:textId="77777777" w:rsidR="00871AF0" w:rsidRPr="00D50E6C" w:rsidRDefault="00B34B1E" w:rsidP="00D50E6C">
      <w:p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D50E6C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конкурсу:</w:t>
      </w:r>
    </w:p>
    <w:p w14:paraId="20214907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організаційної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Референтів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попередній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їхньої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Фонду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умовах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відхиляє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заявки,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таким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критеріям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FB5A39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остаточний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допущених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розподіляє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поміж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 Панелями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C11DE4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заявлений авторами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як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міждисциплінарний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забезпечують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; при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>відповідальною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є та Панель, тематика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вказаної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першою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47DDB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Кураторів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заявок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пропозиціями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 Панелей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міждисциплінарних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 одному куратору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панелей,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забезпечують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07D2616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рейтингові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списки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можливих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Кураторів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2AC034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доручає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Референтам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комунікацію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можливими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остаточного списку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кожного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підставі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згоди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надсилання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надсилання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експертам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14:paraId="6F1C7D28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відсторонює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анулює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заявленого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FA4CE9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виражених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балах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рейтинговий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їхнього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чисельного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найбільшого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найменшого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7655758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перелік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та список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переможців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15D49680" w14:textId="77777777" w:rsidR="00871AF0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Фонду;</w:t>
      </w:r>
    </w:p>
    <w:p w14:paraId="179E6393" w14:textId="77777777" w:rsidR="00D50E6C" w:rsidRPr="00D50E6C" w:rsidRDefault="00B34B1E" w:rsidP="00D50E6C">
      <w:pPr>
        <w:pStyle w:val="a7"/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повноваження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пов'язані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Порядком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5EC549" w14:textId="77777777" w:rsidR="00871AF0" w:rsidRPr="00D50E6C" w:rsidRDefault="00D50E6C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формують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Кураторів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заявок,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переліку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заявок,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пропонується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підставі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невідповідності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тематиці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іншим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рейтингових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списків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можливих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експертних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висновків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підсумкових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чисельних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оцінок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C354E9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3. Голова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конкурсу:</w:t>
      </w:r>
    </w:p>
    <w:p w14:paraId="789D7536" w14:textId="77777777" w:rsidR="00871AF0" w:rsidRPr="00D50E6C" w:rsidRDefault="00B34B1E" w:rsidP="00D50E6C">
      <w:pPr>
        <w:pStyle w:val="a7"/>
        <w:numPr>
          <w:ilvl w:val="0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конкурсу;</w:t>
      </w:r>
    </w:p>
    <w:p w14:paraId="4BA6A183" w14:textId="77777777" w:rsidR="00871AF0" w:rsidRPr="00D50E6C" w:rsidRDefault="00B34B1E" w:rsidP="00D50E6C">
      <w:pPr>
        <w:pStyle w:val="a7"/>
        <w:numPr>
          <w:ilvl w:val="0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організовує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скликає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вносить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денного;</w:t>
      </w:r>
    </w:p>
    <w:p w14:paraId="528EF309" w14:textId="77777777" w:rsidR="00871AF0" w:rsidRPr="00D50E6C" w:rsidRDefault="00B34B1E" w:rsidP="00D50E6C">
      <w:pPr>
        <w:pStyle w:val="a7"/>
        <w:numPr>
          <w:ilvl w:val="0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протоколи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конкурсу;</w:t>
      </w:r>
    </w:p>
    <w:p w14:paraId="510E6EF2" w14:textId="77777777" w:rsidR="00871AF0" w:rsidRPr="00D50E6C" w:rsidRDefault="00B34B1E" w:rsidP="00D50E6C">
      <w:pPr>
        <w:pStyle w:val="a7"/>
        <w:numPr>
          <w:ilvl w:val="0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загальне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керівництво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конкурсу;</w:t>
      </w:r>
    </w:p>
    <w:p w14:paraId="31C3091D" w14:textId="77777777" w:rsidR="00871AF0" w:rsidRPr="00D50E6C" w:rsidRDefault="00B34B1E" w:rsidP="00D50E6C">
      <w:pPr>
        <w:pStyle w:val="a7"/>
        <w:numPr>
          <w:ilvl w:val="0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контроль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належним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вчасним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реагуванням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звернення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417727" w14:textId="77777777" w:rsidR="00871AF0" w:rsidRPr="00D50E6C" w:rsidRDefault="00B34B1E" w:rsidP="00D50E6C">
      <w:pPr>
        <w:pStyle w:val="a7"/>
        <w:numPr>
          <w:ilvl w:val="0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повноваження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4CFEF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4.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відсутності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заступник.</w:t>
      </w:r>
    </w:p>
    <w:p w14:paraId="3629E994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5.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право:</w:t>
      </w:r>
    </w:p>
    <w:p w14:paraId="00F29FDF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>вносити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до порядку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денного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Панелей,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EBDDF6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color w:val="292928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ознайомлюватися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документами,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підготовці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засіданнями</w:t>
      </w:r>
      <w:proofErr w:type="spellEnd"/>
      <w:r w:rsidRPr="00D50E6C">
        <w:rPr>
          <w:rFonts w:ascii="Times New Roman" w:eastAsia="Times New Roman" w:hAnsi="Times New Roman" w:cs="Times New Roman"/>
          <w:color w:val="292928"/>
          <w:sz w:val="28"/>
          <w:szCs w:val="28"/>
        </w:rPr>
        <w:t>;</w:t>
      </w:r>
    </w:p>
    <w:p w14:paraId="51AF3029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погодженням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готувати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окремі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D77BC5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думки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міркування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додаткові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документи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питань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розгляда</w:t>
      </w:r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0DB41D78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підписувати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протокол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конкурсу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Панелей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51DB4375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доповідати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  <w:highlight w:val="white"/>
        </w:rPr>
        <w:t>засідан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питань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денного,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вносити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готувати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конкурсу;</w:t>
      </w:r>
    </w:p>
    <w:p w14:paraId="63B7C88D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будь-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ухвалено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через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обставин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неупередженість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95BC64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окрему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думку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конкурсу;</w:t>
      </w:r>
    </w:p>
    <w:p w14:paraId="376902C6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самовідвід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відмовитися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обставин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неупередженість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9C337B" w14:textId="77777777" w:rsidR="00871AF0" w:rsidRPr="00D50E6C" w:rsidRDefault="00B34B1E" w:rsidP="00D50E6C">
      <w:pPr>
        <w:pStyle w:val="a7"/>
        <w:numPr>
          <w:ilvl w:val="0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повноваження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6FCF72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Секретар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конкурсу:</w:t>
      </w:r>
    </w:p>
    <w:p w14:paraId="5576397B" w14:textId="77777777" w:rsidR="00871AF0" w:rsidRPr="00D50E6C" w:rsidRDefault="00B34B1E" w:rsidP="00D50E6C">
      <w:pPr>
        <w:pStyle w:val="a7"/>
        <w:numPr>
          <w:ilvl w:val="1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готує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погодженням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головою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денного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конкурсу;</w:t>
      </w:r>
    </w:p>
    <w:p w14:paraId="33880132" w14:textId="77777777" w:rsidR="00871AF0" w:rsidRPr="00D50E6C" w:rsidRDefault="00B34B1E" w:rsidP="00D50E6C">
      <w:pPr>
        <w:pStyle w:val="a7"/>
        <w:numPr>
          <w:ilvl w:val="1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підготовку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про час,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режим (онлайн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офлайн)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доручення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пов'язані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організацією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конкурсу;</w:t>
      </w:r>
    </w:p>
    <w:p w14:paraId="03A2A905" w14:textId="77777777" w:rsidR="00871AF0" w:rsidRPr="00D50E6C" w:rsidRDefault="00B34B1E" w:rsidP="00D50E6C">
      <w:pPr>
        <w:pStyle w:val="a7"/>
        <w:numPr>
          <w:ilvl w:val="1"/>
          <w:numId w:val="7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готує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протоколів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123ACDBB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Секретар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F33926" w14:textId="77777777" w:rsidR="00871AF0" w:rsidRPr="00D50E6C" w:rsidRDefault="00B34B1E" w:rsidP="00D50E6C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готує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погодженням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головою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денного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E46C2E" w14:textId="77777777" w:rsidR="00871AF0" w:rsidRPr="00D50E6C" w:rsidRDefault="00B34B1E" w:rsidP="00D50E6C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підготовку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час,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режим (онлайн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офлайн)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доручення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пов'язані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організацією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16E07A" w14:textId="77777777" w:rsidR="00D50E6C" w:rsidRPr="00D50E6C" w:rsidRDefault="00B34B1E" w:rsidP="00D50E6C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готує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протоколів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7" w:name="_jeos1154mlaq" w:colFirst="0" w:colLast="0"/>
      <w:bookmarkEnd w:id="7"/>
    </w:p>
    <w:p w14:paraId="3FAE71E6" w14:textId="77777777" w:rsidR="00871AF0" w:rsidRPr="00D50E6C" w:rsidRDefault="00B34B1E" w:rsidP="00D50E6C">
      <w:pPr>
        <w:pStyle w:val="1"/>
        <w:keepNext w:val="0"/>
        <w:keepLines w:val="0"/>
        <w:spacing w:before="0" w:after="0" w:line="240" w:lineRule="auto"/>
        <w:jc w:val="both"/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</w:pPr>
      <w:bookmarkStart w:id="8" w:name="_123m747ljd2n" w:colFirst="0" w:colLast="0"/>
      <w:bookmarkEnd w:id="8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IV.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Забезпечення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діяльності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 конкурсу</w:t>
      </w:r>
    </w:p>
    <w:p w14:paraId="22546CA2" w14:textId="77777777" w:rsidR="00871AF0" w:rsidRPr="00D50E6C" w:rsidRDefault="00B34B1E" w:rsidP="00D50E6C">
      <w:pPr>
        <w:spacing w:before="120" w:line="240" w:lineRule="auto"/>
        <w:ind w:left="2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color w:val="292928"/>
          <w:sz w:val="28"/>
          <w:szCs w:val="28"/>
        </w:rPr>
        <w:lastRenderedPageBreak/>
        <w:t>О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>рганізаційно-технічну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color w:val="292928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color w:val="292928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Фонду.</w:t>
      </w:r>
      <w:bookmarkStart w:id="9" w:name="_opik23p1dih9" w:colFirst="0" w:colLast="0"/>
      <w:bookmarkEnd w:id="9"/>
    </w:p>
    <w:p w14:paraId="1BD841CB" w14:textId="77777777" w:rsidR="00871AF0" w:rsidRPr="00D50E6C" w:rsidRDefault="00B34B1E" w:rsidP="00D50E6C">
      <w:pPr>
        <w:pStyle w:val="1"/>
        <w:keepNext w:val="0"/>
        <w:keepLines w:val="0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</w:pPr>
      <w:bookmarkStart w:id="10" w:name="_hhr08g36wtnn" w:colFirst="0" w:colLast="0"/>
      <w:bookmarkEnd w:id="10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V.</w:t>
      </w:r>
      <w:r w:rsidRPr="00D50E6C">
        <w:rPr>
          <w:rFonts w:ascii="Times New Roman" w:eastAsia="Times New Roman" w:hAnsi="Times New Roman" w:cs="Times New Roman"/>
          <w:color w:val="292928"/>
          <w:sz w:val="46"/>
          <w:szCs w:val="46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Організація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 та порядок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A2B"/>
          <w:sz w:val="46"/>
          <w:szCs w:val="46"/>
        </w:rPr>
        <w:t>роботи</w:t>
      </w:r>
      <w:proofErr w:type="spellEnd"/>
      <w:r w:rsidRPr="00D50E6C">
        <w:rPr>
          <w:rFonts w:ascii="Times New Roman" w:eastAsia="Times New Roman" w:hAnsi="Times New Roman" w:cs="Times New Roman"/>
          <w:b/>
          <w:color w:val="292A2B"/>
          <w:sz w:val="46"/>
          <w:szCs w:val="46"/>
        </w:rPr>
        <w:t xml:space="preserve"> (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) </w:t>
      </w:r>
      <w:proofErr w:type="spellStart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b/>
          <w:color w:val="292928"/>
          <w:sz w:val="46"/>
          <w:szCs w:val="46"/>
        </w:rPr>
        <w:t xml:space="preserve"> конкурсу</w:t>
      </w:r>
    </w:p>
    <w:p w14:paraId="5260D266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1. З метою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прозорості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ознайомлення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переліком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списком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можливих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заяву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відсутності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748219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будь-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повинен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негайно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повідомити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AFDA43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вона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зібратися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повторне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наявний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вплинуло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стосовно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кожного з них.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початкове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силі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 один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вважатиме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результат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справити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проводиться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повторне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52CBC" w14:textId="77777777" w:rsidR="00871AF0" w:rsidRPr="00D50E6C" w:rsidRDefault="00B34B1E" w:rsidP="00D50E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Голос члена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стосовно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виявлено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незаявлений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враховується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при повторному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рада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відсторонення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такого члена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подальшої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процедурі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A1ED74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Документи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розглядатись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документи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конфіденційну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F6E15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Референти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Фонду (в тому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числі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Арбітри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Спостерігачі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D50E6C">
        <w:rPr>
          <w:rFonts w:ascii="Times New Roman" w:eastAsia="Times New Roman" w:hAnsi="Times New Roman" w:cs="Times New Roman"/>
          <w:color w:val="0211E7"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права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розголошувати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особам,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є членами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членами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Фонду,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конфіденційну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конкурсну</w:t>
      </w:r>
      <w:proofErr w:type="spellEnd"/>
      <w:r w:rsidRPr="00D50E6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персонального складу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та Панелей  (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рада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ухвалила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загальнодоступною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5CEE7AE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Організаційною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формою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є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скликаються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ініціативою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відбуватися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онлайн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застосуванням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-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відеозв’язку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;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забезпечується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відеозапис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оприлюднення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вважається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конфіденційною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конкурсною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є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правочинним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взяли участь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третини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складу.</w:t>
      </w:r>
    </w:p>
    <w:p w14:paraId="7D9AE60F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4.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відсутності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 w:rsidRPr="00D50E6C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Порядку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конкурсних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відборах</w:t>
      </w:r>
      <w:proofErr w:type="spellEnd"/>
      <w:r w:rsidRPr="00D50E6C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процедурних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питань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ухвалювати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об’єктивність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неупередженість</w:t>
      </w:r>
      <w:proofErr w:type="spellEnd"/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своєчасність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Порядку.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бути документально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оформлене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письмовій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процедури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використовувала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3A78C436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5.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2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до початку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секретар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надсилає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членам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460C21B6" w14:textId="77777777" w:rsidR="00871AF0" w:rsidRPr="00D50E6C" w:rsidRDefault="00B34B1E" w:rsidP="00D50E6C">
      <w:pPr>
        <w:spacing w:before="12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отримано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надійшло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повідомляють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телефоном про час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час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онлайн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конференції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7611A4" w14:textId="77777777" w:rsidR="00871AF0" w:rsidRPr="00D50E6C" w:rsidRDefault="00B34B1E" w:rsidP="00D50E6C">
      <w:pPr>
        <w:spacing w:before="80" w:line="240" w:lineRule="auto"/>
        <w:ind w:righ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6. На кожному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ведеться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особливу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думку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стосовно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предмету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право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висловити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думку,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зафіксувавши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протоколі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Протокол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підписується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головою та </w:t>
      </w: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секретарем 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конференцій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онлайн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секретар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протоколі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засвідчує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правильність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відображених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фізично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відсутніх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протоколу кожного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розсилається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секретарем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членам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через три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дня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Протокол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вважається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погодженим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семи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дня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висловили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зауважень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письмовій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надісланих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секретаря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8FA833" w14:textId="77777777" w:rsidR="00871AF0" w:rsidRPr="00D50E6C" w:rsidRDefault="00B34B1E" w:rsidP="00D50E6C">
      <w:pPr>
        <w:spacing w:before="10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 Протокол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підводяться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підписують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присутні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наявності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форс-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мажорних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обставин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здійснене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в онлайн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конференції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;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підписують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голова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секретар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надсилає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секретареві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підписану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паперову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копію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протокола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34B4BF" w14:textId="77777777" w:rsidR="00D50E6C" w:rsidRPr="00D50E6C" w:rsidRDefault="00B34B1E" w:rsidP="00D50E6C">
      <w:pPr>
        <w:spacing w:before="100" w:line="24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протоколи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включно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відеозаписами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дирекцією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чинного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>законодавства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відеозаписами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повноважень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4906E5EB" w14:textId="77777777" w:rsidR="00D50E6C" w:rsidRPr="00D50E6C" w:rsidRDefault="00D50E6C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виявлені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можливого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порушення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експертами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членами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етичних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запобігання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конкурсного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фінансуються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, голова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зобов’язаний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повідомляти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голові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моменту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факту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порушення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, з метою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прийняття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радою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недопущення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подальшої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процедурах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та/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конкурсного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відбору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передаються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розгляд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="00B34B1E"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ради Фонду.</w:t>
      </w:r>
    </w:p>
    <w:p w14:paraId="28AF3CBE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/Панель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простою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більшістю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складу шляхом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відкритого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випадків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Панеллю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ухвалено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через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інтересів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обставин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неупередженість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BA0CBA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засіданні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конференцій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онлайн,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секретар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особисто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документальної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фіксації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автентичності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шляхом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відео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аудіозапису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873541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секретар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результатами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отримано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рівну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голова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ставить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повторне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додаткового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обговорення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рівного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голос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є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вирішальним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12D7DB" w14:textId="77777777" w:rsidR="00D50E6C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допускається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голосування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дорученням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передача голосу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іншому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члену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68EFACD8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9. За результатами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п’яти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робочих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ухвалення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Комісією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виражених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в балах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пропозицій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рейтингового списку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C6D4D3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50E6C">
        <w:rPr>
          <w:rFonts w:ascii="Times New Roman" w:eastAsia="Times New Roman" w:hAnsi="Times New Roman" w:cs="Times New Roman"/>
          <w:sz w:val="28"/>
          <w:szCs w:val="28"/>
        </w:rPr>
        <w:t>До протоколу</w:t>
      </w:r>
      <w:proofErr w:type="gram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додається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перелік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рекомендованих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грантової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підтримки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переможців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рекомендованого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обсягу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фінансування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розподілу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коштів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роками у межах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видатків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передбачених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цілі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DF943E" w14:textId="77777777" w:rsidR="00871AF0" w:rsidRP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Зазначені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передаються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Науковій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раді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затвердження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конкурсу.</w:t>
      </w:r>
    </w:p>
    <w:p w14:paraId="1F46F674" w14:textId="77777777" w:rsidR="00D50E6C" w:rsidRDefault="00B34B1E" w:rsidP="00D50E6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10. Оплата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Комісії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урахуванням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Порядку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коштів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Норм оплати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залучаються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державної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науково-технічної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проводяться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коштів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державного бюджету.</w:t>
      </w:r>
    </w:p>
    <w:p w14:paraId="00697126" w14:textId="77777777" w:rsidR="0058198F" w:rsidRDefault="00D50E6C" w:rsidP="00D50E6C">
      <w:pPr>
        <w:sectPr w:rsidR="0058198F" w:rsidSect="00D50E6C">
          <w:pgSz w:w="11909" w:h="16834"/>
          <w:pgMar w:top="851" w:right="567" w:bottom="851" w:left="1701" w:header="720" w:footer="720" w:gutter="0"/>
          <w:pgNumType w:start="1"/>
          <w:cols w:space="720"/>
          <w:docGrid w:linePitch="299"/>
        </w:sectPr>
      </w:pPr>
      <w:r>
        <w:br w:type="page"/>
      </w:r>
    </w:p>
    <w:p w14:paraId="68266A56" w14:textId="77777777" w:rsidR="00871AF0" w:rsidRPr="00D50E6C" w:rsidRDefault="00871AF0" w:rsidP="00D50E6C"/>
    <w:p w14:paraId="24CA538A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  <w:proofErr w:type="spellEnd"/>
      <w:r w:rsidRPr="00D50E6C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</w:p>
    <w:p w14:paraId="00F3A563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до Порядку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розгляду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експертизи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</w:p>
    <w:p w14:paraId="1E1C68AF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2E8D160" w14:textId="77777777" w:rsidR="00871AF0" w:rsidRPr="00D50E6C" w:rsidRDefault="00B34B1E" w:rsidP="00D50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подаються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фонду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78B52002" w14:textId="77777777" w:rsidR="00676C95" w:rsidRDefault="00B34B1E" w:rsidP="00676C95">
      <w:pPr>
        <w:pStyle w:val="a7"/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676C9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676C95">
        <w:rPr>
          <w:rFonts w:ascii="Times New Roman" w:eastAsia="Times New Roman" w:hAnsi="Times New Roman" w:cs="Times New Roman"/>
          <w:sz w:val="28"/>
          <w:szCs w:val="28"/>
        </w:rPr>
        <w:t>участі</w:t>
      </w:r>
      <w:proofErr w:type="spellEnd"/>
      <w:r w:rsidRPr="00676C9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76C95">
        <w:rPr>
          <w:rFonts w:ascii="Times New Roman" w:eastAsia="Times New Roman" w:hAnsi="Times New Roman" w:cs="Times New Roman"/>
          <w:sz w:val="28"/>
          <w:szCs w:val="28"/>
        </w:rPr>
        <w:t>конкурсних</w:t>
      </w:r>
      <w:proofErr w:type="spellEnd"/>
      <w:r w:rsidRPr="00676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8"/>
          <w:szCs w:val="28"/>
        </w:rPr>
        <w:t>відбор</w:t>
      </w:r>
      <w:r w:rsidRPr="00676C95">
        <w:rPr>
          <w:rFonts w:ascii="Times New Roman" w:eastAsia="Times New Roman" w:hAnsi="Times New Roman" w:cs="Times New Roman"/>
          <w:sz w:val="26"/>
          <w:szCs w:val="26"/>
        </w:rPr>
        <w:t>ах</w:t>
      </w:r>
      <w:proofErr w:type="spellEnd"/>
    </w:p>
    <w:p w14:paraId="5799E3DD" w14:textId="77777777" w:rsidR="00676C95" w:rsidRPr="00676C95" w:rsidRDefault="00676C95" w:rsidP="00676C95">
      <w:pPr>
        <w:pStyle w:val="a7"/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5C767EE" w14:textId="77777777" w:rsidR="00871AF0" w:rsidRPr="00676C95" w:rsidRDefault="00B34B1E" w:rsidP="00676C95">
      <w:pPr>
        <w:pStyle w:val="a7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Оцінювання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проєктів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здійснюється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незалежними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експертами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за формою та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критеріями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затвердженими</w:t>
      </w:r>
      <w:proofErr w:type="spellEnd"/>
      <w:r w:rsidRPr="00676C95"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науковою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радою Фонду.</w:t>
      </w:r>
    </w:p>
    <w:p w14:paraId="0DEAFCB7" w14:textId="77777777" w:rsidR="00871AF0" w:rsidRPr="00676C95" w:rsidRDefault="00B34B1E" w:rsidP="00676C95">
      <w:pPr>
        <w:pStyle w:val="a7"/>
        <w:numPr>
          <w:ilvl w:val="0"/>
          <w:numId w:val="11"/>
        </w:numPr>
        <w:tabs>
          <w:tab w:val="left" w:pos="1134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Кожен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проєкт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оцінюється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за такими аспектами з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відповідними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ваговими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коефіцієнтами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EDB780" w14:textId="77777777" w:rsidR="00871AF0" w:rsidRPr="00676C95" w:rsidRDefault="00D50E6C" w:rsidP="00676C95">
      <w:pPr>
        <w:tabs>
          <w:tab w:val="left" w:pos="1134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Якість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запланованого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A553C2" w14:textId="77777777" w:rsidR="00871AF0" w:rsidRPr="00676C95" w:rsidRDefault="00676C95" w:rsidP="00676C95">
      <w:pPr>
        <w:tabs>
          <w:tab w:val="left" w:pos="1134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Значущість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подальшого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науки /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техніки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технологій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суспільства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відповідно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спрямування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D8B2466" w14:textId="77777777" w:rsidR="00871AF0" w:rsidRPr="00676C95" w:rsidRDefault="00D50E6C" w:rsidP="00676C95">
      <w:pPr>
        <w:tabs>
          <w:tab w:val="left" w:pos="1134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Якість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реалістичність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запропонованого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плану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003E9C" w14:textId="77777777" w:rsidR="00871AF0" w:rsidRPr="00676C95" w:rsidRDefault="00D50E6C" w:rsidP="00676C95">
      <w:pPr>
        <w:tabs>
          <w:tab w:val="left" w:pos="1134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Науковий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доробок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виконавців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 w:rsidR="00B34B1E" w:rsidRPr="00676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ED38C" w14:textId="77777777" w:rsidR="00871AF0" w:rsidRPr="00676C95" w:rsidRDefault="00B34B1E" w:rsidP="00676C95">
      <w:pPr>
        <w:pStyle w:val="a7"/>
        <w:numPr>
          <w:ilvl w:val="0"/>
          <w:numId w:val="11"/>
        </w:numPr>
        <w:tabs>
          <w:tab w:val="left" w:pos="1134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Кожен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аспектів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включає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кілька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критеріїв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оцінювання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мають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власні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вагові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коефіцієнти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6527D" w14:textId="77777777" w:rsidR="00871AF0" w:rsidRPr="00676C95" w:rsidRDefault="00B34B1E" w:rsidP="00676C95">
      <w:pPr>
        <w:pStyle w:val="a7"/>
        <w:numPr>
          <w:ilvl w:val="0"/>
          <w:numId w:val="11"/>
        </w:numPr>
        <w:tabs>
          <w:tab w:val="left" w:pos="1134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Оцінка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кожним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критерієм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здійснюється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експертом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за 5-бальною шкалою з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обов’язковим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наданням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відповідного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обгрунтування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875AD3" w14:textId="77777777" w:rsidR="00871AF0" w:rsidRPr="00676C95" w:rsidRDefault="00B34B1E" w:rsidP="00676C95">
      <w:pPr>
        <w:pStyle w:val="a7"/>
        <w:numPr>
          <w:ilvl w:val="0"/>
          <w:numId w:val="11"/>
        </w:numPr>
        <w:tabs>
          <w:tab w:val="left" w:pos="1134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балів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за аспектом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вираховується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як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середнє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арифметичне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зважене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балів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критеріями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оцінювання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цим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аспектом.</w:t>
      </w:r>
    </w:p>
    <w:p w14:paraId="64B4538D" w14:textId="77777777" w:rsidR="00871AF0" w:rsidRPr="00676C95" w:rsidRDefault="00B34B1E" w:rsidP="00676C95">
      <w:pPr>
        <w:pStyle w:val="a7"/>
        <w:numPr>
          <w:ilvl w:val="0"/>
          <w:numId w:val="11"/>
        </w:numPr>
        <w:tabs>
          <w:tab w:val="left" w:pos="1134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Загальна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балів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вираховується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як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середнє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арифметичне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зважене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балів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за аспектами,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помножене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на 20.</w:t>
      </w:r>
    </w:p>
    <w:p w14:paraId="74F62EA6" w14:textId="77777777" w:rsidR="00871AF0" w:rsidRPr="00676C95" w:rsidRDefault="00B34B1E" w:rsidP="00676C95">
      <w:pPr>
        <w:pStyle w:val="a7"/>
        <w:numPr>
          <w:ilvl w:val="0"/>
          <w:numId w:val="11"/>
        </w:numPr>
        <w:tabs>
          <w:tab w:val="left" w:pos="1134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Під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час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оцінювання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для кожного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критерію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використовується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5-бальна шкала з таким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значенням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C95">
        <w:rPr>
          <w:rFonts w:ascii="Times New Roman" w:eastAsia="Times New Roman" w:hAnsi="Times New Roman" w:cs="Times New Roman"/>
          <w:sz w:val="24"/>
          <w:szCs w:val="24"/>
        </w:rPr>
        <w:t>балів</w:t>
      </w:r>
      <w:proofErr w:type="spellEnd"/>
      <w:r w:rsidRPr="00676C9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5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570"/>
      </w:tblGrid>
      <w:tr w:rsidR="00871AF0" w:rsidRPr="00D50E6C" w14:paraId="66E2C7B7" w14:textId="77777777">
        <w:trPr>
          <w:trHeight w:val="97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87BC2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9937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може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оцінений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відсутність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неповноту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інформації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передбаченої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цим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критерієм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1AF0" w:rsidRPr="00D50E6C" w14:paraId="3545F847" w14:textId="77777777">
        <w:trPr>
          <w:trHeight w:val="70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4B7AF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Погано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863F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Інформацію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щодо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оцінюваного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представлено неадекватно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вона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критичні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недоліки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1AF0" w:rsidRPr="00D50E6C" w14:paraId="30608605" w14:textId="77777777">
        <w:trPr>
          <w:trHeight w:val="70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8A04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Задовільно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5AD91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цілому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але при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цьому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є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суттєві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недоліки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1AF0" w:rsidRPr="00D50E6C" w14:paraId="2471C545" w14:textId="77777777">
        <w:trPr>
          <w:trHeight w:val="43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287D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Добре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7FF81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але є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деякі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недоліки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1AF0" w:rsidRPr="00D50E6C" w14:paraId="5A8BEEE4" w14:textId="77777777">
        <w:trPr>
          <w:trHeight w:val="986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A489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4.Дуже добре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9E5A5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дуже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добре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але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покращення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1AF0" w:rsidRPr="00D50E6C" w14:paraId="094ACF5B" w14:textId="77777777">
        <w:trPr>
          <w:trHeight w:val="43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875B9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Відмінно</w:t>
            </w:r>
            <w:proofErr w:type="spellEnd"/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90C53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Показник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повною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мірою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018BA3" w14:textId="77777777" w:rsidR="00871AF0" w:rsidRPr="00D50E6C" w:rsidRDefault="00B34B1E" w:rsidP="00D50E6C">
      <w:pPr>
        <w:tabs>
          <w:tab w:val="left" w:pos="1134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569AD2" w14:textId="77777777" w:rsidR="00871AF0" w:rsidRPr="00D50E6C" w:rsidRDefault="00B34B1E" w:rsidP="00D50E6C">
      <w:pPr>
        <w:tabs>
          <w:tab w:val="left" w:pos="1134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0E6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Для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оцінювання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наукових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досліджень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розробок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застосовуються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такі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критерії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вагові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6C">
        <w:rPr>
          <w:rFonts w:ascii="Times New Roman" w:eastAsia="Times New Roman" w:hAnsi="Times New Roman" w:cs="Times New Roman"/>
          <w:sz w:val="24"/>
          <w:szCs w:val="24"/>
        </w:rPr>
        <w:t>коефіцієнти</w:t>
      </w:r>
      <w:proofErr w:type="spellEnd"/>
      <w:r w:rsidRPr="00D50E6C">
        <w:rPr>
          <w:rFonts w:ascii="Times New Roman" w:eastAsia="Times New Roman" w:hAnsi="Times New Roman" w:cs="Times New Roman"/>
          <w:sz w:val="24"/>
          <w:szCs w:val="24"/>
        </w:rPr>
        <w:t xml:space="preserve"> та форма:</w:t>
      </w:r>
    </w:p>
    <w:tbl>
      <w:tblPr>
        <w:tblStyle w:val="a6"/>
        <w:tblW w:w="97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93"/>
        <w:gridCol w:w="2410"/>
        <w:gridCol w:w="2268"/>
      </w:tblGrid>
      <w:tr w:rsidR="00871AF0" w:rsidRPr="00D50E6C" w14:paraId="0D163638" w14:textId="77777777" w:rsidTr="00D50E6C">
        <w:trPr>
          <w:trHeight w:val="755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E4362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Критерії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оцінювання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BB8F5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Шкала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оцінювання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344E1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Ваговий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коефіцієнт</w:t>
            </w:r>
            <w:proofErr w:type="spellEnd"/>
          </w:p>
        </w:tc>
      </w:tr>
      <w:tr w:rsidR="00871AF0" w:rsidRPr="00D50E6C" w14:paraId="2EAF1550" w14:textId="77777777" w:rsidTr="00D50E6C">
        <w:trPr>
          <w:trHeight w:val="330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ACAF3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1.Якість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запланованого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дослідження</w:t>
            </w:r>
            <w:proofErr w:type="spellEnd"/>
          </w:p>
          <w:p w14:paraId="0CB8A67F" w14:textId="77777777" w:rsidR="00871AF0" w:rsidRPr="00D50E6C" w:rsidRDefault="00B34B1E" w:rsidP="00D50E6C">
            <w:pPr>
              <w:tabs>
                <w:tab w:val="left" w:pos="1134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цьому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передбачено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оцінку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обґрунтування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його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спрямованості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вирішення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нагальної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чіткості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формулювання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мети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їхньої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сучасному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рівню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досягнень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новизни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ідеї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оригінальності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гіпотези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коректності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вибору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методології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гіпотези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7FDED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 до 5</w:t>
            </w:r>
          </w:p>
          <w:p w14:paraId="533531E2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аспектом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вираховується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середнє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арифметичне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зважене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критеріями</w:t>
            </w:r>
            <w:proofErr w:type="spellEnd"/>
          </w:p>
          <w:p w14:paraId="3AC77B33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E340A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Ваговий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коефіцієнт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аспекту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визначається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умовами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конкурсу</w:t>
            </w:r>
          </w:p>
        </w:tc>
      </w:tr>
      <w:tr w:rsidR="00871AF0" w:rsidRPr="00D50E6C" w14:paraId="454D0646" w14:textId="77777777" w:rsidTr="00D50E6C">
        <w:trPr>
          <w:trHeight w:val="183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161F3" w14:textId="77777777" w:rsidR="00871AF0" w:rsidRPr="00D50E6C" w:rsidRDefault="00D50E6C" w:rsidP="00D50E6C">
            <w:pPr>
              <w:pStyle w:val="a7"/>
              <w:numPr>
                <w:ilvl w:val="1"/>
                <w:numId w:val="9"/>
              </w:num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Мотивація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обґрунтованість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B1E"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наукової</w:t>
            </w:r>
            <w:proofErr w:type="spellEnd"/>
            <w:r w:rsidR="00B34B1E"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B1E"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концепції</w:t>
            </w:r>
            <w:proofErr w:type="spellEnd"/>
            <w:r w:rsidR="00B34B1E"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4A7707C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адекватно та з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відповідними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посиланнями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описано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стан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потребують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вирішення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30A49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E3FB4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  <w:p w14:paraId="31DEA42C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4533012C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6808D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61E3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E11F1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30A73F8F" w14:textId="77777777" w:rsidTr="00D50E6C">
        <w:trPr>
          <w:trHeight w:val="129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0DEC8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1.2.</w:t>
            </w:r>
            <w:r w:rsidRP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Новизна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ідей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(у тому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числі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міждисциплінарності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разі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якщо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мультидисциплінарний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характер)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F8AC8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BD241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  <w:p w14:paraId="25EDD8EA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1F751210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E0D6B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8BC0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F2256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0C383CB8" w14:textId="77777777" w:rsidTr="00D50E6C">
        <w:trPr>
          <w:trHeight w:val="99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2BAF7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1.3.</w:t>
            </w:r>
            <w:r w:rsid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Ясність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сформульованої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мети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B76B0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5196E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  <w:p w14:paraId="143D3C1F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281F8E14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E0EF2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04B48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4DC2E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04F71519" w14:textId="77777777" w:rsidTr="00D50E6C">
        <w:trPr>
          <w:trHeight w:val="102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A6609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1.4.</w:t>
            </w:r>
            <w:r w:rsid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Адекватність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запропонованих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підходів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меті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завданням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96022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9AB4E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  <w:p w14:paraId="192D9698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7B63CEDD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10553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5FF31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BE3EE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72E3FBA2" w14:textId="77777777" w:rsidTr="00D50E6C">
        <w:trPr>
          <w:trHeight w:val="75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3F756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6C3F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Середній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зважений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963BB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1AF0" w:rsidRPr="00D50E6C" w14:paraId="4B58BE7C" w14:textId="77777777" w:rsidTr="00D50E6C">
        <w:trPr>
          <w:trHeight w:val="485"/>
        </w:trPr>
        <w:tc>
          <w:tcPr>
            <w:tcW w:w="977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7C0D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1AF0" w:rsidRPr="00D50E6C" w14:paraId="3005B9DF" w14:textId="77777777" w:rsidTr="00D50E6C">
        <w:trPr>
          <w:trHeight w:val="399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08AFE" w14:textId="77777777" w:rsidR="00871AF0" w:rsidRPr="00D50E6C" w:rsidRDefault="00B34B1E" w:rsidP="00D50E6C">
            <w:pPr>
              <w:pStyle w:val="a7"/>
              <w:numPr>
                <w:ilvl w:val="0"/>
                <w:numId w:val="9"/>
              </w:numPr>
              <w:tabs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Значущість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для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подальшого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розвитку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науки /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техніки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технологій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суспільства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відповідно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до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спрямування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1230F3FD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У межах</w:t>
            </w:r>
            <w:proofErr w:type="gram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цього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передбачено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оцінку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чіткості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аргументованості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перспективи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подальшого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метою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науки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також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можливостей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впровадження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економічній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суспільній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сферах.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Ураховується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повнота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потенційна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ефективність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оприлюднення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комерціалізації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набутків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CEFD9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 до 5</w:t>
            </w:r>
          </w:p>
          <w:p w14:paraId="3A5A47DA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аспектом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вираховується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середнє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арифметичне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зважене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критеріями</w:t>
            </w:r>
            <w:proofErr w:type="spellEnd"/>
          </w:p>
          <w:p w14:paraId="34833EF4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2D86E" w14:textId="77777777" w:rsidR="00871AF0" w:rsidRPr="00D50E6C" w:rsidRDefault="00D50E6C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Ваговий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коефіцієнт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аспекту </w:t>
            </w:r>
            <w:proofErr w:type="spellStart"/>
            <w:r w:rsidR="00B34B1E"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визначається</w:t>
            </w:r>
            <w:proofErr w:type="spellEnd"/>
            <w:r w:rsidR="00B34B1E"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34B1E"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умовами</w:t>
            </w:r>
            <w:proofErr w:type="spellEnd"/>
            <w:r w:rsidR="00B34B1E"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конкурсу</w:t>
            </w:r>
          </w:p>
        </w:tc>
      </w:tr>
      <w:tr w:rsidR="00871AF0" w:rsidRPr="00D50E6C" w14:paraId="49F282AD" w14:textId="77777777" w:rsidTr="00D50E6C">
        <w:trPr>
          <w:trHeight w:val="183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8658B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2.1.</w:t>
            </w:r>
            <w:r w:rsid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Потенційна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важливість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очікуваних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отримання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знань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розбудова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підходів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та/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їхнє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розв'язання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технічних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суспільних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проблем.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C74EA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E12AC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  <w:p w14:paraId="1FDF05E9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2757D30F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C082D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2A4AD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46448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454EF734" w14:textId="77777777" w:rsidTr="00D50E6C">
        <w:trPr>
          <w:trHeight w:val="210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8A310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2.2.</w:t>
            </w:r>
            <w:r w:rsid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Ефективність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доречність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запланованих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оприлюднення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очікувані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фахові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публікації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виступи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міжнародних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конференціях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поширення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громадськості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9AFE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AD79E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  <w:p w14:paraId="478E9DF7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7F3E194E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E6401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F333D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D5978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0A4E3BAC" w14:textId="77777777" w:rsidTr="00D50E6C">
        <w:trPr>
          <w:trHeight w:val="99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DCC8C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57CD4D4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D84D0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Середній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зважений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CD117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1AF0" w:rsidRPr="00D50E6C" w14:paraId="0ADB0587" w14:textId="77777777" w:rsidTr="00D50E6C">
        <w:trPr>
          <w:trHeight w:val="485"/>
        </w:trPr>
        <w:tc>
          <w:tcPr>
            <w:tcW w:w="977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E091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3A6ACE17" w14:textId="77777777" w:rsidTr="00D50E6C">
        <w:trPr>
          <w:trHeight w:val="426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FC06C" w14:textId="77777777" w:rsidR="00871AF0" w:rsidRPr="00D50E6C" w:rsidRDefault="00B34B1E" w:rsidP="00D50E6C">
            <w:pPr>
              <w:pStyle w:val="a7"/>
              <w:numPr>
                <w:ilvl w:val="0"/>
                <w:numId w:val="9"/>
              </w:numPr>
              <w:tabs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реалістичність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запропонованого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плану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виконання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</w:p>
          <w:p w14:paraId="4D35A170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межах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цього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оцінюється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обґрунтованість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плану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чіткість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проміжних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цілей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логічна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чіткість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запланованих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із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зазначенням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конкретних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можуть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перевірені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узгодженість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складності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із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їхніми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часовими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рамками;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матеріалів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зазначених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необхідні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його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мети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чіткість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матеріалів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адекватність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їхньої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ціни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F13FD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 до 5</w:t>
            </w:r>
          </w:p>
          <w:p w14:paraId="2F2EA3A2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аспектом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вираховується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середнє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арифметичне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зважене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критеріями</w:t>
            </w:r>
            <w:proofErr w:type="spellEnd"/>
          </w:p>
          <w:p w14:paraId="2B4845B6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71204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Ваговий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коефіцієнт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аспекту –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визначається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умовами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конкурсу</w:t>
            </w:r>
          </w:p>
        </w:tc>
      </w:tr>
      <w:tr w:rsidR="00871AF0" w:rsidRPr="00D50E6C" w14:paraId="0CBCE062" w14:textId="77777777" w:rsidTr="00D50E6C">
        <w:trPr>
          <w:trHeight w:val="156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10965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3.1.</w:t>
            </w:r>
            <w:r w:rsid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Обґрунтованість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плану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рамок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складності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сформульованих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етапів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чіткість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проміжних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цілей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логічна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послідовність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234A5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A6653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  <w:p w14:paraId="64A44376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095056CB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8D343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D8C01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0D3F6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7F6C3854" w14:textId="77777777" w:rsidTr="00D50E6C">
        <w:trPr>
          <w:trHeight w:val="102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E55BA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3.2.</w:t>
            </w:r>
            <w:r w:rsidRP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матеріально-технічної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бази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обладнання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наявного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запланованого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поставленим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завданням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B250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47690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  <w:p w14:paraId="59C5416F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71E26D37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9FC21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6383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89D96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088A9103" w14:textId="77777777" w:rsidTr="00D50E6C">
        <w:trPr>
          <w:trHeight w:val="99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4BC23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3.3.</w:t>
            </w:r>
            <w:r w:rsid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Збалансованість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обґрунтованість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загального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бюджету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24694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AA0FE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  <w:p w14:paraId="548EE240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7968939F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9D8CF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F6A4C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DAB11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27F8FF68" w14:textId="77777777" w:rsidTr="00D50E6C">
        <w:trPr>
          <w:trHeight w:val="102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4430F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3.4.</w:t>
            </w:r>
            <w:r w:rsidRP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Наявність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обґрунтованість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оцінки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ризиків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запобігання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вирішення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D5983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FBFDF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  <w:p w14:paraId="50109A37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2F83E0DB" w14:textId="77777777" w:rsidTr="00D50E6C">
        <w:trPr>
          <w:trHeight w:val="48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B00F1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Коментарі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CDF5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CF084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4F8A1B56" w14:textId="77777777" w:rsidTr="00D50E6C">
        <w:trPr>
          <w:trHeight w:val="75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5F06C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5484A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Середній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зважений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2E579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F0" w:rsidRPr="00D50E6C" w14:paraId="5681F485" w14:textId="77777777" w:rsidTr="00D50E6C">
        <w:trPr>
          <w:trHeight w:val="485"/>
        </w:trPr>
        <w:tc>
          <w:tcPr>
            <w:tcW w:w="977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9DEB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1AF0" w:rsidRPr="00D50E6C" w14:paraId="2A98678E" w14:textId="77777777" w:rsidTr="00D50E6C">
        <w:trPr>
          <w:trHeight w:val="312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E7C57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  <w:r w:rsidRPr="00D50E6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Науковий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доробок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виконавців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</w:p>
          <w:p w14:paraId="3F44FEA8" w14:textId="77777777" w:rsidR="00871AF0" w:rsidRPr="00D50E6C" w:rsidRDefault="00871AF0" w:rsidP="00D50E6C">
            <w:pPr>
              <w:tabs>
                <w:tab w:val="left" w:pos="1134"/>
              </w:tabs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A3FD5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 до 5</w:t>
            </w:r>
          </w:p>
          <w:p w14:paraId="399FAF30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аспектом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вираховується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середнє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арифметичне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зважене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критеріями</w:t>
            </w:r>
            <w:proofErr w:type="spellEnd"/>
          </w:p>
          <w:p w14:paraId="3E1091FD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D70AD" w14:textId="77777777" w:rsidR="00871AF0" w:rsidRPr="00D50E6C" w:rsidRDefault="00D50E6C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Ваговий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коефіцієнт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аспекту </w:t>
            </w:r>
            <w:proofErr w:type="spellStart"/>
            <w:r w:rsidR="00B34B1E"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визначається</w:t>
            </w:r>
            <w:proofErr w:type="spellEnd"/>
            <w:r w:rsidR="00B34B1E"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34B1E"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умовами</w:t>
            </w:r>
            <w:proofErr w:type="spellEnd"/>
            <w:r w:rsidR="00B34B1E"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конкурсу</w:t>
            </w:r>
          </w:p>
        </w:tc>
      </w:tr>
      <w:tr w:rsidR="00871AF0" w:rsidRPr="00D50E6C" w14:paraId="31A413D9" w14:textId="77777777" w:rsidTr="00D50E6C">
        <w:trPr>
          <w:trHeight w:val="75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969BC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4.1.</w:t>
            </w: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Якість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публікацій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керівника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останні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років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A1F26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9C414" w14:textId="77777777" w:rsidR="00871AF0" w:rsidRPr="00D50E6C" w:rsidRDefault="00B34B1E" w:rsidP="00D50E6C">
            <w:pPr>
              <w:tabs>
                <w:tab w:val="left" w:pos="1134"/>
              </w:tabs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871AF0" w:rsidRPr="00D50E6C" w14:paraId="35F775D3" w14:textId="77777777" w:rsidTr="00D50E6C">
        <w:trPr>
          <w:trHeight w:val="75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A4AD6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4.2.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Якість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публікацій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останні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років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6003D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3C774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871AF0" w:rsidRPr="00D50E6C" w14:paraId="36F3FE1F" w14:textId="77777777" w:rsidTr="00D50E6C">
        <w:trPr>
          <w:trHeight w:val="129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FE8DB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4.3.</w:t>
            </w: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Збалансованість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відповідність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кількості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рівня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їхньої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кваліфікації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меті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завданням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50527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3A314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871AF0" w:rsidRPr="00D50E6C" w14:paraId="1226692F" w14:textId="77777777" w:rsidTr="00D50E6C">
        <w:trPr>
          <w:trHeight w:val="129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8CC85" w14:textId="77777777" w:rsidR="00871AF0" w:rsidRPr="00D50E6C" w:rsidRDefault="00B34B1E" w:rsidP="00D50E6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4.4.</w:t>
            </w: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Участь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керівника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програмах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фінансованих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вітчизняними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міжнародними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організаціями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установами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зокрема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грантами) за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останні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років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ADB50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C7378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E6C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871AF0" w:rsidRPr="00D50E6C" w14:paraId="726B3DEC" w14:textId="77777777" w:rsidTr="00D50E6C">
        <w:trPr>
          <w:trHeight w:val="75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DF874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165D0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Середній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зважений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BB714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1AF0" w:rsidRPr="00D50E6C" w14:paraId="043EA44E" w14:textId="77777777" w:rsidTr="00D50E6C">
        <w:trPr>
          <w:trHeight w:val="2375"/>
        </w:trPr>
        <w:tc>
          <w:tcPr>
            <w:tcW w:w="5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87C4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C1597" w14:textId="77777777" w:rsidR="00871AF0" w:rsidRPr="00D50E6C" w:rsidRDefault="00B34B1E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Загальний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бал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середнє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арифметичне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зважене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балів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 аспектами, </w:t>
            </w:r>
            <w:proofErr w:type="spellStart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помножене</w:t>
            </w:r>
            <w:proofErr w:type="spellEnd"/>
            <w:r w:rsidRPr="00D5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на 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4FBDA" w14:textId="77777777" w:rsidR="00871AF0" w:rsidRPr="00D50E6C" w:rsidRDefault="00871AF0" w:rsidP="00D50E6C">
            <w:pPr>
              <w:tabs>
                <w:tab w:val="left" w:pos="1134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31EA19" w14:textId="77777777" w:rsidR="00871AF0" w:rsidRPr="00D50E6C" w:rsidRDefault="00871AF0" w:rsidP="00D50E6C">
      <w:pPr>
        <w:tabs>
          <w:tab w:val="left" w:pos="1134"/>
        </w:tabs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71AF0" w:rsidRPr="00D50E6C" w:rsidSect="0058198F">
      <w:pgSz w:w="11909" w:h="16834"/>
      <w:pgMar w:top="851" w:right="567" w:bottom="851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3282" w14:textId="77777777" w:rsidR="00631480" w:rsidRDefault="00631480" w:rsidP="00676C95">
      <w:pPr>
        <w:spacing w:line="240" w:lineRule="auto"/>
      </w:pPr>
      <w:r>
        <w:separator/>
      </w:r>
    </w:p>
  </w:endnote>
  <w:endnote w:type="continuationSeparator" w:id="0">
    <w:p w14:paraId="11AAA11D" w14:textId="77777777" w:rsidR="00631480" w:rsidRDefault="00631480" w:rsidP="00676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E2CF" w14:textId="77777777" w:rsidR="00631480" w:rsidRDefault="00631480" w:rsidP="00676C95">
      <w:pPr>
        <w:spacing w:line="240" w:lineRule="auto"/>
      </w:pPr>
      <w:r>
        <w:separator/>
      </w:r>
    </w:p>
  </w:footnote>
  <w:footnote w:type="continuationSeparator" w:id="0">
    <w:p w14:paraId="2E9DAA51" w14:textId="77777777" w:rsidR="00631480" w:rsidRDefault="00631480" w:rsidP="00676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149355"/>
      <w:docPartObj>
        <w:docPartGallery w:val="Page Numbers (Top of Page)"/>
        <w:docPartUnique/>
      </w:docPartObj>
    </w:sdtPr>
    <w:sdtEndPr/>
    <w:sdtContent>
      <w:p w14:paraId="259A9E10" w14:textId="77777777" w:rsidR="0058198F" w:rsidRDefault="005819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B1E" w:rsidRPr="00B34B1E">
          <w:rPr>
            <w:noProof/>
            <w:lang w:val="ru-RU"/>
          </w:rPr>
          <w:t>2</w:t>
        </w:r>
        <w:r>
          <w:fldChar w:fldCharType="end"/>
        </w:r>
      </w:p>
    </w:sdtContent>
  </w:sdt>
  <w:p w14:paraId="37AE9132" w14:textId="77777777" w:rsidR="00676C95" w:rsidRDefault="00676C9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4162"/>
    <w:multiLevelType w:val="hybridMultilevel"/>
    <w:tmpl w:val="B9301F92"/>
    <w:lvl w:ilvl="0" w:tplc="0684443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8B60A3"/>
    <w:multiLevelType w:val="hybridMultilevel"/>
    <w:tmpl w:val="E3D2AA4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40C59"/>
    <w:multiLevelType w:val="hybridMultilevel"/>
    <w:tmpl w:val="C5AE2CBA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8AD1CE8"/>
    <w:multiLevelType w:val="multilevel"/>
    <w:tmpl w:val="636212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5BC0B44"/>
    <w:multiLevelType w:val="hybridMultilevel"/>
    <w:tmpl w:val="B5422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3471E"/>
    <w:multiLevelType w:val="hybridMultilevel"/>
    <w:tmpl w:val="1904F632"/>
    <w:lvl w:ilvl="0" w:tplc="FBD4C00E">
      <w:start w:val="1"/>
      <w:numFmt w:val="decimal"/>
      <w:lvlText w:val="%1)"/>
      <w:lvlJc w:val="left"/>
      <w:pPr>
        <w:ind w:left="122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3174E7"/>
    <w:multiLevelType w:val="hybridMultilevel"/>
    <w:tmpl w:val="1376187A"/>
    <w:lvl w:ilvl="0" w:tplc="587E4BA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138E9"/>
    <w:multiLevelType w:val="hybridMultilevel"/>
    <w:tmpl w:val="6D48C0FC"/>
    <w:lvl w:ilvl="0" w:tplc="FBD4C00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FCCF0EE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F91AB9"/>
    <w:multiLevelType w:val="hybridMultilevel"/>
    <w:tmpl w:val="C860978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7825E3"/>
    <w:multiLevelType w:val="hybridMultilevel"/>
    <w:tmpl w:val="53065F98"/>
    <w:lvl w:ilvl="0" w:tplc="0684443A">
      <w:start w:val="1"/>
      <w:numFmt w:val="decimal"/>
      <w:lvlText w:val="%1)"/>
      <w:lvlJc w:val="left"/>
      <w:pPr>
        <w:ind w:left="148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20" w:hanging="360"/>
      </w:pPr>
    </w:lvl>
    <w:lvl w:ilvl="2" w:tplc="0422001B" w:tentative="1">
      <w:start w:val="1"/>
      <w:numFmt w:val="lowerRoman"/>
      <w:lvlText w:val="%3."/>
      <w:lvlJc w:val="right"/>
      <w:pPr>
        <w:ind w:left="3140" w:hanging="180"/>
      </w:pPr>
    </w:lvl>
    <w:lvl w:ilvl="3" w:tplc="0422000F" w:tentative="1">
      <w:start w:val="1"/>
      <w:numFmt w:val="decimal"/>
      <w:lvlText w:val="%4."/>
      <w:lvlJc w:val="left"/>
      <w:pPr>
        <w:ind w:left="3860" w:hanging="360"/>
      </w:pPr>
    </w:lvl>
    <w:lvl w:ilvl="4" w:tplc="04220019" w:tentative="1">
      <w:start w:val="1"/>
      <w:numFmt w:val="lowerLetter"/>
      <w:lvlText w:val="%5."/>
      <w:lvlJc w:val="left"/>
      <w:pPr>
        <w:ind w:left="4580" w:hanging="360"/>
      </w:pPr>
    </w:lvl>
    <w:lvl w:ilvl="5" w:tplc="0422001B" w:tentative="1">
      <w:start w:val="1"/>
      <w:numFmt w:val="lowerRoman"/>
      <w:lvlText w:val="%6."/>
      <w:lvlJc w:val="right"/>
      <w:pPr>
        <w:ind w:left="5300" w:hanging="180"/>
      </w:pPr>
    </w:lvl>
    <w:lvl w:ilvl="6" w:tplc="0422000F" w:tentative="1">
      <w:start w:val="1"/>
      <w:numFmt w:val="decimal"/>
      <w:lvlText w:val="%7."/>
      <w:lvlJc w:val="left"/>
      <w:pPr>
        <w:ind w:left="6020" w:hanging="360"/>
      </w:pPr>
    </w:lvl>
    <w:lvl w:ilvl="7" w:tplc="04220019" w:tentative="1">
      <w:start w:val="1"/>
      <w:numFmt w:val="lowerLetter"/>
      <w:lvlText w:val="%8."/>
      <w:lvlJc w:val="left"/>
      <w:pPr>
        <w:ind w:left="6740" w:hanging="360"/>
      </w:pPr>
    </w:lvl>
    <w:lvl w:ilvl="8" w:tplc="0422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10" w15:restartNumberingAfterBreak="0">
    <w:nsid w:val="7FE42DE0"/>
    <w:multiLevelType w:val="hybridMultilevel"/>
    <w:tmpl w:val="7292A9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F0"/>
    <w:rsid w:val="0014521B"/>
    <w:rsid w:val="00233D47"/>
    <w:rsid w:val="0058198F"/>
    <w:rsid w:val="00631480"/>
    <w:rsid w:val="00676C95"/>
    <w:rsid w:val="006C2CD5"/>
    <w:rsid w:val="00737CA6"/>
    <w:rsid w:val="007A3AE0"/>
    <w:rsid w:val="00871AF0"/>
    <w:rsid w:val="00B34B1E"/>
    <w:rsid w:val="00D5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5FD01"/>
  <w15:docId w15:val="{369B6637-38E1-49AD-B3C1-F88689B8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50E6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76C95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6C95"/>
  </w:style>
  <w:style w:type="paragraph" w:styleId="aa">
    <w:name w:val="footer"/>
    <w:basedOn w:val="a"/>
    <w:link w:val="ab"/>
    <w:uiPriority w:val="99"/>
    <w:unhideWhenUsed/>
    <w:rsid w:val="00676C95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6C95"/>
  </w:style>
  <w:style w:type="paragraph" w:styleId="ac">
    <w:name w:val="Balloon Text"/>
    <w:basedOn w:val="a"/>
    <w:link w:val="ad"/>
    <w:uiPriority w:val="99"/>
    <w:semiHidden/>
    <w:unhideWhenUsed/>
    <w:rsid w:val="005819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81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25</Pages>
  <Words>7202</Words>
  <Characters>41055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Дукач Анастасія Андріївна</cp:lastModifiedBy>
  <cp:revision>5</cp:revision>
  <cp:lastPrinted>2021-07-16T08:17:00Z</cp:lastPrinted>
  <dcterms:created xsi:type="dcterms:W3CDTF">2021-07-16T07:02:00Z</dcterms:created>
  <dcterms:modified xsi:type="dcterms:W3CDTF">2021-10-26T13:07:00Z</dcterms:modified>
</cp:coreProperties>
</file>