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D8" w:rsidRPr="001C4732" w:rsidRDefault="007C174C" w:rsidP="001C4732">
      <w:pPr>
        <w:jc w:val="center"/>
        <w:rPr>
          <w:b/>
        </w:rPr>
      </w:pPr>
      <w:r w:rsidRPr="001C4732">
        <w:rPr>
          <w:b/>
        </w:rPr>
        <w:t>Кінетика релаксації світло індукованих процесів</w:t>
      </w:r>
    </w:p>
    <w:p w:rsidR="001C4732" w:rsidRDefault="001C4732" w:rsidP="00F54A68"/>
    <w:p w:rsidR="007C174C" w:rsidRDefault="000664D8" w:rsidP="00F54A68">
      <w:r>
        <w:t>Експериментальні дослідження</w:t>
      </w:r>
      <w:r w:rsidR="00F91E56">
        <w:t xml:space="preserve"> </w:t>
      </w:r>
      <w:r>
        <w:t>проводилися</w:t>
      </w:r>
      <w:r w:rsidRPr="008F400A">
        <w:t xml:space="preserve"> на </w:t>
      </w:r>
      <w:r>
        <w:t>сонячному елементі дифузійно-польового типу</w:t>
      </w:r>
      <w:r w:rsidR="007C174C">
        <w:t xml:space="preserve"> 05_351_1.</w:t>
      </w:r>
    </w:p>
    <w:p w:rsidR="007C174C" w:rsidRDefault="007C174C" w:rsidP="00F54A68">
      <w:r>
        <w:t xml:space="preserve">Проведено дослідження кінетики струму короткого замикання при </w:t>
      </w:r>
      <w:r w:rsidR="00921FE5">
        <w:t xml:space="preserve">монохроматичному </w:t>
      </w:r>
      <w:r>
        <w:t xml:space="preserve">освітленні інфрачервоним діодом з довжиною хвилі </w:t>
      </w:r>
      <w:r w:rsidR="00921FE5">
        <w:rPr>
          <w:lang w:val="el-GR"/>
        </w:rPr>
        <w:t>λ </w:t>
      </w:r>
      <w:r w:rsidR="00921FE5" w:rsidRPr="00921FE5">
        <w:rPr>
          <w:lang w:val="ru-RU"/>
        </w:rPr>
        <w:t>=</w:t>
      </w:r>
      <w:r w:rsidR="00921FE5">
        <w:rPr>
          <w:lang w:val="el-GR"/>
        </w:rPr>
        <w:t> </w:t>
      </w:r>
      <w:r>
        <w:t xml:space="preserve">940 </w:t>
      </w:r>
      <w:proofErr w:type="spellStart"/>
      <w:r>
        <w:t>нм</w:t>
      </w:r>
      <w:proofErr w:type="spellEnd"/>
      <w:r>
        <w:t xml:space="preserve">. Вимірювання проводилися після опромінення зразка </w:t>
      </w:r>
      <w:proofErr w:type="spellStart"/>
      <w:r w:rsidR="00244B1C">
        <w:t>галогеновою</w:t>
      </w:r>
      <w:proofErr w:type="spellEnd"/>
      <w:r w:rsidR="00244B1C">
        <w:t xml:space="preserve"> лампою (світлова потужність близько 250 мВт) на протязі 10 с.</w:t>
      </w:r>
    </w:p>
    <w:p w:rsidR="007C174C" w:rsidRDefault="00634AF3" w:rsidP="00F54A68">
      <w:r>
        <w:t>При апроксимації отриманої залежності вважалося, що величина струму короткого замикання може бути описана виразом</w:t>
      </w:r>
    </w:p>
    <w:bookmarkStart w:id="0" w:name="OLE_LINK7"/>
    <w:bookmarkStart w:id="1" w:name="OLE_LINK8"/>
    <w:bookmarkStart w:id="2" w:name="OLE_LINK9"/>
    <w:bookmarkStart w:id="3" w:name="OLE_LINK10"/>
    <w:p w:rsidR="00244B1C" w:rsidRDefault="005E52F0" w:rsidP="00CD7256">
      <w:pPr>
        <w:jc w:val="center"/>
      </w:pPr>
      <w:r w:rsidRPr="00634AF3">
        <w:rPr>
          <w:position w:val="-34"/>
        </w:rPr>
        <w:object w:dxaOrig="20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9.75pt" o:ole="">
            <v:imagedata r:id="rId5" o:title=""/>
          </v:shape>
          <o:OLEObject Type="Embed" ProgID="Equation.3" ShapeID="_x0000_i1025" DrawAspect="Content" ObjectID="_1674287602" r:id="rId6"/>
        </w:object>
      </w:r>
      <w:bookmarkEnd w:id="2"/>
      <w:bookmarkEnd w:id="3"/>
    </w:p>
    <w:bookmarkEnd w:id="0"/>
    <w:bookmarkEnd w:id="1"/>
    <w:p w:rsidR="00244B1C" w:rsidRDefault="00634AF3" w:rsidP="00F54A68">
      <w:r>
        <w:t>де</w:t>
      </w:r>
    </w:p>
    <w:p w:rsidR="00634AF3" w:rsidRDefault="00921FE5" w:rsidP="00F54A68">
      <w:r w:rsidRPr="00921FE5">
        <w:rPr>
          <w:position w:val="-12"/>
        </w:rPr>
        <w:object w:dxaOrig="1340" w:dyaOrig="360">
          <v:shape id="_x0000_i1026" type="#_x0000_t75" style="width:66.75pt;height:18pt" o:ole="">
            <v:imagedata r:id="rId7" o:title=""/>
          </v:shape>
          <o:OLEObject Type="Embed" ProgID="Equation.3" ShapeID="_x0000_i1026" DrawAspect="Content" ObjectID="_1674287603" r:id="rId8"/>
        </w:object>
      </w:r>
      <w:r w:rsidR="00634AF3" w:rsidRPr="00921FE5">
        <w:rPr>
          <w:lang w:val="ru-RU"/>
        </w:rPr>
        <w:t xml:space="preserve"> – </w:t>
      </w:r>
      <w:r w:rsidR="00634AF3">
        <w:t>коефіцієнт поглинання</w:t>
      </w:r>
      <w:r>
        <w:t>, для розрахунку величини якого в залежності від температури та довжини хвилі якого використовувався вираз</w:t>
      </w:r>
      <w:r w:rsidR="00712E45">
        <w:t xml:space="preserve">, наведений в </w:t>
      </w:r>
      <w:r w:rsidRPr="00921FE5">
        <w:rPr>
          <w:lang w:val="ru-RU"/>
        </w:rPr>
        <w:t>[1],</w:t>
      </w:r>
    </w:p>
    <w:p w:rsidR="00921FE5" w:rsidRDefault="00921FE5" w:rsidP="00F54A68">
      <w:proofErr w:type="spellStart"/>
      <w:r w:rsidRPr="00921FE5">
        <w:rPr>
          <w:i/>
          <w:lang w:val="en-US"/>
        </w:rPr>
        <w:t>N</w:t>
      </w:r>
      <w:r w:rsidRPr="00921FE5">
        <w:rPr>
          <w:i/>
          <w:vertAlign w:val="subscript"/>
          <w:lang w:val="en-US"/>
        </w:rPr>
        <w:t>ph</w:t>
      </w:r>
      <w:proofErr w:type="spellEnd"/>
      <w:r>
        <w:rPr>
          <w:lang w:val="en-US"/>
        </w:rPr>
        <w:t xml:space="preserve"> – </w:t>
      </w:r>
      <w:r>
        <w:t>кількість падаючих фотонів:</w:t>
      </w:r>
    </w:p>
    <w:p w:rsidR="00921FE5" w:rsidRDefault="00712E45" w:rsidP="00CD7256">
      <w:pPr>
        <w:jc w:val="center"/>
      </w:pPr>
      <w:r w:rsidRPr="00712E45">
        <w:rPr>
          <w:position w:val="-26"/>
        </w:rPr>
        <w:object w:dxaOrig="2500" w:dyaOrig="720">
          <v:shape id="_x0000_i1027" type="#_x0000_t75" style="width:123.75pt;height:36.75pt" o:ole="">
            <v:imagedata r:id="rId9" o:title=""/>
          </v:shape>
          <o:OLEObject Type="Embed" ProgID="Equation.3" ShapeID="_x0000_i1027" DrawAspect="Content" ObjectID="_1674287604" r:id="rId10"/>
        </w:object>
      </w:r>
    </w:p>
    <w:p w:rsidR="00921FE5" w:rsidRDefault="00712E45" w:rsidP="00F54A68">
      <w:proofErr w:type="spellStart"/>
      <w:r w:rsidRPr="00712E45">
        <w:rPr>
          <w:i/>
          <w:lang w:val="en-US"/>
        </w:rPr>
        <w:t>W</w:t>
      </w:r>
      <w:r w:rsidRPr="00712E45">
        <w:rPr>
          <w:vertAlign w:val="subscript"/>
          <w:lang w:val="en-US"/>
        </w:rPr>
        <w:t>ph</w:t>
      </w:r>
      <w:proofErr w:type="spellEnd"/>
      <w:r w:rsidRPr="00712E45">
        <w:t xml:space="preserve"> – </w:t>
      </w:r>
      <w:r>
        <w:t>світлова потужність,</w:t>
      </w:r>
    </w:p>
    <w:p w:rsidR="00712E45" w:rsidRDefault="00712E45" w:rsidP="00F54A68">
      <w:r w:rsidRPr="00712E45">
        <w:rPr>
          <w:i/>
          <w:lang w:val="en-US"/>
        </w:rPr>
        <w:t>R</w:t>
      </w:r>
      <w:r w:rsidRPr="00712E45">
        <w:t xml:space="preserve"> – </w:t>
      </w:r>
      <w:proofErr w:type="gramStart"/>
      <w:r>
        <w:t>коефіцієнт</w:t>
      </w:r>
      <w:proofErr w:type="gramEnd"/>
      <w:r>
        <w:t xml:space="preserve"> відбиття (в розрахунках вважалося </w:t>
      </w:r>
      <w:bookmarkStart w:id="4" w:name="OLE_LINK11"/>
      <w:bookmarkStart w:id="5" w:name="OLE_LINK12"/>
      <w:r w:rsidRPr="00712E45">
        <w:rPr>
          <w:i/>
          <w:lang w:val="en-US"/>
        </w:rPr>
        <w:t>R</w:t>
      </w:r>
      <w:r>
        <w:rPr>
          <w:lang w:val="en-US"/>
        </w:rPr>
        <w:t> </w:t>
      </w:r>
      <w:r w:rsidRPr="00712E45">
        <w:t>=</w:t>
      </w:r>
      <w:r>
        <w:rPr>
          <w:lang w:val="en-US"/>
        </w:rPr>
        <w:t> </w:t>
      </w:r>
      <w:r w:rsidRPr="00712E45">
        <w:t>1</w:t>
      </w:r>
      <w:bookmarkEnd w:id="4"/>
      <w:bookmarkEnd w:id="5"/>
      <w:r>
        <w:t>),</w:t>
      </w:r>
    </w:p>
    <w:p w:rsidR="00712E45" w:rsidRPr="00712E45" w:rsidRDefault="00712E45" w:rsidP="00F54A68">
      <w:r>
        <w:rPr>
          <w:lang w:val="el-GR"/>
        </w:rPr>
        <w:t>β</w:t>
      </w:r>
      <w:r w:rsidRPr="00712E45">
        <w:rPr>
          <w:lang w:val="ru-RU"/>
        </w:rPr>
        <w:t xml:space="preserve"> – </w:t>
      </w:r>
      <w:r>
        <w:t xml:space="preserve">коефіцієнт квантового виходу (вважалося </w:t>
      </w:r>
      <w:r w:rsidRPr="00712E45">
        <w:rPr>
          <w:lang w:val="el-GR"/>
        </w:rPr>
        <w:t>β</w:t>
      </w:r>
      <w:r>
        <w:rPr>
          <w:lang w:val="en-US"/>
        </w:rPr>
        <w:t> </w:t>
      </w:r>
      <w:r w:rsidRPr="00712E45">
        <w:t>=</w:t>
      </w:r>
      <w:r>
        <w:rPr>
          <w:lang w:val="en-US"/>
        </w:rPr>
        <w:t> </w:t>
      </w:r>
      <w:r w:rsidRPr="00712E45">
        <w:t>1</w:t>
      </w:r>
      <w:r>
        <w:t>)</w:t>
      </w:r>
    </w:p>
    <w:p w:rsidR="00921FE5" w:rsidRPr="00712E45" w:rsidRDefault="00921FE5" w:rsidP="00F54A68">
      <w:pPr>
        <w:rPr>
          <w:lang w:val="ru-RU"/>
        </w:rPr>
      </w:pPr>
      <w:r w:rsidRPr="00921FE5">
        <w:rPr>
          <w:i/>
          <w:lang w:val="en-US"/>
        </w:rPr>
        <w:t>L</w:t>
      </w:r>
      <w:r w:rsidRPr="00921FE5">
        <w:rPr>
          <w:lang w:val="ru-RU"/>
        </w:rPr>
        <w:t xml:space="preserve"> - </w:t>
      </w:r>
      <w:proofErr w:type="gramStart"/>
      <w:r>
        <w:t>довжина</w:t>
      </w:r>
      <w:proofErr w:type="gramEnd"/>
      <w:r>
        <w:t xml:space="preserve"> дифузії неосновних носіїв</w:t>
      </w:r>
      <w:r w:rsidR="00712E45">
        <w:t xml:space="preserve"> заряду:</w:t>
      </w:r>
    </w:p>
    <w:bookmarkStart w:id="6" w:name="OLE_LINK35"/>
    <w:bookmarkStart w:id="7" w:name="OLE_LINK36"/>
    <w:p w:rsidR="00712E45" w:rsidRDefault="00712E45" w:rsidP="00CD7256">
      <w:pPr>
        <w:jc w:val="center"/>
      </w:pPr>
      <w:r w:rsidRPr="00712E45">
        <w:rPr>
          <w:position w:val="-34"/>
        </w:rPr>
        <w:object w:dxaOrig="2299" w:dyaOrig="820">
          <v:shape id="_x0000_i1028" type="#_x0000_t75" style="width:114pt;height:42pt" o:ole="">
            <v:imagedata r:id="rId11" o:title=""/>
          </v:shape>
          <o:OLEObject Type="Embed" ProgID="Equation.3" ShapeID="_x0000_i1028" DrawAspect="Content" ObjectID="_1674287605" r:id="rId12"/>
        </w:object>
      </w:r>
    </w:p>
    <w:bookmarkEnd w:id="6"/>
    <w:bookmarkEnd w:id="7"/>
    <w:p w:rsidR="00634AF3" w:rsidRPr="007C1EBC" w:rsidRDefault="00712E45" w:rsidP="00F54A68">
      <w:pPr>
        <w:rPr>
          <w:lang w:val="ru-RU"/>
        </w:rPr>
      </w:pPr>
      <w:r>
        <w:rPr>
          <w:lang w:val="el-GR"/>
        </w:rPr>
        <w:t>μ</w:t>
      </w:r>
      <w:r w:rsidRPr="00712E45">
        <w:rPr>
          <w:lang w:val="ru-RU"/>
        </w:rPr>
        <w:t xml:space="preserve"> – </w:t>
      </w:r>
      <w:r>
        <w:t xml:space="preserve">рухливість носіїв, обчислювалась за теорією </w:t>
      </w:r>
      <w:r w:rsidRPr="00712E45">
        <w:t>K</w:t>
      </w:r>
      <w:proofErr w:type="spellStart"/>
      <w:r w:rsidRPr="00712E45">
        <w:t>laassen</w:t>
      </w:r>
      <w:proofErr w:type="spellEnd"/>
      <w:r w:rsidRPr="00712E45">
        <w:t xml:space="preserve"> [2]</w:t>
      </w:r>
    </w:p>
    <w:p w:rsidR="00634AF3" w:rsidRDefault="007C1EBC" w:rsidP="00F54A68">
      <w:r>
        <w:rPr>
          <w:lang w:val="el-GR"/>
        </w:rPr>
        <w:t>τ</w:t>
      </w:r>
      <w:r w:rsidRPr="007C1EBC">
        <w:rPr>
          <w:lang w:val="ru-RU"/>
        </w:rPr>
        <w:t xml:space="preserve"> – </w:t>
      </w:r>
      <w:r>
        <w:t>час жи</w:t>
      </w:r>
      <w:r w:rsidR="009D3F55">
        <w:t>ття неосновних носіїв заряду</w:t>
      </w:r>
      <w:r w:rsidR="009D3F55" w:rsidRPr="009D3F55">
        <w:rPr>
          <w:lang w:val="ru-RU"/>
        </w:rPr>
        <w:t>,</w:t>
      </w:r>
      <w:r w:rsidR="00F00377">
        <w:t xml:space="preserve"> для оцінки якого </w:t>
      </w:r>
      <w:r w:rsidR="00AF7BE5">
        <w:t>виокремлювалися</w:t>
      </w:r>
      <w:r w:rsidR="009D3F55">
        <w:t xml:space="preserve"> міжзонна рекомбінація, </w:t>
      </w:r>
      <w:proofErr w:type="spellStart"/>
      <w:r w:rsidR="009D3F55">
        <w:t>Оже-процеси</w:t>
      </w:r>
      <w:proofErr w:type="spellEnd"/>
      <w:r w:rsidR="009D3F55">
        <w:t xml:space="preserve">, рекомбінація </w:t>
      </w:r>
      <w:proofErr w:type="spellStart"/>
      <w:r w:rsidR="009D3F55">
        <w:t>Шоклі-Ріда-Хола</w:t>
      </w:r>
      <w:proofErr w:type="spellEnd"/>
      <w:r w:rsidR="009D3F55">
        <w:t xml:space="preserve"> </w:t>
      </w:r>
      <w:r w:rsidR="00AF7BE5">
        <w:t xml:space="preserve">на </w:t>
      </w:r>
      <w:proofErr w:type="spellStart"/>
      <w:r w:rsidR="00AF7BE5">
        <w:t>міжвузольних</w:t>
      </w:r>
      <w:proofErr w:type="spellEnd"/>
      <w:r w:rsidR="00AF7BE5">
        <w:t xml:space="preserve"> атомах заліза </w:t>
      </w:r>
      <w:proofErr w:type="spellStart"/>
      <w:r w:rsidR="007C05DA">
        <w:rPr>
          <w:lang w:val="en-US"/>
        </w:rPr>
        <w:t>Fe</w:t>
      </w:r>
      <w:r w:rsidR="007C05DA" w:rsidRPr="007C05DA">
        <w:rPr>
          <w:vertAlign w:val="subscript"/>
          <w:lang w:val="en-US"/>
        </w:rPr>
        <w:t>i</w:t>
      </w:r>
      <w:proofErr w:type="spellEnd"/>
      <w:r w:rsidR="007C05DA" w:rsidRPr="007C05DA">
        <w:rPr>
          <w:lang w:val="ru-RU"/>
        </w:rPr>
        <w:t xml:space="preserve"> </w:t>
      </w:r>
      <w:r w:rsidR="00AF7BE5">
        <w:t xml:space="preserve">та на парах </w:t>
      </w:r>
      <w:proofErr w:type="spellStart"/>
      <w:r w:rsidR="00AF7BE5">
        <w:rPr>
          <w:lang w:val="en-US"/>
        </w:rPr>
        <w:t>FeB</w:t>
      </w:r>
      <w:proofErr w:type="spellEnd"/>
      <w:r w:rsidR="00AF7BE5">
        <w:t xml:space="preserve">, а решта можливих рекомбінаційних каналів описувалися узагальненим часом </w:t>
      </w:r>
      <w:r w:rsidR="00AF7BE5">
        <w:rPr>
          <w:lang w:val="el-GR"/>
        </w:rPr>
        <w:t>τ</w:t>
      </w:r>
      <w:r w:rsidR="00AF7BE5" w:rsidRPr="00AF7BE5">
        <w:rPr>
          <w:i/>
          <w:vertAlign w:val="subscript"/>
          <w:lang w:val="en-US"/>
        </w:rPr>
        <w:t>rest</w:t>
      </w:r>
      <w:r w:rsidR="00AF7BE5" w:rsidRPr="00AF7BE5">
        <w:rPr>
          <w:lang w:val="ru-RU"/>
        </w:rPr>
        <w:t>:</w:t>
      </w:r>
    </w:p>
    <w:bookmarkStart w:id="8" w:name="OLE_LINK37"/>
    <w:bookmarkStart w:id="9" w:name="OLE_LINK38"/>
    <w:p w:rsidR="00F00377" w:rsidRDefault="00E24823" w:rsidP="00CD7256">
      <w:pPr>
        <w:jc w:val="center"/>
      </w:pPr>
      <w:r w:rsidRPr="00F00377">
        <w:rPr>
          <w:position w:val="-38"/>
        </w:rPr>
        <w:object w:dxaOrig="4040" w:dyaOrig="820">
          <v:shape id="_x0000_i1029" type="#_x0000_t75" style="width:200.25pt;height:42pt" o:ole="">
            <v:imagedata r:id="rId13" o:title=""/>
          </v:shape>
          <o:OLEObject Type="Embed" ProgID="Equation.3" ShapeID="_x0000_i1029" DrawAspect="Content" ObjectID="_1674287606" r:id="rId14"/>
        </w:object>
      </w:r>
    </w:p>
    <w:bookmarkEnd w:id="8"/>
    <w:bookmarkEnd w:id="9"/>
    <w:p w:rsidR="00F00377" w:rsidRDefault="00047B88" w:rsidP="00F54A68">
      <w:r>
        <w:rPr>
          <w:lang w:val="el-GR"/>
        </w:rPr>
        <w:t>τ</w:t>
      </w:r>
      <w:proofErr w:type="spellStart"/>
      <w:r w:rsidRPr="00047B88">
        <w:rPr>
          <w:vertAlign w:val="subscript"/>
          <w:lang w:val="en-US"/>
        </w:rPr>
        <w:t>BtB</w:t>
      </w:r>
      <w:proofErr w:type="spellEnd"/>
      <w:r w:rsidRPr="00E24823">
        <w:t xml:space="preserve"> </w:t>
      </w:r>
      <w:r w:rsidR="00E24823" w:rsidRPr="00E24823">
        <w:t>–</w:t>
      </w:r>
      <w:r w:rsidRPr="00E24823">
        <w:t xml:space="preserve"> </w:t>
      </w:r>
      <w:r w:rsidR="00E24823">
        <w:t xml:space="preserve">час життя, пов’язаний з випромінювальною </w:t>
      </w:r>
      <w:proofErr w:type="spellStart"/>
      <w:r w:rsidR="00E24823">
        <w:t>міжзонною</w:t>
      </w:r>
      <w:proofErr w:type="spellEnd"/>
      <w:r w:rsidR="00E24823">
        <w:t xml:space="preserve"> рекомбінацією,</w:t>
      </w:r>
    </w:p>
    <w:bookmarkStart w:id="10" w:name="OLE_LINK41"/>
    <w:bookmarkStart w:id="11" w:name="OLE_LINK42"/>
    <w:p w:rsidR="00E24823" w:rsidRDefault="00E24823" w:rsidP="00CD7256">
      <w:pPr>
        <w:jc w:val="center"/>
      </w:pPr>
      <w:r w:rsidRPr="00E24823">
        <w:rPr>
          <w:position w:val="-34"/>
        </w:rPr>
        <w:object w:dxaOrig="2700" w:dyaOrig="780">
          <v:shape id="_x0000_i1030" type="#_x0000_t75" style="width:134.25pt;height:39.75pt" o:ole="">
            <v:imagedata r:id="rId15" o:title=""/>
          </v:shape>
          <o:OLEObject Type="Embed" ProgID="Equation.3" ShapeID="_x0000_i1030" DrawAspect="Content" ObjectID="_1674287607" r:id="rId16"/>
        </w:object>
      </w:r>
    </w:p>
    <w:bookmarkEnd w:id="10"/>
    <w:bookmarkEnd w:id="11"/>
    <w:p w:rsidR="00E24823" w:rsidRDefault="00E24823" w:rsidP="00F54A68">
      <w:r>
        <w:rPr>
          <w:i/>
          <w:lang w:val="en-US"/>
        </w:rPr>
        <w:t>N</w:t>
      </w:r>
      <w:r w:rsidRPr="00E24823">
        <w:rPr>
          <w:i/>
          <w:vertAlign w:val="subscript"/>
          <w:lang w:val="en-US"/>
        </w:rPr>
        <w:t>A</w:t>
      </w:r>
      <w:r>
        <w:t xml:space="preserve"> – рівень легування </w:t>
      </w:r>
      <w:proofErr w:type="spellStart"/>
      <w:r>
        <w:t>р-області</w:t>
      </w:r>
      <w:proofErr w:type="spellEnd"/>
      <w:r>
        <w:t>,</w:t>
      </w:r>
    </w:p>
    <w:p w:rsidR="00E24823" w:rsidRDefault="00E24823" w:rsidP="00F54A68">
      <w:r w:rsidRPr="00E24823">
        <w:rPr>
          <w:i/>
          <w:lang w:val="en-US"/>
        </w:rPr>
        <w:t>n</w:t>
      </w:r>
      <w:r w:rsidRPr="00E24823">
        <w:rPr>
          <w:vertAlign w:val="subscript"/>
          <w:lang w:val="ru-RU"/>
        </w:rPr>
        <w:t>0</w:t>
      </w:r>
      <w:r w:rsidRPr="00E24823">
        <w:rPr>
          <w:lang w:val="ru-RU"/>
        </w:rPr>
        <w:t xml:space="preserve"> – </w:t>
      </w:r>
      <w:r>
        <w:t>рівноважна концентрація неосновних носіїв в базі СЕ,</w:t>
      </w:r>
    </w:p>
    <w:p w:rsidR="00E24823" w:rsidRDefault="00E24823" w:rsidP="00F54A68">
      <w:r>
        <w:rPr>
          <w:lang w:val="el-GR"/>
        </w:rPr>
        <w:t>Δ</w:t>
      </w:r>
      <w:r w:rsidRPr="00E24823">
        <w:rPr>
          <w:i/>
          <w:lang w:val="en-US"/>
        </w:rPr>
        <w:t>n</w:t>
      </w:r>
      <w:r w:rsidRPr="00B067FD">
        <w:rPr>
          <w:lang w:val="ru-RU"/>
        </w:rPr>
        <w:t xml:space="preserve"> – </w:t>
      </w:r>
      <w:r>
        <w:t xml:space="preserve">концентрація </w:t>
      </w:r>
      <w:proofErr w:type="spellStart"/>
      <w:r w:rsidR="00B067FD">
        <w:t>нерівноважних</w:t>
      </w:r>
      <w:proofErr w:type="spellEnd"/>
      <w:r w:rsidR="00B067FD">
        <w:t xml:space="preserve"> носіїв,</w:t>
      </w:r>
    </w:p>
    <w:p w:rsidR="00B067FD" w:rsidRPr="00B067FD" w:rsidRDefault="00B067FD" w:rsidP="00F54A68">
      <w:pPr>
        <w:rPr>
          <w:lang w:val="ru-RU"/>
        </w:rPr>
      </w:pPr>
      <w:r w:rsidRPr="00B067FD">
        <w:rPr>
          <w:i/>
        </w:rPr>
        <w:lastRenderedPageBreak/>
        <w:t>В</w:t>
      </w:r>
      <w:r>
        <w:t xml:space="preserve"> – рекомбінаційний коефіцієнт, температурна залежність якого обчислювалась з використанням даних </w:t>
      </w:r>
      <w:r w:rsidRPr="00B067FD">
        <w:rPr>
          <w:lang w:val="ru-RU"/>
        </w:rPr>
        <w:t>[3]</w:t>
      </w:r>
    </w:p>
    <w:p w:rsidR="00E24823" w:rsidRDefault="00696855" w:rsidP="00F54A68">
      <w:r>
        <w:rPr>
          <w:lang w:val="el-GR"/>
        </w:rPr>
        <w:t>τ</w:t>
      </w:r>
      <w:r w:rsidR="00B067FD">
        <w:rPr>
          <w:vertAlign w:val="subscript"/>
          <w:lang w:val="en-US"/>
        </w:rPr>
        <w:t>Auger</w:t>
      </w:r>
      <w:r w:rsidR="00B067FD" w:rsidRPr="00E24823">
        <w:t xml:space="preserve"> – </w:t>
      </w:r>
      <w:r w:rsidR="00B067FD">
        <w:t xml:space="preserve">час життя, пов’язаний з </w:t>
      </w:r>
      <w:proofErr w:type="spellStart"/>
      <w:r w:rsidR="00B067FD">
        <w:t>Оже-процесами</w:t>
      </w:r>
      <w:proofErr w:type="spellEnd"/>
    </w:p>
    <w:p w:rsidR="00696855" w:rsidRDefault="00696855" w:rsidP="00CD7256">
      <w:pPr>
        <w:jc w:val="center"/>
      </w:pPr>
      <w:r w:rsidRPr="00696855">
        <w:rPr>
          <w:position w:val="-38"/>
        </w:rPr>
        <w:object w:dxaOrig="1780" w:dyaOrig="820">
          <v:shape id="_x0000_i1031" type="#_x0000_t75" style="width:88.5pt;height:42pt" o:ole="">
            <v:imagedata r:id="rId17" o:title=""/>
          </v:shape>
          <o:OLEObject Type="Embed" ProgID="Equation.3" ShapeID="_x0000_i1031" DrawAspect="Content" ObjectID="_1674287608" r:id="rId18"/>
        </w:object>
      </w:r>
    </w:p>
    <w:p w:rsidR="00E24823" w:rsidRPr="00696855" w:rsidRDefault="00696855" w:rsidP="00F54A68">
      <w:pPr>
        <w:rPr>
          <w:lang w:val="ru-RU"/>
        </w:rPr>
      </w:pPr>
      <w:r>
        <w:t xml:space="preserve">для оцінки коефіцієнта рекомбінації використовувався вираз </w:t>
      </w:r>
      <w:r w:rsidRPr="00696855">
        <w:rPr>
          <w:lang w:val="ru-RU"/>
        </w:rPr>
        <w:t>[4]</w:t>
      </w:r>
    </w:p>
    <w:p w:rsidR="00E24823" w:rsidRDefault="009D3F55" w:rsidP="00CD7256">
      <w:pPr>
        <w:jc w:val="center"/>
      </w:pPr>
      <w:r w:rsidRPr="00696855">
        <w:rPr>
          <w:position w:val="-68"/>
        </w:rPr>
        <w:object w:dxaOrig="6440" w:dyaOrig="1500">
          <v:shape id="_x0000_i1032" type="#_x0000_t75" style="width:321.75pt;height:75pt" o:ole="">
            <v:imagedata r:id="rId19" o:title=""/>
          </v:shape>
          <o:OLEObject Type="Embed" ProgID="Equation.3" ShapeID="_x0000_i1032" DrawAspect="Content" ObjectID="_1674287609" r:id="rId20"/>
        </w:object>
      </w:r>
    </w:p>
    <w:p w:rsidR="00E24823" w:rsidRPr="00F54A68" w:rsidRDefault="00F54A68" w:rsidP="00F54A68">
      <w:r w:rsidRPr="00F54A68">
        <w:t xml:space="preserve">Час життя, пов’язаний з процесами </w:t>
      </w:r>
      <w:r>
        <w:t>ШРХ описувався виразом</w:t>
      </w:r>
    </w:p>
    <w:p w:rsidR="00E24823" w:rsidRDefault="00F54A68" w:rsidP="00F54A68">
      <w:pPr>
        <w:jc w:val="center"/>
      </w:pPr>
      <w:r w:rsidRPr="00F54A68">
        <w:rPr>
          <w:position w:val="-34"/>
        </w:rPr>
        <w:object w:dxaOrig="4780" w:dyaOrig="800">
          <v:shape id="_x0000_i1033" type="#_x0000_t75" style="width:239.25pt;height:39.75pt" o:ole="">
            <v:imagedata r:id="rId21" o:title=""/>
          </v:shape>
          <o:OLEObject Type="Embed" ProgID="Equation.3" ShapeID="_x0000_i1033" DrawAspect="Content" ObjectID="_1674287610" r:id="rId22"/>
        </w:object>
      </w:r>
    </w:p>
    <w:p w:rsidR="00F54A68" w:rsidRDefault="00F54A68" w:rsidP="00F54A68">
      <w:r>
        <w:t xml:space="preserve">де </w:t>
      </w:r>
    </w:p>
    <w:p w:rsidR="007C05DA" w:rsidRDefault="007C05DA" w:rsidP="007C05DA">
      <w:pPr>
        <w:jc w:val="center"/>
      </w:pPr>
      <w:r w:rsidRPr="007C05DA">
        <w:rPr>
          <w:position w:val="-32"/>
        </w:rPr>
        <w:object w:dxaOrig="2740" w:dyaOrig="780">
          <v:shape id="_x0000_i1036" type="#_x0000_t75" style="width:137.25pt;height:39pt" o:ole="">
            <v:imagedata r:id="rId23" o:title=""/>
          </v:shape>
          <o:OLEObject Type="Embed" ProgID="Equation.3" ShapeID="_x0000_i1036" DrawAspect="Content" ObjectID="_1674287611" r:id="rId24"/>
        </w:object>
      </w:r>
      <w:r>
        <w:t xml:space="preserve">,     </w:t>
      </w:r>
      <w:r w:rsidRPr="007C05DA">
        <w:rPr>
          <w:position w:val="-32"/>
        </w:rPr>
        <w:object w:dxaOrig="2780" w:dyaOrig="780">
          <v:shape id="_x0000_i1037" type="#_x0000_t75" style="width:138.75pt;height:39pt" o:ole="">
            <v:imagedata r:id="rId25" o:title=""/>
          </v:shape>
          <o:OLEObject Type="Embed" ProgID="Equation.3" ShapeID="_x0000_i1037" DrawAspect="Content" ObjectID="_1674287612" r:id="rId26"/>
        </w:object>
      </w:r>
    </w:p>
    <w:p w:rsidR="007C05DA" w:rsidRDefault="007C05DA" w:rsidP="00F54A68">
      <w:r w:rsidRPr="00712E7D">
        <w:rPr>
          <w:i/>
          <w:lang w:val="el-GR"/>
        </w:rPr>
        <w:t>Ε</w:t>
      </w:r>
      <w:r w:rsidRPr="00712E7D">
        <w:rPr>
          <w:vertAlign w:val="subscript"/>
          <w:lang w:val="en-US"/>
        </w:rPr>
        <w:t>d</w:t>
      </w:r>
      <w:r w:rsidRPr="00712E7D">
        <w:t xml:space="preserve"> </w:t>
      </w:r>
      <w:r>
        <w:t>–</w:t>
      </w:r>
      <w:r w:rsidRPr="00712E7D">
        <w:t xml:space="preserve"> </w:t>
      </w:r>
      <w:r>
        <w:t>енергетичне положення рівня, пов’язаного з дефектом,</w:t>
      </w:r>
    </w:p>
    <w:p w:rsidR="007C05DA" w:rsidRDefault="007C05DA" w:rsidP="00F54A68">
      <w:bookmarkStart w:id="12" w:name="OLE_LINK67"/>
      <w:bookmarkStart w:id="13" w:name="OLE_LINK68"/>
      <w:r>
        <w:t xml:space="preserve">для </w:t>
      </w:r>
      <w:proofErr w:type="spellStart"/>
      <w:r>
        <w:rPr>
          <w:lang w:val="en-US"/>
        </w:rPr>
        <w:t>Fe</w:t>
      </w:r>
      <w:r w:rsidRPr="007C05DA">
        <w:rPr>
          <w:vertAlign w:val="subscript"/>
          <w:lang w:val="en-US"/>
        </w:rPr>
        <w:t>i</w:t>
      </w:r>
      <w:proofErr w:type="spellEnd"/>
      <w:r w:rsidRPr="007C05DA">
        <w:rPr>
          <w:lang w:val="ru-RU"/>
        </w:rPr>
        <w:t xml:space="preserve">           </w:t>
      </w:r>
      <w:r w:rsidRPr="001D51FC">
        <w:rPr>
          <w:i/>
        </w:rPr>
        <w:t>E</w:t>
      </w:r>
      <w:r>
        <w:rPr>
          <w:vertAlign w:val="subscript"/>
          <w:lang w:val="en-US"/>
        </w:rPr>
        <w:t>d</w:t>
      </w:r>
      <w:r w:rsidRPr="001D51FC">
        <w:t> = </w:t>
      </w:r>
      <w:r w:rsidRPr="001D51FC">
        <w:rPr>
          <w:i/>
        </w:rPr>
        <w:t>E</w:t>
      </w:r>
      <w:r w:rsidRPr="001D51FC">
        <w:rPr>
          <w:vertAlign w:val="subscript"/>
        </w:rPr>
        <w:t>V</w:t>
      </w:r>
      <w:r w:rsidRPr="001D51FC">
        <w:t>+0,394 еВ</w:t>
      </w:r>
    </w:p>
    <w:p w:rsidR="007C05DA" w:rsidRPr="007C05DA" w:rsidRDefault="007C05DA" w:rsidP="00F54A68">
      <w:pPr>
        <w:rPr>
          <w:lang w:val="ru-RU"/>
        </w:rPr>
      </w:pPr>
      <w:r>
        <w:t xml:space="preserve">для </w:t>
      </w:r>
      <w:proofErr w:type="spellStart"/>
      <w:r>
        <w:rPr>
          <w:lang w:val="en-US"/>
        </w:rPr>
        <w:t>FeB</w:t>
      </w:r>
      <w:proofErr w:type="spellEnd"/>
      <w:r w:rsidRPr="007C05DA">
        <w:t xml:space="preserve">         </w:t>
      </w:r>
      <w:r w:rsidRPr="001D51FC">
        <w:rPr>
          <w:i/>
        </w:rPr>
        <w:t>E</w:t>
      </w:r>
      <w:r>
        <w:rPr>
          <w:vertAlign w:val="subscript"/>
          <w:lang w:val="en-US"/>
        </w:rPr>
        <w:t>d</w:t>
      </w:r>
      <w:r w:rsidRPr="001D51FC">
        <w:t> = </w:t>
      </w:r>
      <w:r w:rsidRPr="002A49CB">
        <w:rPr>
          <w:i/>
          <w:lang w:val="en-US"/>
        </w:rPr>
        <w:t>E</w:t>
      </w:r>
      <w:r w:rsidRPr="002A49CB">
        <w:rPr>
          <w:vertAlign w:val="subscript"/>
          <w:lang w:val="en-US"/>
        </w:rPr>
        <w:t>C</w:t>
      </w:r>
      <w:r w:rsidRPr="002A49CB">
        <w:t>-0,26</w:t>
      </w:r>
      <w:r>
        <w:t> еВ</w:t>
      </w:r>
      <w:r w:rsidRPr="007C05DA">
        <w:rPr>
          <w:lang w:val="ru-RU"/>
        </w:rPr>
        <w:t>;</w:t>
      </w:r>
      <w:bookmarkEnd w:id="12"/>
      <w:bookmarkEnd w:id="13"/>
    </w:p>
    <w:p w:rsidR="007C05DA" w:rsidRDefault="007C05DA" w:rsidP="00F54A68">
      <w:pPr>
        <w:rPr>
          <w:lang w:val="en-US"/>
        </w:rPr>
      </w:pPr>
      <w:r>
        <w:t xml:space="preserve">розрахунок ефективних густин станів поблизу границь дозволених зон відбувався з використанням виразів, запропонованих в </w:t>
      </w:r>
      <w:r w:rsidRPr="00E13ED4">
        <w:rPr>
          <w:lang w:val="ru-RU"/>
        </w:rPr>
        <w:t>[5]</w:t>
      </w:r>
      <w:r w:rsidR="008A73BB" w:rsidRPr="008A73BB">
        <w:rPr>
          <w:lang w:val="ru-RU"/>
        </w:rPr>
        <w:t>;</w:t>
      </w:r>
    </w:p>
    <w:p w:rsidR="008A73BB" w:rsidRPr="008A73BB" w:rsidRDefault="008A73BB" w:rsidP="00F54A68">
      <w:pPr>
        <w:rPr>
          <w:lang w:val="en-US"/>
        </w:rPr>
      </w:pPr>
    </w:p>
    <w:bookmarkStart w:id="14" w:name="OLE_LINK75"/>
    <w:bookmarkStart w:id="15" w:name="OLE_LINK76"/>
    <w:p w:rsidR="00F54A68" w:rsidRPr="007C05DA" w:rsidRDefault="00F54A68" w:rsidP="00F54A68">
      <w:pPr>
        <w:jc w:val="center"/>
      </w:pPr>
      <w:r w:rsidRPr="00F32DAF">
        <w:rPr>
          <w:position w:val="-36"/>
        </w:rPr>
        <w:object w:dxaOrig="1760" w:dyaOrig="800">
          <v:shape id="_x0000_i1034" type="#_x0000_t75" style="width:87.75pt;height:39.75pt" o:ole="">
            <v:imagedata r:id="rId27" o:title=""/>
          </v:shape>
          <o:OLEObject Type="Embed" ProgID="Equation.3" ShapeID="_x0000_i1034" DrawAspect="Content" ObjectID="_1674287613" r:id="rId28"/>
        </w:object>
      </w:r>
      <w:r w:rsidRPr="007C05DA">
        <w:t xml:space="preserve">, </w:t>
      </w:r>
      <w:r w:rsidR="007C05DA" w:rsidRPr="00F54A68">
        <w:rPr>
          <w:position w:val="-36"/>
        </w:rPr>
        <w:object w:dxaOrig="1840" w:dyaOrig="800">
          <v:shape id="_x0000_i1035" type="#_x0000_t75" style="width:92.25pt;height:39.75pt" o:ole="">
            <v:imagedata r:id="rId29" o:title=""/>
          </v:shape>
          <o:OLEObject Type="Embed" ProgID="Equation.3" ShapeID="_x0000_i1035" DrawAspect="Content" ObjectID="_1674287614" r:id="rId30"/>
        </w:object>
      </w:r>
    </w:p>
    <w:bookmarkEnd w:id="14"/>
    <w:bookmarkEnd w:id="15"/>
    <w:p w:rsidR="007C05DA" w:rsidRDefault="008A73BB" w:rsidP="00F54A68">
      <w:r>
        <w:t xml:space="preserve">теплові швидкості носіїв обчислювалися відповідно до </w:t>
      </w:r>
      <w:r w:rsidRPr="008A73BB">
        <w:t>[6]</w:t>
      </w:r>
      <w:r>
        <w:t>,</w:t>
      </w:r>
    </w:p>
    <w:p w:rsidR="008A73BB" w:rsidRPr="006E496A" w:rsidRDefault="006E496A" w:rsidP="00F54A68">
      <w:pPr>
        <w:rPr>
          <w:lang w:val="ru-RU"/>
        </w:rPr>
      </w:pPr>
      <w:r>
        <w:rPr>
          <w:lang w:val="el-GR"/>
        </w:rPr>
        <w:t>σ</w:t>
      </w:r>
      <w:r w:rsidRPr="006E496A">
        <w:rPr>
          <w:i/>
          <w:vertAlign w:val="subscript"/>
          <w:lang w:val="en-US"/>
        </w:rPr>
        <w:t>n</w:t>
      </w:r>
      <w:r>
        <w:t xml:space="preserve"> та </w:t>
      </w:r>
      <w:r>
        <w:rPr>
          <w:lang w:val="el-GR"/>
        </w:rPr>
        <w:t>σ</w:t>
      </w:r>
      <w:r w:rsidRPr="006E496A">
        <w:rPr>
          <w:i/>
          <w:vertAlign w:val="subscript"/>
          <w:lang w:val="en-US"/>
        </w:rPr>
        <w:t>p</w:t>
      </w:r>
      <w:r w:rsidRPr="006E496A">
        <w:rPr>
          <w:lang w:val="ru-RU"/>
        </w:rPr>
        <w:t xml:space="preserve"> –</w:t>
      </w:r>
      <w:r>
        <w:t xml:space="preserve"> поперечні перерізи захоплення електронів та дірок, відповідно до </w:t>
      </w:r>
      <w:r w:rsidRPr="006E496A">
        <w:rPr>
          <w:lang w:val="ru-RU"/>
        </w:rPr>
        <w:t>[7]</w:t>
      </w:r>
    </w:p>
    <w:p w:rsidR="006E496A" w:rsidRDefault="006E496A" w:rsidP="006E496A">
      <w:r>
        <w:t xml:space="preserve">для </w:t>
      </w:r>
      <w:proofErr w:type="spellStart"/>
      <w:r>
        <w:rPr>
          <w:lang w:val="en-US"/>
        </w:rPr>
        <w:t>Fe</w:t>
      </w:r>
      <w:r w:rsidRPr="007C05DA">
        <w:rPr>
          <w:vertAlign w:val="subscript"/>
          <w:lang w:val="en-US"/>
        </w:rPr>
        <w:t>i</w:t>
      </w:r>
      <w:proofErr w:type="spellEnd"/>
      <w:r w:rsidRPr="006E496A">
        <w:t xml:space="preserve">           </w:t>
      </w:r>
      <w:r w:rsidRPr="00DD7096">
        <w:rPr>
          <w:position w:val="-14"/>
        </w:rPr>
        <w:object w:dxaOrig="2480" w:dyaOrig="420">
          <v:shape id="_x0000_i1038" type="#_x0000_t75" style="width:123.75pt;height:21pt" o:ole="">
            <v:imagedata r:id="rId31" o:title=""/>
          </v:shape>
          <o:OLEObject Type="Embed" ProgID="Equation.3" ShapeID="_x0000_i1038" DrawAspect="Content" ObjectID="_1674287615" r:id="rId32"/>
        </w:object>
      </w:r>
      <w:r>
        <w:t> (м</w:t>
      </w:r>
      <w:r w:rsidRPr="000A729A">
        <w:rPr>
          <w:vertAlign w:val="superscript"/>
        </w:rPr>
        <w:t>2</w:t>
      </w:r>
      <w:r>
        <w:t xml:space="preserve">);     </w:t>
      </w:r>
      <w:r w:rsidRPr="000A729A">
        <w:rPr>
          <w:position w:val="-32"/>
        </w:rPr>
        <w:object w:dxaOrig="3460" w:dyaOrig="780">
          <v:shape id="_x0000_i1039" type="#_x0000_t75" style="width:173.25pt;height:39pt" o:ole="">
            <v:imagedata r:id="rId33" o:title=""/>
          </v:shape>
          <o:OLEObject Type="Embed" ProgID="Equation.3" ShapeID="_x0000_i1039" DrawAspect="Content" ObjectID="_1674287616" r:id="rId34"/>
        </w:object>
      </w:r>
      <w:r>
        <w:t> (м</w:t>
      </w:r>
      <w:r w:rsidRPr="000A729A">
        <w:rPr>
          <w:vertAlign w:val="superscript"/>
        </w:rPr>
        <w:t>2</w:t>
      </w:r>
      <w:r>
        <w:t xml:space="preserve">).  </w:t>
      </w:r>
      <w:r w:rsidRPr="004F023D">
        <w:t xml:space="preserve">  </w:t>
      </w:r>
    </w:p>
    <w:p w:rsidR="007C05DA" w:rsidRDefault="006E496A" w:rsidP="006E496A">
      <w:r>
        <w:t xml:space="preserve">для </w:t>
      </w:r>
      <w:proofErr w:type="spellStart"/>
      <w:r>
        <w:rPr>
          <w:lang w:val="en-US"/>
        </w:rPr>
        <w:t>FeB</w:t>
      </w:r>
      <w:proofErr w:type="spellEnd"/>
      <w:r w:rsidRPr="007C05DA">
        <w:t xml:space="preserve">         </w:t>
      </w:r>
      <w:r w:rsidR="002C4D6C" w:rsidRPr="00DD7096">
        <w:rPr>
          <w:position w:val="-14"/>
        </w:rPr>
        <w:object w:dxaOrig="2420" w:dyaOrig="440">
          <v:shape id="_x0000_i1040" type="#_x0000_t75" style="width:120.75pt;height:21.75pt" o:ole="">
            <v:imagedata r:id="rId35" o:title=""/>
          </v:shape>
          <o:OLEObject Type="Embed" ProgID="Equation.3" ShapeID="_x0000_i1040" DrawAspect="Content" ObjectID="_1674287617" r:id="rId36"/>
        </w:object>
      </w:r>
      <w:r>
        <w:t> (м</w:t>
      </w:r>
      <w:r w:rsidRPr="000A729A">
        <w:rPr>
          <w:vertAlign w:val="superscript"/>
        </w:rPr>
        <w:t>2</w:t>
      </w:r>
      <w:r>
        <w:t xml:space="preserve">);     </w:t>
      </w:r>
      <w:r w:rsidR="002C4D6C" w:rsidRPr="000A729A">
        <w:rPr>
          <w:position w:val="-32"/>
        </w:rPr>
        <w:object w:dxaOrig="3739" w:dyaOrig="780">
          <v:shape id="_x0000_i1041" type="#_x0000_t75" style="width:186.75pt;height:39pt" o:ole="">
            <v:imagedata r:id="rId37" o:title=""/>
          </v:shape>
          <o:OLEObject Type="Embed" ProgID="Equation.3" ShapeID="_x0000_i1041" DrawAspect="Content" ObjectID="_1674287618" r:id="rId38"/>
        </w:object>
      </w:r>
      <w:r>
        <w:t> (м</w:t>
      </w:r>
      <w:r w:rsidRPr="000A729A">
        <w:rPr>
          <w:vertAlign w:val="superscript"/>
        </w:rPr>
        <w:t>2</w:t>
      </w:r>
      <w:r>
        <w:t>)</w:t>
      </w:r>
      <w:r w:rsidRPr="006E496A">
        <w:t>;</w:t>
      </w:r>
    </w:p>
    <w:p w:rsidR="00F54A68" w:rsidRPr="002C4D6C" w:rsidRDefault="007C05DA" w:rsidP="00F54A68">
      <w:pPr>
        <w:rPr>
          <w:lang w:val="ru-RU"/>
        </w:rPr>
      </w:pPr>
      <w:proofErr w:type="spellStart"/>
      <w:r w:rsidRPr="007C05DA">
        <w:rPr>
          <w:i/>
          <w:lang w:val="en-US"/>
        </w:rPr>
        <w:t>N</w:t>
      </w:r>
      <w:r w:rsidRPr="007C05DA">
        <w:rPr>
          <w:i/>
          <w:vertAlign w:val="subscript"/>
          <w:lang w:val="en-US"/>
        </w:rPr>
        <w:t>d</w:t>
      </w:r>
      <w:proofErr w:type="spellEnd"/>
      <w:r w:rsidRPr="007C05DA">
        <w:t xml:space="preserve"> – </w:t>
      </w:r>
      <w:r>
        <w:t>концентрація дефектів</w:t>
      </w:r>
      <w:r w:rsidR="002C4D6C" w:rsidRPr="002C4D6C">
        <w:rPr>
          <w:lang w:val="ru-RU"/>
        </w:rPr>
        <w:t>,</w:t>
      </w:r>
    </w:p>
    <w:p w:rsidR="002C4D6C" w:rsidRPr="002C4D6C" w:rsidRDefault="002C4D6C" w:rsidP="00F54A68">
      <w:pPr>
        <w:rPr>
          <w:lang w:val="ru-RU"/>
        </w:rPr>
      </w:pPr>
      <w:r>
        <w:t xml:space="preserve">вважалося, що часова залежність концентрації </w:t>
      </w:r>
      <w:proofErr w:type="spellStart"/>
      <w:r>
        <w:t>міжвузольних</w:t>
      </w:r>
      <w:proofErr w:type="spellEnd"/>
      <w:r>
        <w:t xml:space="preserve"> атомів заліза описується виразом</w:t>
      </w:r>
      <w:r w:rsidRPr="002C4D6C">
        <w:rPr>
          <w:lang w:val="ru-RU"/>
        </w:rPr>
        <w:t xml:space="preserve"> [8]</w:t>
      </w:r>
    </w:p>
    <w:bookmarkStart w:id="16" w:name="OLE_LINK79"/>
    <w:bookmarkStart w:id="17" w:name="OLE_LINK80"/>
    <w:bookmarkStart w:id="18" w:name="OLE_LINK83"/>
    <w:p w:rsidR="0054039E" w:rsidRPr="0054039E" w:rsidRDefault="0054039E" w:rsidP="0054039E">
      <w:pPr>
        <w:jc w:val="center"/>
        <w:rPr>
          <w:lang w:val="ru-RU"/>
        </w:rPr>
      </w:pPr>
      <w:r w:rsidRPr="0054039E">
        <w:rPr>
          <w:position w:val="-16"/>
        </w:rPr>
        <w:object w:dxaOrig="4840" w:dyaOrig="420">
          <v:shape id="_x0000_i1042" type="#_x0000_t75" style="width:242.25pt;height:21pt" o:ole="">
            <v:imagedata r:id="rId39" o:title=""/>
          </v:shape>
          <o:OLEObject Type="Embed" ProgID="Equation.3" ShapeID="_x0000_i1042" DrawAspect="Content" ObjectID="_1674287619" r:id="rId40"/>
        </w:object>
      </w:r>
      <w:r w:rsidRPr="007C05DA">
        <w:t>,</w:t>
      </w:r>
    </w:p>
    <w:bookmarkEnd w:id="16"/>
    <w:bookmarkEnd w:id="17"/>
    <w:bookmarkEnd w:id="18"/>
    <w:p w:rsidR="00F54A68" w:rsidRPr="00F54A68" w:rsidRDefault="0054039E" w:rsidP="00F54A68">
      <w:r>
        <w:t xml:space="preserve">де </w:t>
      </w:r>
    </w:p>
    <w:p w:rsidR="00F00377" w:rsidRPr="0054039E" w:rsidRDefault="0054039E" w:rsidP="00F54A68">
      <w:bookmarkStart w:id="19" w:name="OLE_LINK77"/>
      <w:bookmarkStart w:id="20" w:name="OLE_LINK78"/>
      <w:bookmarkStart w:id="21" w:name="OLE_LINK84"/>
      <w:proofErr w:type="spellStart"/>
      <w:r w:rsidRPr="0054039E">
        <w:rPr>
          <w:i/>
          <w:lang w:val="en-US"/>
        </w:rPr>
        <w:t>N</w:t>
      </w:r>
      <w:r w:rsidRPr="0054039E">
        <w:rPr>
          <w:i/>
          <w:vertAlign w:val="subscript"/>
          <w:lang w:val="en-US"/>
        </w:rPr>
        <w:t>Fe</w:t>
      </w:r>
      <w:proofErr w:type="spellEnd"/>
      <w:proofErr w:type="gramStart"/>
      <w:r w:rsidRPr="0054039E">
        <w:rPr>
          <w:i/>
          <w:vertAlign w:val="subscript"/>
        </w:rPr>
        <w:t>,</w:t>
      </w:r>
      <w:r w:rsidRPr="0054039E">
        <w:rPr>
          <w:i/>
          <w:vertAlign w:val="subscript"/>
          <w:lang w:val="en-US"/>
        </w:rPr>
        <w:t>All</w:t>
      </w:r>
      <w:proofErr w:type="gramEnd"/>
      <w:r>
        <w:t xml:space="preserve"> </w:t>
      </w:r>
      <w:bookmarkEnd w:id="19"/>
      <w:bookmarkEnd w:id="20"/>
      <w:bookmarkEnd w:id="21"/>
      <w:r>
        <w:t xml:space="preserve">– загальна концентрація </w:t>
      </w:r>
      <w:proofErr w:type="spellStart"/>
      <w:r>
        <w:t>домішковий</w:t>
      </w:r>
      <w:proofErr w:type="spellEnd"/>
      <w:r>
        <w:t xml:space="preserve"> атомів заліза в кристалі (кількість </w:t>
      </w:r>
      <w:proofErr w:type="spellStart"/>
      <w:r>
        <w:t>міжвузольних</w:t>
      </w:r>
      <w:proofErr w:type="spellEnd"/>
      <w:r>
        <w:t xml:space="preserve"> зразу після інтенсивного освітлення), </w:t>
      </w:r>
    </w:p>
    <w:p w:rsidR="00634AF3" w:rsidRPr="0054039E" w:rsidRDefault="0054039E" w:rsidP="00F54A68">
      <w:proofErr w:type="spellStart"/>
      <w:r w:rsidRPr="0054039E">
        <w:rPr>
          <w:i/>
          <w:lang w:val="en-US"/>
        </w:rPr>
        <w:lastRenderedPageBreak/>
        <w:t>N</w:t>
      </w:r>
      <w:r w:rsidRPr="0054039E">
        <w:rPr>
          <w:i/>
          <w:vertAlign w:val="subscript"/>
          <w:lang w:val="en-US"/>
        </w:rPr>
        <w:t>Fe</w:t>
      </w:r>
      <w:proofErr w:type="spellEnd"/>
      <w:proofErr w:type="gramStart"/>
      <w:r w:rsidRPr="0054039E">
        <w:rPr>
          <w:i/>
          <w:vertAlign w:val="subscript"/>
          <w:lang w:val="ru-RU"/>
        </w:rPr>
        <w:t>,</w:t>
      </w:r>
      <w:proofErr w:type="spellStart"/>
      <w:r>
        <w:rPr>
          <w:i/>
          <w:vertAlign w:val="subscript"/>
          <w:lang w:val="en-US"/>
        </w:rPr>
        <w:t>eq</w:t>
      </w:r>
      <w:proofErr w:type="spellEnd"/>
      <w:proofErr w:type="gramEnd"/>
      <w:r w:rsidRPr="0054039E">
        <w:rPr>
          <w:lang w:val="ru-RU"/>
        </w:rPr>
        <w:t xml:space="preserve"> – </w:t>
      </w:r>
      <w:r>
        <w:t xml:space="preserve">концентрація </w:t>
      </w:r>
      <w:proofErr w:type="spellStart"/>
      <w:r>
        <w:t>міжвузольних</w:t>
      </w:r>
      <w:proofErr w:type="spellEnd"/>
      <w:r>
        <w:t xml:space="preserve"> атомів заліза в рівновазі (після тривалого перебування у темряві)</w:t>
      </w:r>
    </w:p>
    <w:p w:rsidR="00E21A72" w:rsidRPr="00E21A72" w:rsidRDefault="00E21A72" w:rsidP="00E21A72">
      <w:pPr>
        <w:jc w:val="center"/>
      </w:pPr>
      <w:r w:rsidRPr="00E21A72">
        <w:rPr>
          <w:position w:val="-74"/>
        </w:rPr>
        <w:object w:dxaOrig="6500" w:dyaOrig="1200">
          <v:shape id="_x0000_i1043" type="#_x0000_t75" style="width:324.75pt;height:60pt" o:ole="">
            <v:imagedata r:id="rId41" o:title=""/>
          </v:shape>
          <o:OLEObject Type="Embed" ProgID="Equation.3" ShapeID="_x0000_i1043" DrawAspect="Content" ObjectID="_1674287620" r:id="rId42"/>
        </w:object>
      </w:r>
      <w:r w:rsidRPr="007C05DA">
        <w:t>,</w:t>
      </w:r>
    </w:p>
    <w:p w:rsidR="00E21A72" w:rsidRPr="00E21A72" w:rsidRDefault="00E21A72" w:rsidP="00E21A72">
      <w:pPr>
        <w:jc w:val="center"/>
      </w:pPr>
      <w:r w:rsidRPr="00E21A72">
        <w:rPr>
          <w:position w:val="-32"/>
        </w:rPr>
        <w:object w:dxaOrig="3300" w:dyaOrig="780">
          <v:shape id="_x0000_i1044" type="#_x0000_t75" style="width:165pt;height:39pt" o:ole="">
            <v:imagedata r:id="rId43" o:title=""/>
          </v:shape>
          <o:OLEObject Type="Embed" ProgID="Equation.3" ShapeID="_x0000_i1044" DrawAspect="Content" ObjectID="_1674287621" r:id="rId44"/>
        </w:object>
      </w:r>
      <w:r w:rsidRPr="007C05DA">
        <w:t>,</w:t>
      </w:r>
    </w:p>
    <w:p w:rsidR="0054039E" w:rsidRPr="00E21A72" w:rsidRDefault="00E21A72" w:rsidP="00F54A68">
      <w:r>
        <w:t xml:space="preserve">де </w:t>
      </w:r>
      <w:r w:rsidRPr="00E21A72">
        <w:rPr>
          <w:i/>
          <w:lang w:val="el-GR"/>
        </w:rPr>
        <w:t>Ε</w:t>
      </w:r>
      <w:r w:rsidRPr="00E21A72">
        <w:rPr>
          <w:i/>
          <w:vertAlign w:val="subscript"/>
          <w:lang w:val="en-US"/>
        </w:rPr>
        <w:t>m</w:t>
      </w:r>
      <w:r w:rsidRPr="00E21A72">
        <w:t xml:space="preserve"> –</w:t>
      </w:r>
      <w:r>
        <w:t xml:space="preserve"> енергія міграції </w:t>
      </w:r>
      <w:proofErr w:type="spellStart"/>
      <w:r>
        <w:t>міжвузольних</w:t>
      </w:r>
      <w:proofErr w:type="spellEnd"/>
      <w:r>
        <w:t xml:space="preserve"> атомів заліза (в літературі 0.68 еВ)</w:t>
      </w:r>
    </w:p>
    <w:p w:rsidR="00E21A72" w:rsidRPr="00E21A72" w:rsidRDefault="00E21A72" w:rsidP="00F54A68">
      <w:pPr>
        <w:rPr>
          <w:lang w:val="ru-RU"/>
        </w:rPr>
      </w:pPr>
      <w:r>
        <w:t xml:space="preserve">В свою чергу, часова залежність </w:t>
      </w:r>
      <w:proofErr w:type="spellStart"/>
      <w:r>
        <w:rPr>
          <w:lang w:val="ru-RU"/>
        </w:rPr>
        <w:t>концентрації</w:t>
      </w:r>
      <w:proofErr w:type="spellEnd"/>
      <w:r>
        <w:rPr>
          <w:lang w:val="ru-RU"/>
        </w:rPr>
        <w:t xml:space="preserve"> пар </w:t>
      </w:r>
    </w:p>
    <w:p w:rsidR="00E21A72" w:rsidRPr="0054039E" w:rsidRDefault="00CD7256" w:rsidP="00E21A72">
      <w:pPr>
        <w:jc w:val="center"/>
        <w:rPr>
          <w:lang w:val="ru-RU"/>
        </w:rPr>
      </w:pPr>
      <w:r w:rsidRPr="00E21A72">
        <w:rPr>
          <w:position w:val="-14"/>
        </w:rPr>
        <w:object w:dxaOrig="2840" w:dyaOrig="400">
          <v:shape id="_x0000_i1045" type="#_x0000_t75" style="width:141.75pt;height:20.25pt" o:ole="">
            <v:imagedata r:id="rId45" o:title=""/>
          </v:shape>
          <o:OLEObject Type="Embed" ProgID="Equation.3" ShapeID="_x0000_i1045" DrawAspect="Content" ObjectID="_1674287622" r:id="rId46"/>
        </w:object>
      </w:r>
      <w:r w:rsidR="00E21A72">
        <w:t>.</w:t>
      </w:r>
    </w:p>
    <w:p w:rsidR="00E21A72" w:rsidRPr="007E3F1D" w:rsidRDefault="00CD7256" w:rsidP="00F54A68">
      <w:r>
        <w:t xml:space="preserve">При апроксимації </w:t>
      </w:r>
      <w:r w:rsidR="006324D1">
        <w:t xml:space="preserve">відповідно до комплексу наведених вище формул, </w:t>
      </w:r>
      <w:r>
        <w:t xml:space="preserve">вважалося, що </w:t>
      </w:r>
      <w:r w:rsidR="007E3F1D">
        <w:rPr>
          <w:lang w:val="el-GR"/>
        </w:rPr>
        <w:t>Δ</w:t>
      </w:r>
      <w:r w:rsidR="007E3F1D" w:rsidRPr="007E3F1D">
        <w:rPr>
          <w:i/>
          <w:lang w:val="en-US"/>
        </w:rPr>
        <w:t>n</w:t>
      </w:r>
      <w:r w:rsidR="007E3F1D">
        <w:rPr>
          <w:lang w:val="en-US"/>
        </w:rPr>
        <w:t> </w:t>
      </w:r>
      <w:r w:rsidR="007E3F1D" w:rsidRPr="007E3F1D">
        <w:rPr>
          <w:lang w:val="ru-RU"/>
        </w:rPr>
        <w:t>=</w:t>
      </w:r>
      <w:r w:rsidR="007E3F1D">
        <w:rPr>
          <w:lang w:val="en-US"/>
        </w:rPr>
        <w:t> </w:t>
      </w:r>
      <w:r w:rsidR="007E3F1D" w:rsidRPr="007E3F1D">
        <w:rPr>
          <w:lang w:val="ru-RU"/>
        </w:rPr>
        <w:t>0</w:t>
      </w:r>
      <w:r w:rsidR="006324D1">
        <w:rPr>
          <w:lang w:val="ru-RU"/>
        </w:rPr>
        <w:t xml:space="preserve"> (режим короткого </w:t>
      </w:r>
      <w:proofErr w:type="spellStart"/>
      <w:r w:rsidR="006324D1">
        <w:rPr>
          <w:lang w:val="ru-RU"/>
        </w:rPr>
        <w:t>замикання</w:t>
      </w:r>
      <w:proofErr w:type="spellEnd"/>
      <w:r w:rsidR="006324D1">
        <w:rPr>
          <w:lang w:val="ru-RU"/>
        </w:rPr>
        <w:t>)</w:t>
      </w:r>
      <w:r w:rsidR="007E3F1D">
        <w:t xml:space="preserve">, як шукані параметри розглядалися величини </w:t>
      </w:r>
      <w:proofErr w:type="spellStart"/>
      <w:r w:rsidR="007E3F1D" w:rsidRPr="007E3F1D">
        <w:rPr>
          <w:i/>
          <w:lang w:val="en-US"/>
        </w:rPr>
        <w:t>W</w:t>
      </w:r>
      <w:r w:rsidR="007E3F1D" w:rsidRPr="007E3F1D">
        <w:rPr>
          <w:i/>
          <w:vertAlign w:val="subscript"/>
          <w:lang w:val="en-US"/>
        </w:rPr>
        <w:t>ph</w:t>
      </w:r>
      <w:proofErr w:type="spellEnd"/>
      <w:r w:rsidR="007E3F1D">
        <w:t xml:space="preserve">, </w:t>
      </w:r>
      <w:r w:rsidR="007E3F1D">
        <w:rPr>
          <w:lang w:val="el-GR"/>
        </w:rPr>
        <w:t>τ</w:t>
      </w:r>
      <w:r w:rsidR="007E3F1D" w:rsidRPr="007E3F1D">
        <w:rPr>
          <w:i/>
          <w:vertAlign w:val="subscript"/>
          <w:lang w:val="en-US"/>
        </w:rPr>
        <w:t>rest</w:t>
      </w:r>
      <w:r w:rsidR="007E3F1D" w:rsidRPr="007E3F1D">
        <w:rPr>
          <w:lang w:val="ru-RU"/>
        </w:rPr>
        <w:t xml:space="preserve">, </w:t>
      </w:r>
      <w:proofErr w:type="spellStart"/>
      <w:r w:rsidR="007E3F1D" w:rsidRPr="0054039E">
        <w:rPr>
          <w:i/>
          <w:lang w:val="en-US"/>
        </w:rPr>
        <w:t>N</w:t>
      </w:r>
      <w:r w:rsidR="007E3F1D" w:rsidRPr="0054039E">
        <w:rPr>
          <w:i/>
          <w:vertAlign w:val="subscript"/>
          <w:lang w:val="en-US"/>
        </w:rPr>
        <w:t>Fe</w:t>
      </w:r>
      <w:proofErr w:type="spellEnd"/>
      <w:r w:rsidR="007E3F1D" w:rsidRPr="0054039E">
        <w:rPr>
          <w:i/>
          <w:vertAlign w:val="subscript"/>
        </w:rPr>
        <w:t>,</w:t>
      </w:r>
      <w:r w:rsidR="007E3F1D" w:rsidRPr="0054039E">
        <w:rPr>
          <w:i/>
          <w:vertAlign w:val="subscript"/>
          <w:lang w:val="en-US"/>
        </w:rPr>
        <w:t>All</w:t>
      </w:r>
      <w:r w:rsidR="007E3F1D">
        <w:t xml:space="preserve"> та </w:t>
      </w:r>
      <w:proofErr w:type="spellStart"/>
      <w:r w:rsidR="007E3F1D" w:rsidRPr="007E3F1D">
        <w:rPr>
          <w:i/>
          <w:lang w:val="en-US"/>
        </w:rPr>
        <w:t>E</w:t>
      </w:r>
      <w:r w:rsidR="007E3F1D" w:rsidRPr="007E3F1D">
        <w:rPr>
          <w:i/>
          <w:vertAlign w:val="subscript"/>
          <w:lang w:val="en-US"/>
        </w:rPr>
        <w:t>m</w:t>
      </w:r>
      <w:proofErr w:type="spellEnd"/>
      <w:r w:rsidR="007E3F1D">
        <w:t>. Результати вимірів та апроксимації при двох температурах наведені на рисунку.</w:t>
      </w:r>
    </w:p>
    <w:p w:rsidR="00E21A72" w:rsidRDefault="00E21A72" w:rsidP="00F54A68">
      <w:pPr>
        <w:rPr>
          <w:lang w:val="en-US"/>
        </w:rPr>
      </w:pPr>
    </w:p>
    <w:p w:rsidR="007E3F1D" w:rsidRPr="007E3F1D" w:rsidRDefault="001C4732" w:rsidP="00F54A68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00525"/>
            <wp:effectExtent l="19050" t="0" r="3175" b="0"/>
            <wp:docPr id="4" name="Рисунок 3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1D" w:rsidRDefault="007E3F1D" w:rsidP="007E3F1D">
      <w:r>
        <w:rPr>
          <w:b/>
          <w:bCs/>
        </w:rPr>
        <w:t xml:space="preserve">Рис. </w:t>
      </w:r>
      <w:r w:rsidR="001C4732">
        <w:rPr>
          <w:b/>
          <w:bCs/>
        </w:rPr>
        <w:t>1</w:t>
      </w:r>
      <w:r>
        <w:rPr>
          <w:b/>
          <w:bCs/>
        </w:rPr>
        <w:t xml:space="preserve">. </w:t>
      </w:r>
      <w:r w:rsidR="001C4732">
        <w:rPr>
          <w:bCs/>
        </w:rPr>
        <w:t>Кінетика релаксації струму короткого замикання після інтенсивного освітлення при різних температурах. Точки – експеримент, лінії – апроксимація.</w:t>
      </w:r>
    </w:p>
    <w:p w:rsidR="007E3F1D" w:rsidRDefault="007E3F1D" w:rsidP="00F54A68"/>
    <w:p w:rsidR="007E3F1D" w:rsidRPr="007E3F1D" w:rsidRDefault="007E3F1D" w:rsidP="00F54A68">
      <w:pPr>
        <w:rPr>
          <w:lang w:val="en-US"/>
        </w:rPr>
      </w:pPr>
      <w:proofErr w:type="spellStart"/>
      <w:r>
        <w:lastRenderedPageBreak/>
        <w:t>Найпозитивнішим</w:t>
      </w:r>
      <w:proofErr w:type="spellEnd"/>
      <w:r>
        <w:t xml:space="preserve"> моментом є те, що отримана в результаті апроксимації величина </w:t>
      </w:r>
      <w:proofErr w:type="spellStart"/>
      <w:r w:rsidRPr="001C4732">
        <w:rPr>
          <w:i/>
          <w:lang w:val="en-US"/>
        </w:rPr>
        <w:t>E</w:t>
      </w:r>
      <w:r w:rsidRPr="001C4732">
        <w:rPr>
          <w:i/>
          <w:vertAlign w:val="subscript"/>
          <w:lang w:val="en-US"/>
        </w:rPr>
        <w:t>m</w:t>
      </w:r>
      <w:proofErr w:type="spellEnd"/>
      <w:r>
        <w:t xml:space="preserve"> дорівнює 0,68 еВ (співпадає з літературними даними), що підтверджує те, що спостережені процеси пов’язані з </w:t>
      </w:r>
      <w:proofErr w:type="spellStart"/>
      <w:r>
        <w:t>перебудою</w:t>
      </w:r>
      <w:proofErr w:type="spellEnd"/>
      <w:r w:rsidRPr="007E3F1D">
        <w:t xml:space="preserve"> </w:t>
      </w:r>
      <w:proofErr w:type="spellStart"/>
      <w:r>
        <w:rPr>
          <w:lang w:val="en-US"/>
        </w:rPr>
        <w:t>Fe</w:t>
      </w:r>
      <w:r w:rsidRPr="007E3F1D">
        <w:rPr>
          <w:vertAlign w:val="subscript"/>
          <w:lang w:val="en-US"/>
        </w:rPr>
        <w:t>i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FeB</w:t>
      </w:r>
      <w:proofErr w:type="spellEnd"/>
    </w:p>
    <w:p w:rsidR="007E3F1D" w:rsidRPr="00E21A72" w:rsidRDefault="007E3F1D" w:rsidP="00F54A68"/>
    <w:p w:rsidR="009D7EF2" w:rsidRDefault="009D7EF2" w:rsidP="00F54A68"/>
    <w:p w:rsidR="009D7EF2" w:rsidRPr="007E3F1D" w:rsidRDefault="009D7EF2" w:rsidP="00F54A68">
      <w:pPr>
        <w:rPr>
          <w:b/>
        </w:rPr>
      </w:pPr>
      <w:r w:rsidRPr="007E3F1D">
        <w:rPr>
          <w:b/>
        </w:rPr>
        <w:t>Використані джерела</w:t>
      </w:r>
    </w:p>
    <w:p w:rsidR="009D7EF2" w:rsidRDefault="009D7EF2" w:rsidP="00F54A68">
      <w:r>
        <w:t xml:space="preserve">1. </w:t>
      </w:r>
      <w:proofErr w:type="spellStart"/>
      <w:r w:rsidRPr="009D7EF2">
        <w:t>Solar</w:t>
      </w:r>
      <w:proofErr w:type="spellEnd"/>
      <w:r w:rsidRPr="009D7EF2">
        <w:t xml:space="preserve"> </w:t>
      </w:r>
      <w:proofErr w:type="spellStart"/>
      <w:r w:rsidRPr="009D7EF2">
        <w:t>Cells</w:t>
      </w:r>
      <w:proofErr w:type="spellEnd"/>
      <w:r w:rsidRPr="009D7EF2">
        <w:t xml:space="preserve">. </w:t>
      </w:r>
      <w:proofErr w:type="spellStart"/>
      <w:r w:rsidRPr="009D7EF2">
        <w:t>Materials</w:t>
      </w:r>
      <w:proofErr w:type="spellEnd"/>
      <w:r w:rsidRPr="009D7EF2">
        <w:t xml:space="preserve">, </w:t>
      </w:r>
      <w:proofErr w:type="spellStart"/>
      <w:r w:rsidRPr="009D7EF2">
        <w:t>Manufacture</w:t>
      </w:r>
      <w:proofErr w:type="spellEnd"/>
      <w:r w:rsidRPr="009D7EF2">
        <w:t xml:space="preserve"> </w:t>
      </w:r>
      <w:proofErr w:type="spellStart"/>
      <w:r w:rsidRPr="009D7EF2">
        <w:t>and</w:t>
      </w:r>
      <w:proofErr w:type="spellEnd"/>
      <w:r w:rsidRPr="009D7EF2">
        <w:t xml:space="preserve"> </w:t>
      </w:r>
      <w:proofErr w:type="spellStart"/>
      <w:r w:rsidRPr="009D7EF2">
        <w:t>Operation</w:t>
      </w:r>
      <w:proofErr w:type="spellEnd"/>
      <w:r w:rsidRPr="009D7EF2">
        <w:t xml:space="preserve"> / </w:t>
      </w:r>
      <w:proofErr w:type="spellStart"/>
      <w:r w:rsidRPr="009D7EF2">
        <w:t>Ed</w:t>
      </w:r>
      <w:proofErr w:type="spellEnd"/>
      <w:r w:rsidRPr="009D7EF2">
        <w:t xml:space="preserve">. </w:t>
      </w:r>
      <w:proofErr w:type="spellStart"/>
      <w:r w:rsidRPr="009D7EF2">
        <w:t>by</w:t>
      </w:r>
      <w:proofErr w:type="spellEnd"/>
      <w:r w:rsidRPr="009D7EF2">
        <w:t xml:space="preserve"> </w:t>
      </w:r>
      <w:proofErr w:type="spellStart"/>
      <w:r w:rsidRPr="009D7EF2">
        <w:t>Augustin</w:t>
      </w:r>
      <w:proofErr w:type="spellEnd"/>
      <w:r w:rsidRPr="009D7EF2">
        <w:t xml:space="preserve"> </w:t>
      </w:r>
      <w:proofErr w:type="spellStart"/>
      <w:r w:rsidRPr="009D7EF2">
        <w:t>McEvoy</w:t>
      </w:r>
      <w:proofErr w:type="spellEnd"/>
      <w:r w:rsidRPr="009D7EF2">
        <w:t>,</w:t>
      </w:r>
      <w:r>
        <w:t xml:space="preserve"> </w:t>
      </w:r>
      <w:proofErr w:type="spellStart"/>
      <w:r w:rsidRPr="009D7EF2">
        <w:t>Tom</w:t>
      </w:r>
      <w:proofErr w:type="spellEnd"/>
      <w:r w:rsidRPr="009D7EF2">
        <w:t xml:space="preserve"> </w:t>
      </w:r>
      <w:proofErr w:type="spellStart"/>
      <w:r w:rsidRPr="009D7EF2">
        <w:t>Markvart</w:t>
      </w:r>
      <w:proofErr w:type="spellEnd"/>
      <w:r w:rsidRPr="009D7EF2">
        <w:t xml:space="preserve">, </w:t>
      </w:r>
      <w:proofErr w:type="spellStart"/>
      <w:r w:rsidRPr="009D7EF2">
        <w:t>Luis</w:t>
      </w:r>
      <w:proofErr w:type="spellEnd"/>
      <w:r w:rsidRPr="009D7EF2">
        <w:t xml:space="preserve"> </w:t>
      </w:r>
      <w:proofErr w:type="spellStart"/>
      <w:r w:rsidRPr="009D7EF2">
        <w:t>Castaner</w:t>
      </w:r>
      <w:proofErr w:type="spellEnd"/>
      <w:r w:rsidRPr="009D7EF2">
        <w:t xml:space="preserve">. — </w:t>
      </w:r>
      <w:proofErr w:type="spellStart"/>
      <w:r w:rsidRPr="009D7EF2">
        <w:t>Second</w:t>
      </w:r>
      <w:proofErr w:type="spellEnd"/>
      <w:r w:rsidRPr="009D7EF2">
        <w:t xml:space="preserve"> </w:t>
      </w:r>
      <w:proofErr w:type="spellStart"/>
      <w:r w:rsidRPr="009D7EF2">
        <w:t>editi</w:t>
      </w:r>
      <w:r>
        <w:t>on</w:t>
      </w:r>
      <w:proofErr w:type="spellEnd"/>
      <w:r>
        <w:t xml:space="preserve">. — </w:t>
      </w:r>
      <w:proofErr w:type="spellStart"/>
      <w:r>
        <w:t>Oxford</w:t>
      </w:r>
      <w:proofErr w:type="spellEnd"/>
      <w:r>
        <w:t xml:space="preserve">: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, </w:t>
      </w:r>
      <w:r w:rsidRPr="009D7EF2">
        <w:t xml:space="preserve">2013. — 641 </w:t>
      </w:r>
      <w:proofErr w:type="spellStart"/>
      <w:r w:rsidRPr="009D7EF2">
        <w:t>pp</w:t>
      </w:r>
      <w:proofErr w:type="spellEnd"/>
      <w:r w:rsidRPr="009D7EF2">
        <w:t>.</w:t>
      </w:r>
    </w:p>
    <w:p w:rsidR="009D7EF2" w:rsidRDefault="009D7EF2" w:rsidP="00F54A68">
      <w:pPr>
        <w:rPr>
          <w:lang w:val="en-US"/>
        </w:rPr>
      </w:pPr>
      <w:r>
        <w:t xml:space="preserve">2. </w:t>
      </w:r>
      <w:r w:rsidR="00712E45" w:rsidRPr="00712E45">
        <w:t>D.  B. M.  KLAASSEN «</w:t>
      </w:r>
      <w:proofErr w:type="gramStart"/>
      <w:r w:rsidR="00712E45" w:rsidRPr="00712E45">
        <w:t xml:space="preserve">A  </w:t>
      </w:r>
      <w:bookmarkStart w:id="22" w:name="OLE_LINK29"/>
      <w:bookmarkStart w:id="23" w:name="OLE_LINK30"/>
      <w:proofErr w:type="spellStart"/>
      <w:r w:rsidR="00712E45" w:rsidRPr="00712E45">
        <w:t>unified</w:t>
      </w:r>
      <w:proofErr w:type="spellEnd"/>
      <w:proofErr w:type="gramEnd"/>
      <w:r w:rsidR="00712E45" w:rsidRPr="00712E45">
        <w:t xml:space="preserve">  </w:t>
      </w:r>
      <w:proofErr w:type="spellStart"/>
      <w:r w:rsidR="00712E45" w:rsidRPr="00712E45">
        <w:t>mobility</w:t>
      </w:r>
      <w:proofErr w:type="spellEnd"/>
      <w:r w:rsidR="00712E45" w:rsidRPr="00712E45">
        <w:t xml:space="preserve">  </w:t>
      </w:r>
      <w:proofErr w:type="spellStart"/>
      <w:r w:rsidR="00712E45" w:rsidRPr="00712E45">
        <w:t>model</w:t>
      </w:r>
      <w:proofErr w:type="spellEnd"/>
      <w:r w:rsidR="00712E45" w:rsidRPr="00712E45">
        <w:t xml:space="preserve">  </w:t>
      </w:r>
      <w:proofErr w:type="spellStart"/>
      <w:r w:rsidR="00712E45" w:rsidRPr="00712E45">
        <w:t>for</w:t>
      </w:r>
      <w:proofErr w:type="spellEnd"/>
      <w:r w:rsidR="00712E45" w:rsidRPr="00712E45">
        <w:t xml:space="preserve">  </w:t>
      </w:r>
      <w:proofErr w:type="spellStart"/>
      <w:r w:rsidR="00712E45" w:rsidRPr="00712E45">
        <w:t>device</w:t>
      </w:r>
      <w:proofErr w:type="spellEnd"/>
      <w:r w:rsidR="00712E45" w:rsidRPr="00712E45">
        <w:t xml:space="preserve"> </w:t>
      </w:r>
      <w:proofErr w:type="spellStart"/>
      <w:r w:rsidR="00712E45" w:rsidRPr="00712E45">
        <w:t>simulation</w:t>
      </w:r>
      <w:proofErr w:type="spellEnd"/>
      <w:r w:rsidR="00712E45" w:rsidRPr="00712E45">
        <w:t xml:space="preserve">-- I.  </w:t>
      </w:r>
      <w:proofErr w:type="spellStart"/>
      <w:proofErr w:type="gramStart"/>
      <w:r w:rsidR="00712E45" w:rsidRPr="00712E45">
        <w:t>Model</w:t>
      </w:r>
      <w:proofErr w:type="spellEnd"/>
      <w:r w:rsidR="00712E45" w:rsidRPr="00712E45">
        <w:t xml:space="preserve">  </w:t>
      </w:r>
      <w:proofErr w:type="spellStart"/>
      <w:r w:rsidR="00712E45" w:rsidRPr="00712E45">
        <w:t>equations</w:t>
      </w:r>
      <w:proofErr w:type="spellEnd"/>
      <w:proofErr w:type="gramEnd"/>
      <w:r w:rsidR="00712E45" w:rsidRPr="00712E45">
        <w:t xml:space="preserve">  </w:t>
      </w:r>
      <w:proofErr w:type="spellStart"/>
      <w:r w:rsidR="00712E45" w:rsidRPr="00712E45">
        <w:t>and</w:t>
      </w:r>
      <w:proofErr w:type="spellEnd"/>
      <w:r w:rsidR="00712E45" w:rsidRPr="00712E45">
        <w:t xml:space="preserve"> </w:t>
      </w:r>
      <w:proofErr w:type="spellStart"/>
      <w:r w:rsidR="00712E45" w:rsidRPr="00712E45">
        <w:t>сoncentration</w:t>
      </w:r>
      <w:proofErr w:type="spellEnd"/>
      <w:r w:rsidR="00712E45" w:rsidRPr="00712E45">
        <w:t xml:space="preserve">  </w:t>
      </w:r>
      <w:proofErr w:type="spellStart"/>
      <w:r w:rsidR="00712E45" w:rsidRPr="00712E45">
        <w:t>dependence</w:t>
      </w:r>
      <w:bookmarkEnd w:id="22"/>
      <w:bookmarkEnd w:id="23"/>
      <w:proofErr w:type="spellEnd"/>
      <w:r w:rsidR="00712E45" w:rsidRPr="00712E45">
        <w:t xml:space="preserve">», Solid-State  </w:t>
      </w:r>
      <w:proofErr w:type="spellStart"/>
      <w:r w:rsidR="00712E45" w:rsidRPr="00712E45">
        <w:t>Electronics</w:t>
      </w:r>
      <w:proofErr w:type="spellEnd"/>
      <w:r w:rsidR="00712E45" w:rsidRPr="00712E45">
        <w:t xml:space="preserve"> Vol.  </w:t>
      </w:r>
      <w:proofErr w:type="gramStart"/>
      <w:r w:rsidR="00712E45" w:rsidRPr="00712E45">
        <w:t xml:space="preserve">35, </w:t>
      </w:r>
      <w:proofErr w:type="spellStart"/>
      <w:r w:rsidR="00712E45" w:rsidRPr="00712E45">
        <w:t>No</w:t>
      </w:r>
      <w:proofErr w:type="spellEnd"/>
      <w:r w:rsidR="00712E45" w:rsidRPr="00712E45">
        <w:t>.</w:t>
      </w:r>
      <w:proofErr w:type="gramEnd"/>
      <w:r w:rsidR="00712E45" w:rsidRPr="00712E45">
        <w:t xml:space="preserve">  7, </w:t>
      </w:r>
      <w:proofErr w:type="spellStart"/>
      <w:r w:rsidR="00712E45" w:rsidRPr="00712E45">
        <w:t>pp</w:t>
      </w:r>
      <w:proofErr w:type="spellEnd"/>
      <w:r w:rsidR="00712E45" w:rsidRPr="00712E45">
        <w:t>.  953- 959,  1992</w:t>
      </w:r>
    </w:p>
    <w:p w:rsidR="00712E45" w:rsidRPr="00B067FD" w:rsidRDefault="00712E45" w:rsidP="00F54A68">
      <w:pPr>
        <w:rPr>
          <w:lang w:val="en-US"/>
        </w:rPr>
      </w:pPr>
      <w:r>
        <w:rPr>
          <w:lang w:val="en-US"/>
        </w:rPr>
        <w:t>3.</w:t>
      </w:r>
      <w:r w:rsidR="00B067FD">
        <w:rPr>
          <w:lang w:val="en-US"/>
        </w:rPr>
        <w:t xml:space="preserve"> </w:t>
      </w:r>
      <w:proofErr w:type="spellStart"/>
      <w:r w:rsidR="00B067FD" w:rsidRPr="00B067FD">
        <w:t>Hieu</w:t>
      </w:r>
      <w:proofErr w:type="spellEnd"/>
      <w:r w:rsidR="00B067FD" w:rsidRPr="00B067FD">
        <w:t xml:space="preserve"> T. Nguyen, Simeon C. Baker-Finch, and Daniel Macdonald, «Temperature dependence of the </w:t>
      </w:r>
      <w:proofErr w:type="spellStart"/>
      <w:r w:rsidR="00B067FD" w:rsidRPr="00B067FD">
        <w:t>radiative</w:t>
      </w:r>
      <w:proofErr w:type="spellEnd"/>
      <w:r w:rsidR="00B067FD" w:rsidRPr="00B067FD">
        <w:t xml:space="preserve"> recombination coefficient in crystalline silicon </w:t>
      </w:r>
      <w:proofErr w:type="spellStart"/>
      <w:r w:rsidR="00B067FD" w:rsidRPr="00B067FD">
        <w:t>from</w:t>
      </w:r>
      <w:proofErr w:type="spellEnd"/>
      <w:r w:rsidR="00B067FD" w:rsidRPr="00B067FD">
        <w:t xml:space="preserve"> </w:t>
      </w:r>
      <w:proofErr w:type="spellStart"/>
      <w:r w:rsidR="00B067FD" w:rsidRPr="00B067FD">
        <w:t>spectral</w:t>
      </w:r>
      <w:proofErr w:type="spellEnd"/>
      <w:r w:rsidR="00B067FD" w:rsidRPr="00B067FD">
        <w:t xml:space="preserve"> </w:t>
      </w:r>
      <w:proofErr w:type="spellStart"/>
      <w:r w:rsidR="00B067FD" w:rsidRPr="00B067FD">
        <w:t>photoluminescence</w:t>
      </w:r>
      <w:proofErr w:type="spellEnd"/>
      <w:r w:rsidR="00B067FD" w:rsidRPr="00B067FD">
        <w:t xml:space="preserve">», </w:t>
      </w:r>
      <w:proofErr w:type="spellStart"/>
      <w:r w:rsidR="00B067FD" w:rsidRPr="00B067FD">
        <w:t>Applied</w:t>
      </w:r>
      <w:proofErr w:type="spellEnd"/>
      <w:r w:rsidR="00B067FD" w:rsidRPr="00B067FD">
        <w:t xml:space="preserve"> </w:t>
      </w:r>
      <w:proofErr w:type="spellStart"/>
      <w:r w:rsidR="00B067FD" w:rsidRPr="00B067FD">
        <w:t>Physics</w:t>
      </w:r>
      <w:proofErr w:type="spellEnd"/>
      <w:r w:rsidR="00B067FD" w:rsidRPr="00B067FD">
        <w:t xml:space="preserve"> </w:t>
      </w:r>
      <w:proofErr w:type="spellStart"/>
      <w:r w:rsidR="00B067FD" w:rsidRPr="00B067FD">
        <w:t>Letters</w:t>
      </w:r>
      <w:proofErr w:type="spellEnd"/>
      <w:r w:rsidR="00B067FD">
        <w:rPr>
          <w:lang w:val="en-US"/>
        </w:rPr>
        <w:t>,</w:t>
      </w:r>
      <w:r w:rsidR="00B067FD" w:rsidRPr="00B067FD">
        <w:t xml:space="preserve"> 104, 112105 (2014), http://dx.doi.org/10.1063/1.4869295</w:t>
      </w:r>
    </w:p>
    <w:p w:rsidR="009D7EF2" w:rsidRDefault="00BA1FF9" w:rsidP="00F54A68">
      <w:pPr>
        <w:rPr>
          <w:lang w:val="en-US"/>
        </w:rPr>
      </w:pPr>
      <w:r w:rsidRPr="00696855">
        <w:t xml:space="preserve">4. </w:t>
      </w:r>
      <w:proofErr w:type="spellStart"/>
      <w:r w:rsidR="00696855" w:rsidRPr="00696855">
        <w:t>Pietro</w:t>
      </w:r>
      <w:proofErr w:type="spellEnd"/>
      <w:r w:rsidR="00696855" w:rsidRPr="00696855">
        <w:t xml:space="preserve"> P. </w:t>
      </w:r>
      <w:proofErr w:type="spellStart"/>
      <w:r w:rsidR="00696855" w:rsidRPr="00696855">
        <w:t>Altermatt</w:t>
      </w:r>
      <w:proofErr w:type="spellEnd"/>
      <w:r w:rsidR="00696855" w:rsidRPr="00696855">
        <w:t xml:space="preserve">, </w:t>
      </w:r>
      <w:proofErr w:type="spellStart"/>
      <w:r w:rsidR="00696855" w:rsidRPr="00696855">
        <w:t>Jan</w:t>
      </w:r>
      <w:proofErr w:type="spellEnd"/>
      <w:r w:rsidR="00696855" w:rsidRPr="00696855">
        <w:t xml:space="preserve"> </w:t>
      </w:r>
      <w:proofErr w:type="spellStart"/>
      <w:r w:rsidR="00696855" w:rsidRPr="00696855">
        <w:t>Schmidt</w:t>
      </w:r>
      <w:proofErr w:type="spellEnd"/>
      <w:r w:rsidR="00696855" w:rsidRPr="00696855">
        <w:t xml:space="preserve">, </w:t>
      </w:r>
      <w:proofErr w:type="spellStart"/>
      <w:r w:rsidR="00696855" w:rsidRPr="00696855">
        <w:t>Gernot</w:t>
      </w:r>
      <w:proofErr w:type="spellEnd"/>
      <w:r w:rsidR="00696855" w:rsidRPr="00696855">
        <w:t xml:space="preserve"> </w:t>
      </w:r>
      <w:proofErr w:type="spellStart"/>
      <w:r w:rsidR="00696855" w:rsidRPr="00696855">
        <w:t>Heiser</w:t>
      </w:r>
      <w:proofErr w:type="spellEnd"/>
      <w:r w:rsidR="00696855" w:rsidRPr="00696855">
        <w:t xml:space="preserve">, </w:t>
      </w:r>
      <w:proofErr w:type="spellStart"/>
      <w:r w:rsidR="00696855" w:rsidRPr="00696855">
        <w:t>Armin</w:t>
      </w:r>
      <w:proofErr w:type="spellEnd"/>
      <w:r w:rsidR="00696855" w:rsidRPr="00696855">
        <w:t xml:space="preserve"> G. </w:t>
      </w:r>
      <w:proofErr w:type="spellStart"/>
      <w:r w:rsidR="00696855" w:rsidRPr="00696855">
        <w:t>Aberle</w:t>
      </w:r>
      <w:proofErr w:type="spellEnd"/>
      <w:r w:rsidR="00696855" w:rsidRPr="00696855">
        <w:t xml:space="preserve"> «</w:t>
      </w:r>
      <w:proofErr w:type="spellStart"/>
      <w:r w:rsidR="00696855" w:rsidRPr="00696855">
        <w:t>Assessment</w:t>
      </w:r>
      <w:proofErr w:type="spellEnd"/>
      <w:r w:rsidR="00696855" w:rsidRPr="00696855">
        <w:t xml:space="preserve"> </w:t>
      </w:r>
      <w:proofErr w:type="spellStart"/>
      <w:r w:rsidR="00696855" w:rsidRPr="00696855">
        <w:t>and</w:t>
      </w:r>
      <w:proofErr w:type="spellEnd"/>
      <w:r w:rsidR="00696855" w:rsidRPr="00696855">
        <w:t xml:space="preserve"> </w:t>
      </w:r>
      <w:proofErr w:type="spellStart"/>
      <w:r w:rsidR="00696855" w:rsidRPr="00696855">
        <w:t>parameterisation</w:t>
      </w:r>
      <w:proofErr w:type="spellEnd"/>
      <w:r w:rsidR="00696855" w:rsidRPr="00696855">
        <w:t xml:space="preserve"> </w:t>
      </w:r>
      <w:proofErr w:type="spellStart"/>
      <w:r w:rsidR="00696855" w:rsidRPr="00696855">
        <w:t>of</w:t>
      </w:r>
      <w:proofErr w:type="spellEnd"/>
      <w:r w:rsidR="00696855" w:rsidRPr="00696855">
        <w:t xml:space="preserve"> Coulomb-enhanced </w:t>
      </w:r>
      <w:proofErr w:type="spellStart"/>
      <w:r w:rsidR="00696855" w:rsidRPr="00696855">
        <w:t>Auger</w:t>
      </w:r>
      <w:proofErr w:type="spellEnd"/>
      <w:r w:rsidR="00696855" w:rsidRPr="00696855">
        <w:t xml:space="preserve"> </w:t>
      </w:r>
      <w:proofErr w:type="spellStart"/>
      <w:r w:rsidR="00696855" w:rsidRPr="00696855">
        <w:t>recombination</w:t>
      </w:r>
      <w:proofErr w:type="spellEnd"/>
      <w:r w:rsidR="00696855" w:rsidRPr="00696855">
        <w:t xml:space="preserve"> </w:t>
      </w:r>
      <w:proofErr w:type="spellStart"/>
      <w:r w:rsidR="00696855" w:rsidRPr="00696855">
        <w:t>coefﬁcients</w:t>
      </w:r>
      <w:proofErr w:type="spellEnd"/>
      <w:r w:rsidR="00696855" w:rsidRPr="00696855">
        <w:t xml:space="preserve"> </w:t>
      </w:r>
      <w:proofErr w:type="spellStart"/>
      <w:r w:rsidR="00696855" w:rsidRPr="00696855">
        <w:t>in</w:t>
      </w:r>
      <w:proofErr w:type="spellEnd"/>
      <w:r w:rsidR="00696855" w:rsidRPr="00696855">
        <w:t xml:space="preserve"> </w:t>
      </w:r>
      <w:proofErr w:type="spellStart"/>
      <w:r w:rsidR="00696855" w:rsidRPr="00696855">
        <w:t>lowly</w:t>
      </w:r>
      <w:proofErr w:type="spellEnd"/>
      <w:r w:rsidR="00696855" w:rsidRPr="00696855">
        <w:t xml:space="preserve"> </w:t>
      </w:r>
      <w:proofErr w:type="spellStart"/>
      <w:r w:rsidR="00696855" w:rsidRPr="00696855">
        <w:t>injected</w:t>
      </w:r>
      <w:proofErr w:type="spellEnd"/>
      <w:r w:rsidR="00696855" w:rsidRPr="00696855">
        <w:t xml:space="preserve"> </w:t>
      </w:r>
      <w:proofErr w:type="spellStart"/>
      <w:r w:rsidR="00696855" w:rsidRPr="00696855">
        <w:t>crystalline</w:t>
      </w:r>
      <w:proofErr w:type="spellEnd"/>
      <w:r w:rsidR="00696855" w:rsidRPr="00696855">
        <w:t xml:space="preserve"> </w:t>
      </w:r>
      <w:proofErr w:type="spellStart"/>
      <w:r w:rsidR="00696855" w:rsidRPr="00696855">
        <w:t>silicon</w:t>
      </w:r>
      <w:proofErr w:type="spellEnd"/>
      <w:r w:rsidR="00696855" w:rsidRPr="00696855">
        <w:t xml:space="preserve">», J. </w:t>
      </w:r>
      <w:proofErr w:type="spellStart"/>
      <w:r w:rsidR="00696855" w:rsidRPr="00696855">
        <w:t>Appl</w:t>
      </w:r>
      <w:proofErr w:type="spellEnd"/>
      <w:r w:rsidR="00696855" w:rsidRPr="00696855">
        <w:t xml:space="preserve">. </w:t>
      </w:r>
      <w:proofErr w:type="spellStart"/>
      <w:r w:rsidR="00696855" w:rsidRPr="00696855">
        <w:t>Phys</w:t>
      </w:r>
      <w:proofErr w:type="spellEnd"/>
      <w:r w:rsidR="00696855" w:rsidRPr="00696855">
        <w:t xml:space="preserve">. 82 (10), 15 </w:t>
      </w:r>
      <w:proofErr w:type="spellStart"/>
      <w:r w:rsidR="00696855" w:rsidRPr="00696855">
        <w:t>November</w:t>
      </w:r>
      <w:proofErr w:type="spellEnd"/>
      <w:r w:rsidR="00696855" w:rsidRPr="00696855">
        <w:t xml:space="preserve"> 1997, pp.4938-4944.</w:t>
      </w:r>
    </w:p>
    <w:p w:rsidR="00696855" w:rsidRDefault="00696855" w:rsidP="00F54A68">
      <w:pPr>
        <w:rPr>
          <w:noProof/>
          <w:lang w:eastAsia="ru-RU"/>
        </w:rPr>
      </w:pPr>
      <w:r>
        <w:rPr>
          <w:lang w:val="en-US"/>
        </w:rPr>
        <w:t>5.</w:t>
      </w:r>
      <w:r w:rsidR="00E13ED4">
        <w:rPr>
          <w:lang w:val="en-US"/>
        </w:rPr>
        <w:t xml:space="preserve"> </w:t>
      </w:r>
      <w:r w:rsidR="00E13ED4" w:rsidRPr="004E057D">
        <w:rPr>
          <w:noProof/>
          <w:lang w:val="en-US" w:eastAsia="ru-RU"/>
        </w:rPr>
        <w:t>Romain Couderc,</w:t>
      </w:r>
      <w:r w:rsidR="00E13ED4">
        <w:rPr>
          <w:noProof/>
          <w:lang w:eastAsia="ru-RU"/>
        </w:rPr>
        <w:t xml:space="preserve"> </w:t>
      </w:r>
      <w:r w:rsidR="00E13ED4" w:rsidRPr="004E057D">
        <w:rPr>
          <w:noProof/>
          <w:lang w:val="en-US" w:eastAsia="ru-RU"/>
        </w:rPr>
        <w:t>Mohamed Amara,</w:t>
      </w:r>
      <w:r w:rsidR="00E13ED4">
        <w:rPr>
          <w:noProof/>
          <w:lang w:eastAsia="ru-RU"/>
        </w:rPr>
        <w:t xml:space="preserve"> </w:t>
      </w:r>
      <w:r w:rsidR="00E13ED4" w:rsidRPr="004E057D">
        <w:rPr>
          <w:noProof/>
          <w:lang w:val="en-US" w:eastAsia="ru-RU"/>
        </w:rPr>
        <w:t>and Mustapha Lemiti</w:t>
      </w:r>
      <w:r w:rsidR="00E13ED4">
        <w:rPr>
          <w:noProof/>
          <w:lang w:eastAsia="ru-RU"/>
        </w:rPr>
        <w:t xml:space="preserve"> «Reassessment of the intrinsic carrier density temperature dependence in crystalline silicon», </w:t>
      </w:r>
      <w:r w:rsidR="00E13ED4" w:rsidRPr="004E057D">
        <w:rPr>
          <w:noProof/>
          <w:lang w:eastAsia="ru-RU"/>
        </w:rPr>
        <w:t xml:space="preserve">Journal </w:t>
      </w:r>
      <w:r w:rsidR="00E13ED4">
        <w:rPr>
          <w:noProof/>
          <w:lang w:val="en-US" w:eastAsia="ru-RU"/>
        </w:rPr>
        <w:t>o</w:t>
      </w:r>
      <w:r w:rsidR="00E13ED4" w:rsidRPr="004E057D">
        <w:rPr>
          <w:noProof/>
          <w:lang w:eastAsia="ru-RU"/>
        </w:rPr>
        <w:t>f Applied Physics 115, 093705 (2014)</w:t>
      </w:r>
      <w:r w:rsidR="00E13ED4">
        <w:rPr>
          <w:noProof/>
          <w:lang w:eastAsia="ru-RU"/>
        </w:rPr>
        <w:t xml:space="preserve">, </w:t>
      </w:r>
      <w:r w:rsidR="008A73BB" w:rsidRPr="008A73BB">
        <w:rPr>
          <w:noProof/>
          <w:lang w:eastAsia="ru-RU"/>
        </w:rPr>
        <w:t>http://dx.doi.org/10.1063/1.4867776</w:t>
      </w:r>
    </w:p>
    <w:p w:rsidR="008A73BB" w:rsidRDefault="008A73BB" w:rsidP="008A73BB">
      <w:pPr>
        <w:rPr>
          <w:noProof/>
          <w:lang w:eastAsia="ru-RU"/>
        </w:rPr>
      </w:pPr>
      <w:r>
        <w:rPr>
          <w:noProof/>
          <w:lang w:eastAsia="ru-RU"/>
        </w:rPr>
        <w:t xml:space="preserve">6. Green M. A. Intrinsic concentration, effective densities of states, and effective </w:t>
      </w:r>
    </w:p>
    <w:p w:rsidR="008A73BB" w:rsidRDefault="008A73BB" w:rsidP="008A73BB">
      <w:pPr>
        <w:rPr>
          <w:noProof/>
          <w:lang w:val="en-US" w:eastAsia="ru-RU"/>
        </w:rPr>
      </w:pPr>
      <w:r>
        <w:rPr>
          <w:noProof/>
          <w:lang w:eastAsia="ru-RU"/>
        </w:rPr>
        <w:t>mass in silicon / M.A. Green // J. Appl. Phys.. – 1990. – Vol. 67. – P. 2944-2954.</w:t>
      </w:r>
    </w:p>
    <w:p w:rsidR="002C4D6C" w:rsidRDefault="002C4D6C" w:rsidP="008A73BB">
      <w:pPr>
        <w:rPr>
          <w:lang w:val="en-US"/>
        </w:rPr>
      </w:pPr>
      <w:r>
        <w:rPr>
          <w:noProof/>
          <w:lang w:val="en-US" w:eastAsia="ru-RU"/>
        </w:rPr>
        <w:t xml:space="preserve">7. </w:t>
      </w:r>
      <w:proofErr w:type="spellStart"/>
      <w:r w:rsidRPr="00DD7096">
        <w:t>Fiacre</w:t>
      </w:r>
      <w:proofErr w:type="spellEnd"/>
      <w:r w:rsidRPr="00DD7096">
        <w:t xml:space="preserve"> E. </w:t>
      </w:r>
      <w:proofErr w:type="spellStart"/>
      <w:r w:rsidRPr="00DD7096">
        <w:t>Rougieux</w:t>
      </w:r>
      <w:proofErr w:type="spellEnd"/>
      <w:r w:rsidRPr="00DD7096">
        <w:t>,</w:t>
      </w:r>
      <w:r>
        <w:t xml:space="preserve">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, </w:t>
      </w:r>
      <w:proofErr w:type="spellStart"/>
      <w:r>
        <w:t>Daniel</w:t>
      </w:r>
      <w:proofErr w:type="spellEnd"/>
      <w:r>
        <w:t xml:space="preserve"> </w:t>
      </w:r>
      <w:proofErr w:type="spellStart"/>
      <w:r>
        <w:t>Macdonal</w:t>
      </w:r>
      <w:proofErr w:type="spellEnd"/>
      <w:r>
        <w:t xml:space="preserve"> «</w:t>
      </w:r>
      <w:proofErr w:type="spellStart"/>
      <w:r w:rsidRPr="00DD7096">
        <w:t>Determining</w:t>
      </w:r>
      <w:proofErr w:type="spellEnd"/>
      <w:r w:rsidRPr="00DD7096">
        <w:t xml:space="preserve"> </w:t>
      </w:r>
      <w:proofErr w:type="spellStart"/>
      <w:r w:rsidRPr="00DD7096">
        <w:t>the</w:t>
      </w:r>
      <w:proofErr w:type="spellEnd"/>
      <w:r w:rsidRPr="00DD7096">
        <w:t xml:space="preserve"> </w:t>
      </w:r>
      <w:proofErr w:type="spellStart"/>
      <w:r w:rsidRPr="00DD7096">
        <w:t>charge</w:t>
      </w:r>
      <w:proofErr w:type="spellEnd"/>
      <w:r w:rsidRPr="00DD7096">
        <w:t xml:space="preserve"> </w:t>
      </w:r>
      <w:proofErr w:type="spellStart"/>
      <w:r w:rsidRPr="00DD7096">
        <w:t>states</w:t>
      </w:r>
      <w:proofErr w:type="spellEnd"/>
      <w:r w:rsidRPr="00DD7096">
        <w:t xml:space="preserve"> </w:t>
      </w:r>
      <w:proofErr w:type="spellStart"/>
      <w:r w:rsidRPr="00DD7096">
        <w:t>and</w:t>
      </w:r>
      <w:proofErr w:type="spellEnd"/>
      <w:r w:rsidRPr="00DD7096">
        <w:t xml:space="preserve"> </w:t>
      </w:r>
      <w:proofErr w:type="spellStart"/>
      <w:r w:rsidRPr="00DD7096">
        <w:t>capture</w:t>
      </w:r>
      <w:proofErr w:type="spellEnd"/>
      <w:r w:rsidRPr="00DD7096">
        <w:t xml:space="preserve"> </w:t>
      </w:r>
      <w:proofErr w:type="spellStart"/>
      <w:r w:rsidRPr="00DD7096">
        <w:t>mechanisms</w:t>
      </w:r>
      <w:proofErr w:type="spellEnd"/>
      <w:r w:rsidRPr="00DD7096">
        <w:t xml:space="preserve"> </w:t>
      </w:r>
      <w:proofErr w:type="spellStart"/>
      <w:r w:rsidRPr="00DD7096">
        <w:t>of</w:t>
      </w:r>
      <w:proofErr w:type="spellEnd"/>
      <w:r w:rsidRPr="00DD7096">
        <w:t xml:space="preserve"> </w:t>
      </w:r>
      <w:proofErr w:type="spellStart"/>
      <w:r w:rsidRPr="00DD7096">
        <w:t>defects</w:t>
      </w:r>
      <w:proofErr w:type="spellEnd"/>
      <w:r w:rsidRPr="00DD7096">
        <w:t xml:space="preserve"> </w:t>
      </w:r>
      <w:proofErr w:type="spellStart"/>
      <w:r w:rsidRPr="00DD7096">
        <w:t>in</w:t>
      </w:r>
      <w:proofErr w:type="spellEnd"/>
      <w:r w:rsidRPr="00DD7096">
        <w:t xml:space="preserve"> </w:t>
      </w:r>
      <w:proofErr w:type="spellStart"/>
      <w:r w:rsidRPr="00DD7096">
        <w:t>silicon</w:t>
      </w:r>
      <w:proofErr w:type="spellEnd"/>
      <w:r>
        <w:t xml:space="preserve"> </w:t>
      </w:r>
      <w:proofErr w:type="spellStart"/>
      <w:r w:rsidRPr="00DD7096">
        <w:t>through</w:t>
      </w:r>
      <w:proofErr w:type="spellEnd"/>
      <w:r w:rsidRPr="00DD7096">
        <w:t xml:space="preserve"> </w:t>
      </w:r>
      <w:proofErr w:type="spellStart"/>
      <w:r w:rsidRPr="00DD7096">
        <w:t>accurate</w:t>
      </w:r>
      <w:proofErr w:type="spellEnd"/>
      <w:r w:rsidRPr="00DD7096">
        <w:t xml:space="preserve"> </w:t>
      </w:r>
      <w:proofErr w:type="spellStart"/>
      <w:r w:rsidRPr="00DD7096">
        <w:t>recombination</w:t>
      </w:r>
      <w:proofErr w:type="spellEnd"/>
      <w:r w:rsidRPr="00DD7096">
        <w:t xml:space="preserve"> </w:t>
      </w:r>
      <w:proofErr w:type="spellStart"/>
      <w:r w:rsidRPr="00DD7096">
        <w:t>analyses</w:t>
      </w:r>
      <w:proofErr w:type="spellEnd"/>
      <w:r w:rsidRPr="00DD7096">
        <w:t xml:space="preserve">: A </w:t>
      </w:r>
      <w:proofErr w:type="spellStart"/>
      <w:r w:rsidRPr="00DD7096">
        <w:t>review</w:t>
      </w:r>
      <w:proofErr w:type="spellEnd"/>
      <w:r>
        <w:t xml:space="preserve">» </w:t>
      </w:r>
      <w:proofErr w:type="spellStart"/>
      <w:r w:rsidRPr="00DD7096">
        <w:t>Solar</w:t>
      </w:r>
      <w:proofErr w:type="spellEnd"/>
      <w:r w:rsidRPr="00DD7096">
        <w:t xml:space="preserve"> </w:t>
      </w:r>
      <w:proofErr w:type="spellStart"/>
      <w:r w:rsidRPr="00DD7096">
        <w:t>Energy</w:t>
      </w:r>
      <w:proofErr w:type="spellEnd"/>
      <w:r w:rsidRPr="00DD7096">
        <w:t xml:space="preserve"> </w:t>
      </w:r>
      <w:proofErr w:type="spellStart"/>
      <w:r w:rsidRPr="00DD7096">
        <w:t>Materials</w:t>
      </w:r>
      <w:proofErr w:type="spellEnd"/>
      <w:r w:rsidRPr="00DD7096">
        <w:t xml:space="preserve"> </w:t>
      </w:r>
      <w:proofErr w:type="spellStart"/>
      <w:r w:rsidRPr="00DD7096">
        <w:t>and</w:t>
      </w:r>
      <w:proofErr w:type="spellEnd"/>
      <w:r w:rsidRPr="00DD7096">
        <w:t xml:space="preserve"> </w:t>
      </w:r>
      <w:proofErr w:type="spellStart"/>
      <w:r w:rsidRPr="00DD7096">
        <w:t>Solar</w:t>
      </w:r>
      <w:proofErr w:type="spellEnd"/>
      <w:r w:rsidRPr="00DD7096">
        <w:t xml:space="preserve"> </w:t>
      </w:r>
      <w:proofErr w:type="spellStart"/>
      <w:r w:rsidRPr="00DD7096">
        <w:t>Cells</w:t>
      </w:r>
      <w:proofErr w:type="spellEnd"/>
      <w:r w:rsidRPr="00DD7096">
        <w:t xml:space="preserve"> 187 (2018) 263–272</w:t>
      </w:r>
      <w:r>
        <w:t xml:space="preserve">, </w:t>
      </w:r>
      <w:r w:rsidRPr="00DD7096">
        <w:t>https://doi.org/10.1016/j.solmat.2018.07.029</w:t>
      </w:r>
    </w:p>
    <w:p w:rsidR="002C4D6C" w:rsidRPr="002C4D6C" w:rsidRDefault="002C4D6C" w:rsidP="008A73BB">
      <w:pPr>
        <w:rPr>
          <w:lang w:val="en-US"/>
        </w:rPr>
      </w:pPr>
      <w:r>
        <w:rPr>
          <w:lang w:val="en-US"/>
        </w:rPr>
        <w:t>8. Journal o</w:t>
      </w:r>
      <w:r w:rsidRPr="002C4D6C">
        <w:rPr>
          <w:lang w:val="en-US"/>
        </w:rPr>
        <w:t>f Applied Physics 110, 053713 (2011)</w:t>
      </w:r>
    </w:p>
    <w:sectPr w:rsidR="002C4D6C" w:rsidRPr="002C4D6C" w:rsidSect="0025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740"/>
    <w:multiLevelType w:val="hybridMultilevel"/>
    <w:tmpl w:val="772C433A"/>
    <w:lvl w:ilvl="0" w:tplc="567411F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72B53B5"/>
    <w:multiLevelType w:val="hybridMultilevel"/>
    <w:tmpl w:val="9516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201"/>
    <w:rsid w:val="00047B88"/>
    <w:rsid w:val="000664D8"/>
    <w:rsid w:val="000F0392"/>
    <w:rsid w:val="00153748"/>
    <w:rsid w:val="00161E3F"/>
    <w:rsid w:val="001C4732"/>
    <w:rsid w:val="001E7338"/>
    <w:rsid w:val="00211627"/>
    <w:rsid w:val="00244B1C"/>
    <w:rsid w:val="002531EE"/>
    <w:rsid w:val="002C4D6C"/>
    <w:rsid w:val="003140C4"/>
    <w:rsid w:val="00333B44"/>
    <w:rsid w:val="003619D4"/>
    <w:rsid w:val="004E1455"/>
    <w:rsid w:val="0054039E"/>
    <w:rsid w:val="00540C63"/>
    <w:rsid w:val="005A6E04"/>
    <w:rsid w:val="005D2D1E"/>
    <w:rsid w:val="005D69BE"/>
    <w:rsid w:val="005E52F0"/>
    <w:rsid w:val="006324D1"/>
    <w:rsid w:val="00634AF3"/>
    <w:rsid w:val="00696855"/>
    <w:rsid w:val="006E496A"/>
    <w:rsid w:val="00712E45"/>
    <w:rsid w:val="007C05DA"/>
    <w:rsid w:val="007C174C"/>
    <w:rsid w:val="007C1EBC"/>
    <w:rsid w:val="007E3F1D"/>
    <w:rsid w:val="007F3E88"/>
    <w:rsid w:val="007F62C4"/>
    <w:rsid w:val="00854CBF"/>
    <w:rsid w:val="00881201"/>
    <w:rsid w:val="00887BDB"/>
    <w:rsid w:val="008A73BB"/>
    <w:rsid w:val="00921FE5"/>
    <w:rsid w:val="009D0A18"/>
    <w:rsid w:val="009D3F55"/>
    <w:rsid w:val="009D7EF2"/>
    <w:rsid w:val="00A07107"/>
    <w:rsid w:val="00A11CF1"/>
    <w:rsid w:val="00AA42F0"/>
    <w:rsid w:val="00AD0C96"/>
    <w:rsid w:val="00AF7BE5"/>
    <w:rsid w:val="00B067FD"/>
    <w:rsid w:val="00BA1FF9"/>
    <w:rsid w:val="00C26F43"/>
    <w:rsid w:val="00C819B3"/>
    <w:rsid w:val="00CD7256"/>
    <w:rsid w:val="00D25CA5"/>
    <w:rsid w:val="00DA2CCA"/>
    <w:rsid w:val="00E13ED4"/>
    <w:rsid w:val="00E21A72"/>
    <w:rsid w:val="00E24823"/>
    <w:rsid w:val="00E3288F"/>
    <w:rsid w:val="00E92484"/>
    <w:rsid w:val="00EB34E9"/>
    <w:rsid w:val="00F00377"/>
    <w:rsid w:val="00F54A68"/>
    <w:rsid w:val="00F6613B"/>
    <w:rsid w:val="00F91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2"/>
    <w:pPr>
      <w:spacing w:after="0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E88"/>
    <w:rPr>
      <w:color w:val="808080"/>
    </w:rPr>
  </w:style>
  <w:style w:type="paragraph" w:styleId="a4">
    <w:name w:val="List Paragraph"/>
    <w:basedOn w:val="a"/>
    <w:uiPriority w:val="34"/>
    <w:qFormat/>
    <w:rsid w:val="007F3E88"/>
    <w:pPr>
      <w:ind w:left="720"/>
      <w:contextualSpacing/>
    </w:pPr>
  </w:style>
  <w:style w:type="table" w:styleId="a5">
    <w:name w:val="Table Grid"/>
    <w:basedOn w:val="a1"/>
    <w:uiPriority w:val="59"/>
    <w:rsid w:val="000F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91E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1E5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A73B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Vlasiuk</dc:creator>
  <cp:keywords/>
  <dc:description/>
  <cp:lastModifiedBy>User</cp:lastModifiedBy>
  <cp:revision>21</cp:revision>
  <dcterms:created xsi:type="dcterms:W3CDTF">2021-02-08T06:33:00Z</dcterms:created>
  <dcterms:modified xsi:type="dcterms:W3CDTF">2021-02-08T09:02:00Z</dcterms:modified>
</cp:coreProperties>
</file>