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09" w:rsidRDefault="00BF6D09" w:rsidP="001803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F6D09">
        <w:rPr>
          <w:rFonts w:ascii="Times New Roman" w:hAnsi="Times New Roman" w:cs="Times New Roman"/>
          <w:b/>
          <w:sz w:val="24"/>
          <w:szCs w:val="24"/>
          <w:lang w:val="uk-UA"/>
        </w:rPr>
        <w:t>Відповіді на зауваження</w:t>
      </w:r>
    </w:p>
    <w:p w:rsidR="00180345" w:rsidRPr="00BF6D09" w:rsidRDefault="00180345" w:rsidP="001803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p w:rsidR="00940C8F" w:rsidRDefault="00D91855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64C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415CC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Щодо наявності незначних стилістичних та граматичних помилок в роботі, то погоджуюся. 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>На рис. 3.8 представлено просто схематично</w:t>
      </w:r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енергетичні положення мінімумів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наноплівки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германію, компон</w:t>
      </w:r>
      <w:r w:rsidR="00BF6D09">
        <w:rPr>
          <w:rFonts w:ascii="Times New Roman" w:hAnsi="Times New Roman" w:cs="Times New Roman"/>
          <w:sz w:val="24"/>
          <w:szCs w:val="24"/>
          <w:lang w:val="uk-UA"/>
        </w:rPr>
        <w:t>ент розщепленого рівня домішки та</w:t>
      </w:r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всі ті позначення величин, які враховувалися в розрахунках енергії іонізації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донорної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домішки в напруженій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наноплівці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германію (по суті це є енергетична діаграма зонної структури напруженої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наноплівки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Тому дійсно було б правильніше вісь енергії спрямувати вертикально вгору. На рис. 3.20 та 3.21 представлені розрахунки концентрації електронів для випадку легованої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наноплівки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германію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донорною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домішкою з енергією іонізації 50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меВ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(рис. 3.20) та 200 </w:t>
      </w:r>
      <w:proofErr w:type="spellStart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>меВ</w:t>
      </w:r>
      <w:proofErr w:type="spellEnd"/>
      <w:r w:rsidR="0037192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(рис. 3.21)</w:t>
      </w:r>
      <w:r w:rsidR="00BB2F6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, але через механічну помилку це не було вказано на цих рисунках, а в тексті дисертації вказано (ст. 193). Також згодний, що підписи осей рис. 1.16 та 1.17 варто було б зробити україномовними, а не залишати оригінал. </w:t>
      </w:r>
      <w:proofErr w:type="gramStart"/>
      <w:r w:rsidR="00E101B1" w:rsidRPr="00BF6D09">
        <w:rPr>
          <w:rFonts w:ascii="Times New Roman" w:hAnsi="Times New Roman" w:cs="Times New Roman"/>
          <w:sz w:val="24"/>
          <w:szCs w:val="24"/>
          <w:lang w:val="en-US"/>
        </w:rPr>
        <w:t>LT</w:t>
      </w:r>
      <w:r w:rsidR="00E101B1" w:rsidRPr="00BF6D09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="00E101B1" w:rsidRPr="00BF6D09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="00E101B1" w:rsidRPr="00BF6D09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E101B1" w:rsidRPr="00BF6D09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101B1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– це низькотемпературний шар германію на кремнії (абревіатура </w:t>
      </w:r>
      <w:r w:rsidR="00E101B1" w:rsidRPr="00BF6D09">
        <w:rPr>
          <w:rFonts w:ascii="Times New Roman" w:hAnsi="Times New Roman" w:cs="Times New Roman"/>
          <w:sz w:val="24"/>
          <w:szCs w:val="24"/>
          <w:lang w:val="en-US"/>
        </w:rPr>
        <w:t>LT</w:t>
      </w:r>
      <w:r w:rsidR="00E101B1" w:rsidRPr="00BF6D09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E101B1" w:rsidRPr="00BF6D09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E101B1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101B1" w:rsidRPr="00BF6D09">
        <w:rPr>
          <w:rFonts w:ascii="Times New Roman" w:hAnsi="Times New Roman" w:cs="Times New Roman"/>
          <w:sz w:val="24"/>
          <w:szCs w:val="24"/>
          <w:lang w:val="en-US"/>
        </w:rPr>
        <w:t>Temperature</w:t>
      </w:r>
      <w:r w:rsidR="00E101B1" w:rsidRPr="00BF6D09">
        <w:rPr>
          <w:rFonts w:ascii="Times New Roman" w:hAnsi="Times New Roman" w:cs="Times New Roman"/>
          <w:sz w:val="24"/>
          <w:szCs w:val="24"/>
          <w:lang w:val="uk-UA"/>
        </w:rPr>
        <w:t>).</w:t>
      </w:r>
      <w:proofErr w:type="gramEnd"/>
      <w:r w:rsidR="00E101B1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Це технологія одержання досить досконалих за своєю морфологією плівок германію на підкладці з кремнію, температура якої в процесі росту германієвої плівки </w:t>
      </w:r>
      <w:r w:rsidR="00DC7F0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змінюється </w:t>
      </w:r>
      <w:proofErr w:type="spellStart"/>
      <w:r w:rsidR="00DC7F08" w:rsidRPr="00BF6D09">
        <w:rPr>
          <w:rFonts w:ascii="Times New Roman" w:hAnsi="Times New Roman" w:cs="Times New Roman"/>
          <w:sz w:val="24"/>
          <w:szCs w:val="24"/>
          <w:lang w:val="uk-UA"/>
        </w:rPr>
        <w:t>сходинково</w:t>
      </w:r>
      <w:proofErr w:type="spellEnd"/>
      <w:r w:rsidR="00DC7F08" w:rsidRPr="00BF6D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664C" w:rsidRPr="00BF6D09" w:rsidRDefault="0006664C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C197B" w:rsidRDefault="00B415CC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64C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Деформація кремнію вздовж кристалографічного напрямку </w:t>
      </w:r>
      <w:r w:rsidRPr="00BF6D09">
        <w:rPr>
          <w:rFonts w:ascii="Times New Roman" w:hAnsi="Times New Roman" w:cs="Times New Roman"/>
          <w:sz w:val="24"/>
          <w:szCs w:val="24"/>
        </w:rPr>
        <w:t xml:space="preserve">[001] 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призводить до опускання за шкалою енергії двох мінімумів (еліпсоїдів), які знаходяться в кристалографічних напрямках </w:t>
      </w:r>
      <w:r w:rsidRPr="00BF6D09">
        <w:rPr>
          <w:rFonts w:ascii="Times New Roman" w:hAnsi="Times New Roman" w:cs="Times New Roman"/>
          <w:sz w:val="24"/>
          <w:szCs w:val="24"/>
        </w:rPr>
        <w:t>[001]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2E6F3D" w:rsidRPr="00BF6D09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5pt;height:18.35pt" o:ole="">
            <v:imagedata r:id="rId5" o:title=""/>
          </v:shape>
          <o:OLEObject Type="Embed" ProgID="Equation.3" ShapeID="_x0000_i1025" DrawAspect="Content" ObjectID="_1733171826" r:id="rId6"/>
        </w:object>
      </w:r>
      <w:r w:rsidR="002E6F3D" w:rsidRPr="00BF6D09">
        <w:rPr>
          <w:rFonts w:ascii="Times New Roman" w:hAnsi="Times New Roman" w:cs="Times New Roman"/>
          <w:sz w:val="24"/>
          <w:szCs w:val="24"/>
          <w:lang w:val="uk-UA"/>
        </w:rPr>
        <w:t>. При деформації вздовж інших двох напрямків (</w:t>
      </w:r>
      <w:r w:rsidR="002E6F3D" w:rsidRPr="00BF6D09">
        <w:rPr>
          <w:rFonts w:ascii="Times New Roman" w:hAnsi="Times New Roman" w:cs="Times New Roman"/>
          <w:sz w:val="24"/>
          <w:szCs w:val="24"/>
        </w:rPr>
        <w:t>[0</w:t>
      </w:r>
      <w:r w:rsidR="002E6F3D" w:rsidRPr="00BF6D09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="002E6F3D" w:rsidRPr="00BF6D09">
        <w:rPr>
          <w:rFonts w:ascii="Times New Roman" w:hAnsi="Times New Roman" w:cs="Times New Roman"/>
          <w:sz w:val="24"/>
          <w:szCs w:val="24"/>
        </w:rPr>
        <w:t>]</w:t>
      </w:r>
      <w:r w:rsidR="002E6F3D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2E6F3D" w:rsidRPr="00BF6D09">
        <w:rPr>
          <w:rFonts w:ascii="Times New Roman" w:hAnsi="Times New Roman" w:cs="Times New Roman"/>
          <w:sz w:val="24"/>
          <w:szCs w:val="24"/>
        </w:rPr>
        <w:t>[</w:t>
      </w:r>
      <w:r w:rsidR="002E6F3D" w:rsidRPr="00BF6D09">
        <w:rPr>
          <w:rFonts w:ascii="Times New Roman" w:hAnsi="Times New Roman" w:cs="Times New Roman"/>
          <w:sz w:val="24"/>
          <w:szCs w:val="24"/>
          <w:lang w:val="uk-UA"/>
        </w:rPr>
        <w:t>100</w:t>
      </w:r>
      <w:r w:rsidR="002E6F3D" w:rsidRPr="00BF6D09">
        <w:rPr>
          <w:rFonts w:ascii="Times New Roman" w:hAnsi="Times New Roman" w:cs="Times New Roman"/>
          <w:sz w:val="24"/>
          <w:szCs w:val="24"/>
        </w:rPr>
        <w:t>]</w:t>
      </w:r>
      <w:r w:rsidR="002E6F3D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) ситуація буде аналогічна. В роботі наведено лише один приклад перебудови зони провідності кремнію, наприклад, при деформації вздовж кристалографічного напрямку </w:t>
      </w:r>
      <w:r w:rsidR="002E6F3D" w:rsidRPr="00BF6D09">
        <w:rPr>
          <w:rFonts w:ascii="Times New Roman" w:hAnsi="Times New Roman" w:cs="Times New Roman"/>
          <w:sz w:val="24"/>
          <w:szCs w:val="24"/>
        </w:rPr>
        <w:t>[001]</w:t>
      </w:r>
      <w:r w:rsidR="002E6F3D" w:rsidRPr="00BF6D0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9C197B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В теорії опору матеріалів момент інерції має розмірність [м</w:t>
      </w:r>
      <w:r w:rsidR="009C197B" w:rsidRPr="00BF6D0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4</w:t>
      </w:r>
      <w:r w:rsidR="009C197B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] і вводиться як, наприклад </w:t>
      </w:r>
      <w:r w:rsidR="009C197B" w:rsidRPr="00BF6D09">
        <w:rPr>
          <w:rFonts w:ascii="Times New Roman" w:hAnsi="Times New Roman" w:cs="Times New Roman"/>
          <w:position w:val="-18"/>
          <w:sz w:val="24"/>
          <w:szCs w:val="24"/>
          <w:lang w:val="uk-UA"/>
        </w:rPr>
        <w:object w:dxaOrig="1120" w:dyaOrig="460">
          <v:shape id="_x0000_i1026" type="#_x0000_t75" style="width:55.7pt;height:23.1pt" o:ole="">
            <v:imagedata r:id="rId7" o:title=""/>
          </v:shape>
          <o:OLEObject Type="Embed" ProgID="Equation.3" ShapeID="_x0000_i1026" DrawAspect="Content" ObjectID="_1733171827" r:id="rId8"/>
        </w:object>
      </w:r>
      <w:r w:rsidR="009C197B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- момент інерції відносно осі </w:t>
      </w:r>
      <w:r w:rsidR="009C197B" w:rsidRPr="00BF6D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C197B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, тобто це як деякий параметр, який визначає стійкість </w:t>
      </w:r>
      <w:r w:rsidR="00701593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тіла </w:t>
      </w:r>
      <w:r w:rsidR="009C197B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і відрізняється від </w:t>
      </w:r>
      <w:r w:rsidR="00701593" w:rsidRPr="00BF6D09">
        <w:rPr>
          <w:rFonts w:ascii="Times New Roman" w:hAnsi="Times New Roman" w:cs="Times New Roman"/>
          <w:sz w:val="24"/>
          <w:szCs w:val="24"/>
          <w:lang w:val="uk-UA"/>
        </w:rPr>
        <w:t>моменту</w:t>
      </w:r>
      <w:r w:rsidR="009C197B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інерції тіла, який використовується в рівняннях динаміки обертального руху твердого тіла.</w:t>
      </w:r>
      <w:r w:rsidR="00701593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Це пояснює дані розбіжності 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 xml:space="preserve">в розмірностях </w:t>
      </w:r>
      <w:r w:rsidR="00701593" w:rsidRPr="00BF6D09">
        <w:rPr>
          <w:rFonts w:ascii="Times New Roman" w:hAnsi="Times New Roman" w:cs="Times New Roman"/>
          <w:sz w:val="24"/>
          <w:szCs w:val="24"/>
          <w:lang w:val="uk-UA"/>
        </w:rPr>
        <w:t>у формулах (2.2) та (2.3).</w:t>
      </w:r>
      <w:r w:rsidR="0066203C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Під анігіляцією </w:t>
      </w:r>
      <w:proofErr w:type="spellStart"/>
      <w:r w:rsidR="0066203C" w:rsidRPr="00BF6D09">
        <w:rPr>
          <w:rFonts w:ascii="Times New Roman" w:hAnsi="Times New Roman" w:cs="Times New Roman"/>
          <w:sz w:val="24"/>
          <w:szCs w:val="24"/>
          <w:lang w:val="uk-UA"/>
        </w:rPr>
        <w:t>наноструктури</w:t>
      </w:r>
      <w:proofErr w:type="spellEnd"/>
      <w:r w:rsidR="0066203C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розуміється втрата її фізичних властивостей. Під 0</w:t>
      </w:r>
      <w:r w:rsidR="0066203C" w:rsidRPr="00BF6D09">
        <w:rPr>
          <w:rFonts w:ascii="Times New Roman" w:hAnsi="Times New Roman" w:cs="Times New Roman"/>
          <w:sz w:val="24"/>
          <w:szCs w:val="24"/>
        </w:rPr>
        <w:t>/0</w:t>
      </w:r>
      <w:r w:rsidR="0066203C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автор даної роботи розуміє нейтральний зарядовий стан дефекту, який може бути в певній конфігурації, яка не впливає на електрофізичні властиво</w:t>
      </w:r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>сті кремнію або германію. Для випадку мілких рівнів енергію</w:t>
      </w:r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їх</w:t>
      </w:r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іонізації можна описати наближенням ефективної маси</w:t>
      </w:r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>. При цьому ефективна маса електрона зони провідності чи валентної зони буде така ж як і для електрона, локалізованого на мілкому донорі чи акцепторі. Т</w:t>
      </w:r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акож </w:t>
      </w:r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в даному випадку </w:t>
      </w:r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деформаційні потенціали </w:t>
      </w:r>
      <w:proofErr w:type="spellStart"/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>домішкового</w:t>
      </w:r>
      <w:proofErr w:type="spellEnd"/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рівня такі ж</w:t>
      </w:r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як і відповідного екстремум</w:t>
      </w:r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зони провідності чи валентної, до якої він прилягає найбли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>жч</w:t>
      </w:r>
      <w:r w:rsidR="0073019F" w:rsidRPr="00BF6D09">
        <w:rPr>
          <w:rFonts w:ascii="Times New Roman" w:hAnsi="Times New Roman" w:cs="Times New Roman"/>
          <w:sz w:val="24"/>
          <w:szCs w:val="24"/>
          <w:lang w:val="uk-UA"/>
        </w:rPr>
        <w:t>е. Для глибоких рівнів наближення ефективної маси не справджується, константи деформаційного потенціалу рівня і екстремумів зон різні. Тому ефективна маса електрона, локалізованого на глибокому рівні, буде деякою комбінацією ефективних мас електро</w:t>
      </w:r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на зони провідності і валентної і відповідно під терміном «ступінь взаємодії електрона з валентною зоною» мається на увазі, що ми маємо перехід від мілкої до глибокої </w:t>
      </w:r>
      <w:proofErr w:type="spellStart"/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>донорної</w:t>
      </w:r>
      <w:proofErr w:type="spellEnd"/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домішки, енергія іонізації, деформаційний потенціал якої буде визначатися вже параметрам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>и валентної зон. І чим буде ближч</w:t>
      </w:r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е </w:t>
      </w:r>
      <w:proofErr w:type="spellStart"/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>домішковий</w:t>
      </w:r>
      <w:proofErr w:type="spellEnd"/>
      <w:r w:rsidR="00AB122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рівень до валентної зони, тим його ступінь взаємодії з нею буде більшим.</w:t>
      </w:r>
      <w:r w:rsidR="00FD02EE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Під зменшенням концентрації електронів в об’ємі зразка кремнію 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 xml:space="preserve">розуміється </w:t>
      </w:r>
      <w:r w:rsidR="00FD02EE" w:rsidRPr="00BF6D09">
        <w:rPr>
          <w:rFonts w:ascii="Times New Roman" w:hAnsi="Times New Roman" w:cs="Times New Roman"/>
          <w:sz w:val="24"/>
          <w:szCs w:val="24"/>
          <w:lang w:val="uk-UA"/>
        </w:rPr>
        <w:t>зменшення, яка пов’язане з утворенням в кремнії при γ-опромінені А-центрів, які виконуватимуть роль компенсуючи акцепторів. З іншої сторони такі радіаційні дефекти є додатковими центрами розсіяння для електронів. Тому такі два фактори взаємопов’язані</w:t>
      </w:r>
      <w:r w:rsidR="00845904" w:rsidRPr="00BF6D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664C" w:rsidRPr="00BF6D09" w:rsidRDefault="0006664C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A3704" w:rsidRDefault="00CA3704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64C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З третім зауваженням щодо повторів інформаціє повністю погоджуюся.</w:t>
      </w:r>
    </w:p>
    <w:p w:rsidR="0006664C" w:rsidRPr="00BF6D09" w:rsidRDefault="0006664C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A3704" w:rsidRDefault="00CA3704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64C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5C91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Похибка визначення енергії іонізації рівнів радіаційних дефектів </w:t>
      </w:r>
      <w:r w:rsidR="006B253D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в опромінених різними потоками електронів монокристалах </w:t>
      </w:r>
      <w:r w:rsidR="006B253D" w:rsidRPr="00BF6D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B253D" w:rsidRPr="00BF6D09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="006B253D" w:rsidRPr="00BF6D09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="006B253D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D4CD9" w:rsidRPr="00BF6D09">
        <w:rPr>
          <w:rFonts w:ascii="Times New Roman" w:hAnsi="Times New Roman" w:cs="Times New Roman"/>
          <w:sz w:val="24"/>
          <w:szCs w:val="24"/>
          <w:lang w:val="uk-UA"/>
        </w:rPr>
        <w:t>визначається, в першу чергу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D4CD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точністю значень температури вимірів сталої </w:t>
      </w:r>
      <w:proofErr w:type="spellStart"/>
      <w:r w:rsidR="003D4CD9" w:rsidRPr="00BF6D09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>олла</w:t>
      </w:r>
      <w:proofErr w:type="spellEnd"/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>, яка</w:t>
      </w:r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 xml:space="preserve">вимірювалася </w:t>
      </w:r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t>з точністю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 xml:space="preserve"> 1 К. Точність вимірювань</w:t>
      </w:r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сталої </w:t>
      </w:r>
      <w:proofErr w:type="spellStart"/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t>Холла</w:t>
      </w:r>
      <w:proofErr w:type="spellEnd"/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теж була 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досить </w:t>
      </w:r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висока, оскільки опромінені зразки германію мали великий опір, </w:t>
      </w:r>
      <w:r w:rsidR="001C4AD8" w:rsidRPr="00BF6D09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який відповідав десяткам або й сотням мілівольт вимірювальної напруги цифровим вольтметром, який 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>забезпечував точність до сотих мілівольта. Т</w:t>
      </w:r>
      <w:r w:rsidR="003D4CD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ому похибка визначення енергії іонізації рівнів радіаційних дефектів 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складала </w:t>
      </w:r>
      <w:r w:rsidR="003D4CD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не більше 1-2 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3D4CD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, що є 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дійсно близьким до 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відносної 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>змін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положення рівня </w:t>
      </w:r>
      <w:proofErr w:type="spellStart"/>
      <w:r w:rsidR="005E2FEF" w:rsidRPr="00BF6D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E2FEF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-0,27 еВ до </w:t>
      </w:r>
      <w:proofErr w:type="spellStart"/>
      <w:r w:rsidR="005E2FEF" w:rsidRPr="00BF6D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E2FEF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>-0,275 еВ при опромінені потоком Ф=1·10</w:t>
      </w:r>
      <w:r w:rsidR="005E2FEF" w:rsidRPr="00BF6D0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16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>ел</w:t>
      </w:r>
      <w:proofErr w:type="spellEnd"/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>./см</w:t>
      </w:r>
      <w:r w:rsidR="005E2FEF" w:rsidRPr="00BF6D0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CC0869" w:rsidRPr="00BF6D09">
        <w:rPr>
          <w:rFonts w:ascii="Times New Roman" w:hAnsi="Times New Roman" w:cs="Times New Roman"/>
          <w:sz w:val="24"/>
          <w:szCs w:val="24"/>
          <w:lang w:val="uk-UA"/>
        </w:rPr>
        <w:t>, яка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може відбуватися за рахунок впливу внутрішніх напружень. Проте, зміни положення рівнів радіаційних дефектів при більших потоках опромінення </w:t>
      </w:r>
      <w:r w:rsidR="0076558D" w:rsidRPr="00BF6D09">
        <w:rPr>
          <w:rFonts w:ascii="Times New Roman" w:hAnsi="Times New Roman" w:cs="Times New Roman"/>
          <w:sz w:val="24"/>
          <w:szCs w:val="24"/>
          <w:lang w:val="uk-UA"/>
        </w:rPr>
        <w:t>будуть в кілька разів більшими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за похибку вимірювань, що дозволяє </w:t>
      </w:r>
      <w:r w:rsidR="003C63D4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робити висновок 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>про вплив внутрішніх механічних напружень на енергію іонізації</w:t>
      </w:r>
      <w:r w:rsidR="003C63D4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радіаційних дефектів</w:t>
      </w:r>
      <w:r w:rsidR="005E2FEF" w:rsidRPr="00BF6D0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Відхилення від середнього значення енергій активацій відпалу для </w:t>
      </w:r>
      <w:r w:rsidR="0021396A" w:rsidRPr="00BF6D0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>-центрів</w:t>
      </w:r>
      <w:proofErr w:type="spellEnd"/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та областей </w:t>
      </w:r>
      <w:proofErr w:type="spellStart"/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>розвпорядкування</w:t>
      </w:r>
      <w:proofErr w:type="spellEnd"/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не перевищувало 5</w:t>
      </w:r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%</w:t>
      </w:r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>холівської</w:t>
      </w:r>
      <w:proofErr w:type="spellEnd"/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рухливості електронів </w:t>
      </w:r>
      <w:r w:rsidR="007B392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7B3927" w:rsidRPr="00BF6D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B3927" w:rsidRPr="00BF6D09">
        <w:rPr>
          <w:rFonts w:ascii="Times New Roman" w:hAnsi="Times New Roman" w:cs="Times New Roman"/>
          <w:sz w:val="24"/>
          <w:szCs w:val="24"/>
        </w:rPr>
        <w:t>-</w:t>
      </w:r>
      <w:r w:rsidR="007B3927" w:rsidRPr="00BF6D09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>– 6</w:t>
      </w:r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%</w:t>
      </w:r>
      <w:r w:rsidR="0021396A" w:rsidRPr="00BF6D0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6664C" w:rsidRPr="00BF6D09" w:rsidRDefault="0006664C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5B47" w:rsidRDefault="00F15B47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64C">
        <w:rPr>
          <w:rFonts w:ascii="Times New Roman" w:hAnsi="Times New Roman" w:cs="Times New Roman"/>
          <w:b/>
          <w:sz w:val="24"/>
          <w:szCs w:val="24"/>
        </w:rPr>
        <w:t>5.</w:t>
      </w:r>
      <w:r w:rsidRPr="00BF6D09">
        <w:rPr>
          <w:rFonts w:ascii="Times New Roman" w:hAnsi="Times New Roman" w:cs="Times New Roman"/>
          <w:sz w:val="24"/>
          <w:szCs w:val="24"/>
        </w:rPr>
        <w:t xml:space="preserve"> 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>Залежність від температури констант деформаційного потенціалу та ефективних мас є дуже слабкою. В окремих роботах наводяться дані, згідно з якими зміна даних параметрів в інтервалі температур від гелієвих до кімнатних не перевищує 1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%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>. Зсув енергії іонізації рівн</w:t>
      </w:r>
      <w:r w:rsidR="0051090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ів дефектів за рахунок змін температури теж буде незначним, оскільки для визначення енергії іонізації використовувався відносно вузький інтервал температур, який відповідає іонізації відповідних рівнів радіаційних дефектів. Згоден з тим, що дані похибки потрібно враховувати для підвищення точності одержаних результатів, коли </w:t>
      </w:r>
      <w:r w:rsidR="006C7C9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особливо </w:t>
      </w:r>
      <w:r w:rsidR="0051090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розглядається вплив малих зовнішніх збурень на електричні та </w:t>
      </w:r>
      <w:proofErr w:type="spellStart"/>
      <w:r w:rsidR="00510907" w:rsidRPr="00BF6D09">
        <w:rPr>
          <w:rFonts w:ascii="Times New Roman" w:hAnsi="Times New Roman" w:cs="Times New Roman"/>
          <w:sz w:val="24"/>
          <w:szCs w:val="24"/>
          <w:lang w:val="uk-UA"/>
        </w:rPr>
        <w:t>тензоелектричні</w:t>
      </w:r>
      <w:proofErr w:type="spellEnd"/>
      <w:r w:rsidR="0051090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властивості кремнію, германію та </w:t>
      </w:r>
      <w:proofErr w:type="spellStart"/>
      <w:r w:rsidR="00510907" w:rsidRPr="00BF6D09">
        <w:rPr>
          <w:rFonts w:ascii="Times New Roman" w:hAnsi="Times New Roman" w:cs="Times New Roman"/>
          <w:sz w:val="24"/>
          <w:szCs w:val="24"/>
          <w:lang w:val="uk-UA"/>
        </w:rPr>
        <w:t>наноструктур</w:t>
      </w:r>
      <w:proofErr w:type="spellEnd"/>
      <w:r w:rsidR="0051090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на їх основі.</w:t>
      </w:r>
    </w:p>
    <w:p w:rsidR="0006664C" w:rsidRPr="00BF6D09" w:rsidRDefault="0006664C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C7C97" w:rsidRDefault="006C7C97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64C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A26D0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Згоден із тим, що для підвищення точності </w:t>
      </w:r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обчислених </w:t>
      </w:r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енергій активацій відпалу для </w:t>
      </w:r>
      <w:r w:rsidR="00524059" w:rsidRPr="00BF6D0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>-центрів</w:t>
      </w:r>
      <w:proofErr w:type="spellEnd"/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та областей </w:t>
      </w:r>
      <w:proofErr w:type="spellStart"/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>розвпорядкування</w:t>
      </w:r>
      <w:proofErr w:type="spellEnd"/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необхідно було б врахувати також проміжний процес утворення комплексів </w:t>
      </w:r>
      <w:proofErr w:type="spellStart"/>
      <w:r w:rsidR="00524059" w:rsidRPr="00BF6D09">
        <w:rPr>
          <w:rFonts w:ascii="Times New Roman" w:hAnsi="Times New Roman" w:cs="Times New Roman"/>
          <w:sz w:val="24"/>
          <w:szCs w:val="24"/>
          <w:lang w:val="en-US"/>
        </w:rPr>
        <w:t>VO</w:t>
      </w:r>
      <w:r w:rsidR="00524059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. Як показують розрахунки, концентрація таких комплексів є меншою </w:t>
      </w:r>
      <w:r w:rsidR="004E278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за концентрацію </w:t>
      </w:r>
      <w:r w:rsidR="004E2782" w:rsidRPr="00BF6D0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4E2782" w:rsidRPr="00BF6D09">
        <w:rPr>
          <w:rFonts w:ascii="Times New Roman" w:hAnsi="Times New Roman" w:cs="Times New Roman"/>
          <w:sz w:val="24"/>
          <w:szCs w:val="24"/>
          <w:lang w:val="uk-UA"/>
        </w:rPr>
        <w:t>-центрів</w:t>
      </w:r>
      <w:proofErr w:type="spellEnd"/>
      <w:r w:rsidR="004E278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(комплексів </w:t>
      </w:r>
      <w:proofErr w:type="spellStart"/>
      <w:r w:rsidR="004E2782" w:rsidRPr="00BF6D09">
        <w:rPr>
          <w:rFonts w:ascii="Times New Roman" w:hAnsi="Times New Roman" w:cs="Times New Roman"/>
          <w:sz w:val="24"/>
          <w:szCs w:val="24"/>
          <w:lang w:val="en-US"/>
        </w:rPr>
        <w:t>VO</w:t>
      </w:r>
      <w:r w:rsidR="004E2782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E2782" w:rsidRPr="00BF6D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E2782" w:rsidRPr="00BF6D09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proofErr w:type="spellStart"/>
      <w:r w:rsidR="004E2782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Ge</w:t>
      </w:r>
      <w:proofErr w:type="spellEnd"/>
      <w:r w:rsidR="004E2782" w:rsidRPr="00BF6D0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4E2782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більше як на порядок, тому в розрахунках цим було </w:t>
      </w:r>
      <w:proofErr w:type="spellStart"/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>знехтувано</w:t>
      </w:r>
      <w:proofErr w:type="spellEnd"/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. Дійсно, в другому рівнянні доданок </w:t>
      </w:r>
      <w:r w:rsidR="00524059" w:rsidRPr="00BF6D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24059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524059" w:rsidRPr="00BF6D09">
        <w:rPr>
          <w:rFonts w:ascii="Times New Roman" w:hAnsi="Times New Roman" w:cs="Times New Roman"/>
          <w:sz w:val="24"/>
          <w:szCs w:val="24"/>
        </w:rPr>
        <w:t>/</w:t>
      </w:r>
      <w:r w:rsidR="00524059" w:rsidRPr="00BF6D09">
        <w:rPr>
          <w:rFonts w:ascii="Times New Roman" w:hAnsi="Times New Roman" w:cs="Times New Roman"/>
          <w:sz w:val="24"/>
          <w:szCs w:val="24"/>
          <w:lang w:val="en-US"/>
        </w:rPr>
        <w:t>τ</w:t>
      </w:r>
      <w:r w:rsidR="00524059" w:rsidRPr="00BF6D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24059" w:rsidRPr="00BF6D09">
        <w:rPr>
          <w:rFonts w:ascii="Times New Roman" w:hAnsi="Times New Roman" w:cs="Times New Roman"/>
          <w:sz w:val="24"/>
          <w:szCs w:val="24"/>
        </w:rPr>
        <w:t xml:space="preserve"> </w:t>
      </w:r>
      <w:r w:rsidR="00524059" w:rsidRPr="00BF6D09">
        <w:rPr>
          <w:rFonts w:ascii="Times New Roman" w:hAnsi="Times New Roman" w:cs="Times New Roman"/>
          <w:sz w:val="24"/>
          <w:szCs w:val="24"/>
          <w:lang w:val="uk-UA"/>
        </w:rPr>
        <w:t>має мати протилежний знак. Це механічна помилка.</w:t>
      </w:r>
    </w:p>
    <w:p w:rsidR="0006664C" w:rsidRPr="00BF6D09" w:rsidRDefault="0006664C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24059" w:rsidRDefault="00524059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6664C">
        <w:rPr>
          <w:rFonts w:ascii="Times New Roman" w:hAnsi="Times New Roman" w:cs="Times New Roman"/>
          <w:b/>
          <w:sz w:val="24"/>
          <w:szCs w:val="24"/>
          <w:lang w:val="uk-UA"/>
        </w:rPr>
        <w:t>7.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Рівень </w:t>
      </w:r>
      <w:r w:rsidR="00855E8F" w:rsidRPr="00BF6D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5E8F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855E8F" w:rsidRPr="00BF6D09">
        <w:rPr>
          <w:rFonts w:ascii="Times New Roman" w:hAnsi="Times New Roman" w:cs="Times New Roman"/>
          <w:sz w:val="24"/>
          <w:szCs w:val="24"/>
        </w:rPr>
        <w:t xml:space="preserve">+0,27 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еВ у германії буде при кімнатній температурі частково заповнений електронами, а рівень </w:t>
      </w:r>
      <w:r w:rsidR="00855E8F" w:rsidRPr="00BF6D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5E8F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855E8F" w:rsidRPr="00BF6D09">
        <w:rPr>
          <w:rFonts w:ascii="Times New Roman" w:hAnsi="Times New Roman" w:cs="Times New Roman"/>
          <w:sz w:val="24"/>
          <w:szCs w:val="24"/>
        </w:rPr>
        <w:t>+0,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>35</w:t>
      </w:r>
      <w:r w:rsidR="00855E8F" w:rsidRPr="00BF6D09">
        <w:rPr>
          <w:rFonts w:ascii="Times New Roman" w:hAnsi="Times New Roman" w:cs="Times New Roman"/>
          <w:sz w:val="24"/>
          <w:szCs w:val="24"/>
        </w:rPr>
        <w:t xml:space="preserve"> 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>еВ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 xml:space="preserve">в кремнії 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>– повністю. Оскільки енергетична відстань від рівня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55E8F" w:rsidRPr="00BF6D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5E8F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+0,27 еВ 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>до зони провідності германію приблизно складає 0,4 еВ, а від рівня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55E8F" w:rsidRPr="00BF6D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55E8F" w:rsidRPr="00BF6D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>+0,35 еВ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до зони провідності 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>кремнію 0,75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еВ</w:t>
      </w:r>
      <w:r w:rsidR="00AF2ABA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(більша майже 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 xml:space="preserve">як </w:t>
      </w:r>
      <w:r w:rsidR="00AF2ABA" w:rsidRPr="00BF6D09">
        <w:rPr>
          <w:rFonts w:ascii="Times New Roman" w:hAnsi="Times New Roman" w:cs="Times New Roman"/>
          <w:sz w:val="24"/>
          <w:szCs w:val="24"/>
          <w:lang w:val="uk-UA"/>
        </w:rPr>
        <w:t>в два рази)</w:t>
      </w:r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, то даний рівень в кремнії не буде зазнавати </w:t>
      </w:r>
      <w:proofErr w:type="spellStart"/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>термоіонізації</w:t>
      </w:r>
      <w:proofErr w:type="spellEnd"/>
      <w:r w:rsidR="00855E8F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при зміні його положення за рахунок одновісного тиску.</w:t>
      </w:r>
      <w:r w:rsidR="002C4A2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Розбіжність між теорією та експериментом для кривих температурних залежностей </w:t>
      </w:r>
      <w:proofErr w:type="spellStart"/>
      <w:r w:rsidR="002C4A28" w:rsidRPr="00BF6D09">
        <w:rPr>
          <w:rFonts w:ascii="Times New Roman" w:hAnsi="Times New Roman" w:cs="Times New Roman"/>
          <w:sz w:val="24"/>
          <w:szCs w:val="24"/>
          <w:lang w:val="uk-UA"/>
        </w:rPr>
        <w:t>холівської</w:t>
      </w:r>
      <w:proofErr w:type="spellEnd"/>
      <w:r w:rsidR="002C4A2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рухливості в опромінених електронами монокристалах </w:t>
      </w:r>
      <w:r w:rsidR="002C4A28" w:rsidRPr="00BF6D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C4A28" w:rsidRPr="00BF6D09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="002C4A28" w:rsidRPr="00BF6D09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="002C4A28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пояснюється тим, що додатково необхідно при розрахунках в часі релаксації враховувати розсіяння електронів на заряджених радіаційних дефектах, що вимагає коректної побудови потенціалу дефекту</w:t>
      </w:r>
      <w:r w:rsidR="0006664C">
        <w:rPr>
          <w:rFonts w:ascii="Times New Roman" w:hAnsi="Times New Roman" w:cs="Times New Roman"/>
          <w:sz w:val="24"/>
          <w:szCs w:val="24"/>
          <w:lang w:val="uk-UA"/>
        </w:rPr>
        <w:t xml:space="preserve"> і є досить не</w:t>
      </w:r>
      <w:r w:rsidR="002C4A28" w:rsidRPr="00BF6D09">
        <w:rPr>
          <w:rFonts w:ascii="Times New Roman" w:hAnsi="Times New Roman" w:cs="Times New Roman"/>
          <w:sz w:val="24"/>
          <w:szCs w:val="24"/>
          <w:lang w:val="uk-UA"/>
        </w:rPr>
        <w:t>простою задачею.</w:t>
      </w:r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80345" w:rsidRPr="00BF6D09" w:rsidRDefault="00180345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31C13" w:rsidRPr="00BF6D09" w:rsidRDefault="00A31C13" w:rsidP="0018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345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Концентрація </w:t>
      </w:r>
      <w:proofErr w:type="spellStart"/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>компенсуючих</w:t>
      </w:r>
      <w:proofErr w:type="spellEnd"/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заряджених акцепторів, утворених при опромінені германію потоком Ф=5</w:t>
      </w:r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>·10</w:t>
      </w:r>
      <w:r w:rsidR="002A1817" w:rsidRPr="00BF6D0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15</w:t>
      </w:r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>ел</w:t>
      </w:r>
      <w:proofErr w:type="spellEnd"/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>./см</w:t>
      </w:r>
      <w:r w:rsidR="002A1817" w:rsidRPr="00BF6D0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визначалася з розв’язків системи рівнянь </w:t>
      </w:r>
      <w:proofErr w:type="spellStart"/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>електронейтральності</w:t>
      </w:r>
      <w:proofErr w:type="spellEnd"/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(4.10). Згідно з табл. 4.1., </w:t>
      </w:r>
      <w:r w:rsidR="002A1817" w:rsidRPr="00BF6D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1817" w:rsidRPr="00BF6D09">
        <w:rPr>
          <w:rFonts w:ascii="Times New Roman" w:hAnsi="Times New Roman" w:cs="Times New Roman"/>
          <w:sz w:val="24"/>
          <w:szCs w:val="24"/>
        </w:rPr>
        <w:t>=2</w:t>
      </w:r>
      <w:proofErr w:type="gramStart"/>
      <w:r w:rsidR="002A1817" w:rsidRPr="00BF6D09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="002A1817" w:rsidRPr="00BF6D09">
        <w:rPr>
          <w:rFonts w:ascii="Times New Roman" w:hAnsi="Times New Roman" w:cs="Times New Roman"/>
          <w:sz w:val="24"/>
          <w:szCs w:val="24"/>
        </w:rPr>
        <w:t>·10</w:t>
      </w:r>
      <w:r w:rsidR="002A1817" w:rsidRPr="00BF6D09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2A1817" w:rsidRPr="00BF6D09">
        <w:rPr>
          <w:rFonts w:ascii="Times New Roman" w:hAnsi="Times New Roman" w:cs="Times New Roman"/>
          <w:sz w:val="24"/>
          <w:szCs w:val="24"/>
        </w:rPr>
        <w:t xml:space="preserve"> </w:t>
      </w:r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>см</w:t>
      </w:r>
      <w:r w:rsidR="002A1817" w:rsidRPr="00BF6D0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-3</w:t>
      </w:r>
      <w:r w:rsidR="002A1817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(використовувалися ті ж самі зразки германію).</w:t>
      </w:r>
      <w:r w:rsidR="00462853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Деталі розрахунків виразів для компонент тензорів часів релаксації </w:t>
      </w:r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BF6D09" w:rsidRPr="00BF6D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="00BF6D09" w:rsidRPr="00BF6D09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при розсіянні на фононах та іонах домішки представлені в розділі 2. Додатковий вплив розсіяння електронів на областях </w:t>
      </w:r>
      <w:proofErr w:type="spellStart"/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>розвпорядкування</w:t>
      </w:r>
      <w:proofErr w:type="spellEnd"/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в опроміненому електронами з енергією 10 </w:t>
      </w:r>
      <w:proofErr w:type="spellStart"/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>МеВ</w:t>
      </w:r>
      <w:proofErr w:type="spellEnd"/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F6D09" w:rsidRPr="00BF6D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F6D09" w:rsidRPr="00BF6D0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F6D09" w:rsidRPr="00BF6D09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="00BF6D09" w:rsidRPr="00BF6D09">
        <w:rPr>
          <w:rFonts w:ascii="Times New Roman" w:hAnsi="Times New Roman" w:cs="Times New Roman"/>
          <w:sz w:val="24"/>
          <w:szCs w:val="24"/>
          <w:lang w:val="uk-UA"/>
        </w:rPr>
        <w:t xml:space="preserve"> враховується у виразі (5.23), ст.. 263.</w:t>
      </w:r>
    </w:p>
    <w:sectPr w:rsidR="00A31C13" w:rsidRPr="00BF6D09" w:rsidSect="0018034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12"/>
    <w:rsid w:val="0006664C"/>
    <w:rsid w:val="000B13D2"/>
    <w:rsid w:val="00180345"/>
    <w:rsid w:val="001C4AD8"/>
    <w:rsid w:val="001D5C91"/>
    <w:rsid w:val="0021396A"/>
    <w:rsid w:val="002A1817"/>
    <w:rsid w:val="002C4A28"/>
    <w:rsid w:val="002E6F3D"/>
    <w:rsid w:val="00371922"/>
    <w:rsid w:val="003C63D4"/>
    <w:rsid w:val="003D4CD9"/>
    <w:rsid w:val="00462853"/>
    <w:rsid w:val="004E2782"/>
    <w:rsid w:val="00510907"/>
    <w:rsid w:val="00524059"/>
    <w:rsid w:val="005E2FEF"/>
    <w:rsid w:val="0066203C"/>
    <w:rsid w:val="006B253D"/>
    <w:rsid w:val="006C7C97"/>
    <w:rsid w:val="00701593"/>
    <w:rsid w:val="0073019F"/>
    <w:rsid w:val="0076558D"/>
    <w:rsid w:val="007B3927"/>
    <w:rsid w:val="00845904"/>
    <w:rsid w:val="00847777"/>
    <w:rsid w:val="00855E8F"/>
    <w:rsid w:val="00940C8F"/>
    <w:rsid w:val="009C197B"/>
    <w:rsid w:val="00A31C13"/>
    <w:rsid w:val="00AB1229"/>
    <w:rsid w:val="00AF2ABA"/>
    <w:rsid w:val="00B415CC"/>
    <w:rsid w:val="00BB2F62"/>
    <w:rsid w:val="00BF6D09"/>
    <w:rsid w:val="00CA3704"/>
    <w:rsid w:val="00CC0869"/>
    <w:rsid w:val="00D35412"/>
    <w:rsid w:val="00D91855"/>
    <w:rsid w:val="00DC7F08"/>
    <w:rsid w:val="00E101B1"/>
    <w:rsid w:val="00EA26D0"/>
    <w:rsid w:val="00F15B47"/>
    <w:rsid w:val="00F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2022-12-19T19:40:00Z</dcterms:created>
  <dcterms:modified xsi:type="dcterms:W3CDTF">2022-12-21T21:50:00Z</dcterms:modified>
</cp:coreProperties>
</file>