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B0" w:rsidRDefault="00B47B01" w:rsidP="00161F7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Затверджено вченою радою</w:t>
      </w:r>
    </w:p>
    <w:p w:rsidR="00E971B0" w:rsidRDefault="00E971B0" w:rsidP="00161F7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47B01" w:rsidRPr="00B47B01">
        <w:rPr>
          <w:rFonts w:ascii="Times New Roman" w:hAnsi="Times New Roman" w:cs="Times New Roman"/>
          <w:sz w:val="28"/>
          <w:szCs w:val="28"/>
          <w:lang w:val="uk-UA"/>
        </w:rPr>
        <w:t>ізичного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7B01" w:rsidRPr="00B47B01">
        <w:rPr>
          <w:rFonts w:ascii="Times New Roman" w:hAnsi="Times New Roman" w:cs="Times New Roman"/>
          <w:sz w:val="28"/>
          <w:szCs w:val="28"/>
          <w:lang w:val="uk-UA"/>
        </w:rPr>
        <w:t>факультету</w:t>
      </w:r>
    </w:p>
    <w:p w:rsidR="00E971B0" w:rsidRDefault="00B47B01" w:rsidP="00161F7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Київського національного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університету</w:t>
      </w:r>
    </w:p>
    <w:p w:rsidR="00B47B01" w:rsidRPr="00B47B01" w:rsidRDefault="00B47B01" w:rsidP="00161F7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імені Тараса Шевченка</w:t>
      </w:r>
    </w:p>
    <w:p w:rsidR="00B47B01" w:rsidRPr="00B47B01" w:rsidRDefault="00B47B01" w:rsidP="00161F7E">
      <w:pPr>
        <w:spacing w:after="0"/>
        <w:ind w:left="35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протокол № 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від 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>___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>20 р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71B0" w:rsidRDefault="00E971B0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71B0" w:rsidRDefault="00E971B0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ПРОГРАМА ВСТУПНОГО ІСПИТУ ДО АСПІРАНТУРИ,</w:t>
      </w: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за спеціальністю 104 Фізика та астрономія</w:t>
      </w:r>
    </w:p>
    <w:p w:rsidR="00E971B0" w:rsidRDefault="00E971B0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КЛАСИЧНА МЕХАНІКА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Рух у центральному полі. Задача двох тіл, закони збереження. Рух у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потенціалі Кулона. Закони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Кеплера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Задача розсіяння. Закони збереження. Диференціальний переріз розсіяння.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Розсіяння у центральному полі. Формула Резерфорда.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Лагранжа. Принцип д'Аламбера. Рівняння Лагранжа I-го роду.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Лагранжа II-го роду. Функція Лагранжа.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Абсолютно тверде тіло. Кінематичні рівняння Ейлера. Динамічні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Ейлера. Інтеграли вільного обертання. Стійкість руху.</w:t>
      </w:r>
    </w:p>
    <w:p w:rsid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Канонічні рівняння Гамільтона. Елементи варіаційного ч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слення.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Функціонал дії по Гамільтону. Принцип найменшої дії у конфігураційному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просторі. Симетрії простору-часу і закони збереження. Канонічні перетворення.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Твірні функції канонічних перетворень. Теорема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Ліувілля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Рівняння Гамільтона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Якобі.</w:t>
      </w:r>
    </w:p>
    <w:p w:rsidR="00E971B0" w:rsidRPr="00B47B01" w:rsidRDefault="00E971B0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МОЛЕКУЛЯРНА ФІЗИКА, ТЕРМОДИНАМІКА І СТАТИСТИЧНА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ФІЗИКА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Статистичні ансамблі.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Мікроканонічний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канонічний і великий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канонічний ансамблі. Обчислення великої статистичної суми для ансамблю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ферміонів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 бозонів. Розподіли Фермі-Дірака 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Бозе-Ейнштейна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Невироджений</w:t>
      </w:r>
      <w:proofErr w:type="spellEnd"/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газ, розподіл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Максвелла-Больцмана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Термодинамічні властивості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ідеального газу. Електронна,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поступальна, коливальна та обертальна частини статистичної суми газу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двохатомних молекул. Вплив обертального та коливального руху 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теплоємність. Термодинамічні властивості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ідеального газу, що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складається з багатоатомних молекул.</w:t>
      </w:r>
    </w:p>
    <w:p w:rsidR="00B47B01" w:rsidRPr="00B47B01" w:rsidRDefault="00B47B01" w:rsidP="007C27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Термодинамiчнi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реального газу.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стану у вигляді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віріального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ряду за степенями густини. Рівняння стану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Ван-дер-Ваальса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Зв'язок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другого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віріального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коефіцієнта з параметрами міжмолекулярної взаємодії.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Термодинамiчнi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електронного газу в металах. Густина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електронних станів, енергія електронного газу, енергія Фермі, температурна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залежність хімічного потенціалу. Теплоємність.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Статистика носіїв заряду в напівпровідниках. Теорія теплоємності твердого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тіла.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Явище конденсації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Бозе-Ейнштейна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Температура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бозе-конденсації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Число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бозе-частинок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на основному енергетичному рівні, енергія, теплоємність, тиск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бозе-газу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71B0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Термодинамiчнi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властивості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рівноважного електромагнітного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випромінювання. Закони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Стефана-Больцмана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Релея-Джінса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Віна. Формула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Планка для спектральної густини енергії випромінювання.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Статистична і термодинамічна теорії флуктуацій. Імовірність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термодинамічних флуктуацій. Прояв флуктуацій у броунівському русі та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розсіянні світла. Флуктуації об'єму та кількості частинок.</w:t>
      </w:r>
    </w:p>
    <w:p w:rsid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Елементи фізичної кінетики. Одночастинкова функція розподілу.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Кінетичне рівняння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Больцмана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Наближення часу </w:t>
      </w:r>
      <w:r w:rsidR="007C2712" w:rsidRPr="00B47B01">
        <w:rPr>
          <w:rFonts w:ascii="Times New Roman" w:hAnsi="Times New Roman" w:cs="Times New Roman"/>
          <w:sz w:val="28"/>
          <w:szCs w:val="28"/>
          <w:lang w:val="uk-UA"/>
        </w:rPr>
        <w:t>релаксації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Електропровiднiсть</w:t>
      </w:r>
      <w:proofErr w:type="spellEnd"/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невиродженого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електронного газу в металах. Ефект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Хола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Явища дифузії та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теплопровідності, термоелектрорушійна сила. Зв'язок між коефіцієнтом дифузії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та рухливістю частинки.</w:t>
      </w:r>
    </w:p>
    <w:p w:rsidR="00E971B0" w:rsidRPr="00B47B01" w:rsidRDefault="00E971B0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ЕЛЕКТРОДИНАМІКА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Максвела. Мікроскопічні та макроскопічні рівняння. Рівняння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Максвелла в коваріантній формі. Релятивістська функції Лагранжа та Гамільтона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для зарядженої частинки в електромагнітному полі.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Електро-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магнітостатика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Розклад скалярного і векторного потенціалів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 мультиполях.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Випромінювання електромагнітних хвиль. Калібрувальна інваріантність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рівнянь Максвела.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Запізнювальні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та випереджаючі потенціали.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Електромагнітне поле на великій відстані від джерела. Кутовий та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спектральний розподіл електромагнітного випромінювання заданим струмом.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Електричне дипольне й квадрупольне магнітне дипольне випромінювання.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Електромагнітне поле в ближній та дальній зонах. Електромагнітне поле заряду,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який рухається прискорено. Потенціали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Лієнара-Віхерта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Енергія,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випромінювана прискореною частинкою.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Розсіяння електромагнітних хвиль. Ефективний переріз розсіяння.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Формула Томсона. Реакція випромінювання. Радіаційна ширина спектральних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ліній.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Електродинаміка суцільного середовища. Поляризація неполярних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діелектриків. Локальне поле. Формула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Клаузіуса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Мосотті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Поляризація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полярних діелектриків у постійному електричному полі. Дисперсія діелектричної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проникності. Зв’язок між діелектричною та магнітною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проникностями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й енергією, яка поглинається в середовищі. Співвідношення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Крамерса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Кроніга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Електромагнітне поле у хвилеводах та резонаторах.</w:t>
      </w:r>
    </w:p>
    <w:p w:rsidR="00E971B0" w:rsidRDefault="00E971B0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ОПТИКА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Оптичні системи. Оптичні системи ока, мікроскопа, телескопа,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спектрографа. Діафрагми в оптичних системах. Використання світловодів.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Аберації реальних оптичних систем, методи їх усунення та зменшення.</w:t>
      </w:r>
    </w:p>
    <w:p w:rsidR="00E971B0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Інтерференція світла. Когерентність хвиль. Просторова та часова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когерентність. Методи одержання когерентних світлових хвиль.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Двопроменева інтерференція. Інтерферометр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Майкельсона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Фур'є</w:t>
      </w:r>
      <w:r w:rsidR="007C271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спектроскопія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Багатопроменева інтерференція. Інтерферометр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Фабрі-Перо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Дифракція світла. Принцип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Гюйгенса-Френеля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Дифракція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Френеля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дифракція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Фраунгофера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Дифракційна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гратка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Дисперсія та роздільна здатність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дифракційної ґратки.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Нелінійна оптика. Нелінійна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поляризованість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Самофокусування.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Самодифракція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Генерація гармонік випромінювання та параметричне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перетворення частоти. Вимушене комбінаційне розсіяння світла. Вимушене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розсіяння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Мандельштама-Бриллюена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Електронна оптика. Електронні та магнітні лінзи. Типи електронних</w:t>
      </w:r>
    </w:p>
    <w:p w:rsid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мікроскопів та їх характеристика.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Скануючий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електронний мікроскоп.</w:t>
      </w:r>
    </w:p>
    <w:p w:rsidR="00E971B0" w:rsidRPr="00B47B01" w:rsidRDefault="00E971B0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АТОМНА ФІЗИКА ТА КВАНТОВА МЕХАНІКА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Шредінгера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Розв’язок рівняння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Шредінгера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для гармонічного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осцилятора. Розв’язок рівняння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Шредінгера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для атома водню та </w:t>
      </w:r>
      <w:proofErr w:type="spellStart"/>
      <w:r w:rsidR="00E971B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однеподібних</w:t>
      </w:r>
      <w:proofErr w:type="spellEnd"/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атомів.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Рівняння Дірака. Рівняння Паулі як нерелятивістське наближення рівняння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Дірака. Ефект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Зеємана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Рух вільних електронів у постійному магнітному полі.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Рівні Ландау.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Стаціонарна теорія збурень. Випадки відсутності та наявності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виродження. Критерій застосування теорії збурень. Ефект Штарка.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Нестаціонарна теорія збурень. Теорія квантових переходів під дією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залежного від часу збурення. Поглинання та випромінювання електромагнітних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хвиль атомними системами. Теорія фотоефекту. Додавання моментів. Правила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відбору. Квантова теорія дисперсії. Пружне та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непружне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розсіяння.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Прямий варіаційний метод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Рітца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Квазікласичне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(метод</w:t>
      </w:r>
      <w:r w:rsidR="00E97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ВКБ). Граничні умови та критерії справедливості методу ВКБ.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Методи дослідження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багатоелектронних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систем. Метод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Хартрі-Фока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Атом гелію. Теорія збурень і варіаційний розрахунок в атомі. Адіабатичне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наближення. Молекула водню.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Елементи квантової електродинаміки. Основи релятивістської теорії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поля. Дійсне та комплексне поля Клейна-Гордона. Квантування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електромагнітного поля. Квантування електрон-позитронного поля.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Резонансні методи дослідження. Електронний парамагнітний резонанс.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Ядерний магнітний резонанс. Класична інтерпретація магнітного резонансу.</w:t>
      </w:r>
    </w:p>
    <w:p w:rsid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Надпровідність. Загальні закономірності явищ надпровідності та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надплинності. Теорія Бардіна, Купера,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Шрифера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(БКШ). 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исокотемпературна</w:t>
      </w:r>
      <w:r w:rsidR="003363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надпровідність та її можливі механізми.</w:t>
      </w:r>
    </w:p>
    <w:p w:rsidR="003363B9" w:rsidRPr="00B47B01" w:rsidRDefault="003363B9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ФІЗИКА ЯДРА ТА ЕЛЕМЕНТАРНИХ ЧАСТИНОК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Радіоактивність. Статистичний характер розпаду. Закон радіоактивного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розпаду. α-розпад. Спектри α-частинок. Залежність періоду α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-розпаду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від енергії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α -частинок. Елементи теорії α-розпаду. β-розпад. Види β-розпаду. Енергетичні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спектри електронів. Експериментальний доказ існування нейтрино. Елементи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теорії β - розпаду.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Ядерні реакції. Механізми ядерних реакцій. Закони збереження в ядерних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реакціях. Модель складеного ядра. Резонансні ядерні реакції. Формула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БрейтаВігнера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Поділ ізотопів урану під дією нейтронів. Ланцюгова реакція. Коефіцієнт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розмноження. Ядерні реактори. Синтез легких ядер. Ядерні реакції у зірках.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Моделі атомних ядер. Потенціал усередненого ядерного поля.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Самоузгоджений потенціал. Обґрунтування оболонкової структури ядра.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Одночастинкові стани в усередненому ядерному потенціалі. Поняття про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багаточастинкові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моделі оболонок. Колективні властивості ядер. Краплинна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модель ядра.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Взаємодія ядерного випромінювання з речовиною. Втрати енергії на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іонізацію та збудження атомів. Пробіги заряджених частинок. Взаємодія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нейтронів з речовиною. Сповільнення нейтронів. Теплові та резонансні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нейтрони. Дифузія теплових нейтронів. Проходження γ-випромінювання крізь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речовину.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Експериментальні методи у ядерній фізиці. Фізичні принципи роботи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прискорювачів та їх класифікація. Електростатичні прискорювачі. Каскадні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прискорювачі. Резонансні методи прискорення. Циклотрон. Резонансні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прискорювачі релятивістських частинок. Лінійні та циклічні прискорювачі.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Поняття про сучасні методи отримання пучків високих енергій. Метод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зустрічних пучків;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колайдери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Генератори нейтронів. Методи реєстрації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ядерного випромінювання. Детектори ядерного випромінювання.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Елементарні частинки та механізми взаємодії у світі частинок. Лептони,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мезони, баріони. Частинки та античастинки. Обмінні механізми взаємодії між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частинками. Калібрувальні бозони. Закони збереження, що регулюють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частинок. </w:t>
      </w:r>
    </w:p>
    <w:p w:rsidR="00161F7E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Сильна взаємодія та структура адронів. Кварки,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глюони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та їх основні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характеристики. Кваркова структура баріонів та мезонів. Колір,як квантова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характеристика кварків і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глюонів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та його роль при взаємодії кварків.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Електромагнітні взаємодії. Слабкі взаємодії. Універсальність слабкої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взаємодії. Носії слабкої взаємодії - проміжні бозони. Поняття про польову теорію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слабких взаємодій - модель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Вайнберга-Салама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Основні типи перетворень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елементарних частинок, що спричинені слабкою взаємодією. Стандартна теорія.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Об'єднання взаємодій.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АСТРОФІЗИКА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Загальна картина Всесвіту. Вимірювання відстаней в астрофізиці.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Взаємодія речовини та випромінювання. Просторово-часові масштаби в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астрофізиці. Стан речовини у Всесвіті.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Будова та еволюція зір. Ядерні реакції в зорях. Внутрішня будова Сонця,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сонячні нейтрино. Атмосфери зір. Спектральна класифікація зір. Діаграма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Герцшпрунга-Рессела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Характеристики зір головної послідовності (ГП) та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співвідношення між їхніми параметрами (маса-світність, маса-радіус, час життя).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Зоряні скупчення. Еволюція зір ГП. Змінні зорі. Подвійні зорі. Планетні системи.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Кінцеві стадії зоряної еволюції. Білі карлики, їх внутрішня будова. Наднові, їх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типи. Нейтронні зорі, чорні діри зоряних мас.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Світ галактик. Основні характеристики галактик. Структура галактик.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Класифікація галактик за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Хаблом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Типи зоряного населення, динаміка газу та зір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 галактиках. Криві обертання галактик.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Зореутворення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 галактиках. Ядра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галактик. Свідоцтва присутності прихованої маси та темної матерії в галактиках,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 групах та скупченнях галактик.</w:t>
      </w:r>
    </w:p>
    <w:p w:rsidR="00B47B01" w:rsidRPr="00B47B01" w:rsidRDefault="00B47B01" w:rsidP="00161F7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Елементи космології. Великомасштабна структура Всесвіту.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Розбігання</w:t>
      </w:r>
      <w:proofErr w:type="spellEnd"/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галактик. Прискорене розширення Всесвіту. Теорія гарячого народження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Всесвіту. Критична густина. Первинний нуклеосинтез. Епоха рекомбінації.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Реліктове випромінювання. Утворення великомасштабної структури.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Спостережні основи космологічних моделей. Темна енергія.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СПИСОК ОСНОВНОЇ ЛІТЕРАТУРИ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фізика. т. 1. Класична механіка 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електродинаміка. − К.: Вища школа, 1993.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Федорченко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А.М. Теоретична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фiзика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т. 2. Квантова механіка,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термодинаміка і статистична фізика. − К.: Вища школа, 1993.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Л.А.,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Гаврюшенко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Д.А., Сисоєв В.М. Молекулярна фізика. – К.: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Знання, 2007.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Базаров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И.П.,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Геворкян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Э.В.,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Николаев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П.Н.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Термодинамика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статистическая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− М.: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Изд-во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МГУ, 1986.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5. Вакарчук І.О. Квантова механіка. − Львів: ЛДУ, 2004.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6. Білий М.У.,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Скубенко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А.Ф. Загальна фізика. Оптика. – К.: Вища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школа,1987.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7. Білий М. У.,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Охріменко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Б.А. Атомна фізика .– К.: Знання, 2009.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Булавін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Л. А.,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Тартаковський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В. К. Ядерна фізика. − К.: Знання, 2005.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Каденко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І. М.,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Плюйко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В. А. Фізика атомного ядра та частинок. − К.: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ВПЦ "Київський університет", 2008.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10.Засов А.В.,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Постнов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К.А.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Общая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Фрязино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В 2, 2006.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11.Андрієвський С.М.,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Климишин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І.А. Курс загальної астрономії. − Одеса,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Астропринт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, 2007.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СПИСОК ДОДАТКОВОЇ ЛІТЕРАТУРИ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1.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Механика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1988.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2.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Теория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поля. − М.: Наука, 1988.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3.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Квантовая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механика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1989.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4.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Статистическая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физика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 Наука, 1976.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5. Ландау Л.Д.,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Лифшиц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Е.М.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Электродинамика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сплошных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сред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>. − М.: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Наука, 1982.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Голова Вченої ради 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Макарець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М.В.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Вчений секретар 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Дмитренко О.П.</w:t>
      </w:r>
    </w:p>
    <w:p w:rsidR="00161F7E" w:rsidRDefault="00161F7E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2712" w:rsidRDefault="007C2712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47B01" w:rsidRPr="00B47B01" w:rsidRDefault="00B47B01" w:rsidP="00161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ПОЯСНЕННЯ, КРИТЕРІЇ ОЦІНЮВАННЯ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1. Метою програми є навчально-методичне забезпечення підготовки до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складання вступного іспиту до аспірантури за спеціальністю „104 Фізика та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Астрономія”. Програма вступного іспиту для підготовки аспірантів складена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освітньо-наукової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підготовки докторів філософії за цією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спеціальністю і задає необхідний рівень теоретичних знань, умінь, навичок,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здобутих при опануванні освітнього рівня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„магістр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” за цією ж або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іншою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спеціальністю. Вона дозволить вступникам продемонструвати глибину знань в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області фізики та астрономії. В її основу покладено основні розділи предметів,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знання яких необхідні для вступу в аспірантуру за спеціальністю 104 «Фізика та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Астрономія».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2. Метою вступного іспиту є визначення рівня теоретичної та практичної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підготовки абітурієнта, їх готовності освоїти вибрану програму та виявити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потенційну здатність працювати у сфері науково-дослідної роботи.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3. Вступний іспит проводиться у письмовій формі.</w:t>
      </w:r>
    </w:p>
    <w:p w:rsidR="00B47B01" w:rsidRPr="00161F7E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F7E">
        <w:rPr>
          <w:rFonts w:ascii="Times New Roman" w:hAnsi="Times New Roman" w:cs="Times New Roman"/>
          <w:sz w:val="28"/>
          <w:szCs w:val="28"/>
          <w:lang w:val="uk-UA"/>
        </w:rPr>
        <w:t>Білети складаються із трьох запитань, із наведеного вище переліку тем</w:t>
      </w:r>
      <w:r w:rsidR="00161F7E"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1F7E">
        <w:rPr>
          <w:rFonts w:ascii="Times New Roman" w:hAnsi="Times New Roman" w:cs="Times New Roman"/>
          <w:sz w:val="28"/>
          <w:szCs w:val="28"/>
          <w:lang w:val="uk-UA"/>
        </w:rPr>
        <w:t>та їх наповнення, на кожне із яких потрібно дати письмову відповідь.</w:t>
      </w:r>
    </w:p>
    <w:p w:rsidR="00B47B01" w:rsidRPr="00161F7E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Білети зі різними </w:t>
      </w:r>
      <w:proofErr w:type="spellStart"/>
      <w:r w:rsidRPr="00161F7E">
        <w:rPr>
          <w:rFonts w:ascii="Times New Roman" w:hAnsi="Times New Roman" w:cs="Times New Roman"/>
          <w:sz w:val="28"/>
          <w:szCs w:val="28"/>
          <w:lang w:val="uk-UA"/>
        </w:rPr>
        <w:t>спеціалізаціями</w:t>
      </w:r>
      <w:proofErr w:type="spellEnd"/>
      <w:r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 аспірантури відрізняються між собою</w:t>
      </w:r>
      <w:r w:rsidR="00161F7E" w:rsidRP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1F7E">
        <w:rPr>
          <w:rFonts w:ascii="Times New Roman" w:hAnsi="Times New Roman" w:cs="Times New Roman"/>
          <w:sz w:val="28"/>
          <w:szCs w:val="28"/>
          <w:lang w:val="uk-UA"/>
        </w:rPr>
        <w:t>за кількістю питань у білеті, профільних для даної спеціалізації.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4. Максимальна кількість балів за іспит становить 100 балів. Критерії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оцінювання знань та вмінь абітурієнта: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Оцінювання знань абітурієнта здійснюється за 100-бальною шкалою, яка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переводиться у національну шкалу («відмінно», «добре», «задовільно»,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«незадовільно») так само як і під час навчання у </w:t>
      </w:r>
      <w:proofErr w:type="spellStart"/>
      <w:r w:rsidRPr="00B47B01">
        <w:rPr>
          <w:rFonts w:ascii="Times New Roman" w:hAnsi="Times New Roman" w:cs="Times New Roman"/>
          <w:sz w:val="28"/>
          <w:szCs w:val="28"/>
          <w:lang w:val="uk-UA"/>
        </w:rPr>
        <w:t>бакалавраті</w:t>
      </w:r>
      <w:proofErr w:type="spellEnd"/>
      <w:r w:rsidRPr="00B47B01">
        <w:rPr>
          <w:rFonts w:ascii="Times New Roman" w:hAnsi="Times New Roman" w:cs="Times New Roman"/>
          <w:sz w:val="28"/>
          <w:szCs w:val="28"/>
          <w:lang w:val="uk-UA"/>
        </w:rPr>
        <w:t xml:space="preserve"> та магістратурі.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90-100 балів − глибокі знання навчального матеріалу, що міститься в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основних і додаткових рекомендованих літературних джерелах; вміння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аналізувати явища, які вивчаються, у їхньому взаємозв'язку і розвитку, чітко і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лаконічно; логічно і послідовно відповідати на поставлені запитання; вміння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застосовувати теоретичні положення під час розв'язання практичних задач;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75-89 балів − ґрунтовні знання навчального матеріалу, включаючи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розрахунки; аргументовані відповіді на поставлені запитання; вміння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застосовувати теоретичні положення під час розв'язування практичних задач;</w:t>
      </w:r>
    </w:p>
    <w:p w:rsidR="00B47B01" w:rsidRPr="00B47B01" w:rsidRDefault="00B47B01" w:rsidP="00161F7E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7B01">
        <w:rPr>
          <w:rFonts w:ascii="Times New Roman" w:hAnsi="Times New Roman" w:cs="Times New Roman"/>
          <w:sz w:val="28"/>
          <w:szCs w:val="28"/>
          <w:lang w:val="uk-UA"/>
        </w:rPr>
        <w:t>61-74 балів − міцні знання навчального матеріалу, включаючи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розрахунки; аргументовані відповіді на поставлені запитання, які, однак, містять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певні (несуттєві) неточності; вміння застосовувати теоретичні положення під час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розв'язання практичних задач; мало аргументовані відповіді, слабке застосування</w:t>
      </w:r>
      <w:r w:rsidR="00161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47B01">
        <w:rPr>
          <w:rFonts w:ascii="Times New Roman" w:hAnsi="Times New Roman" w:cs="Times New Roman"/>
          <w:sz w:val="28"/>
          <w:szCs w:val="28"/>
          <w:lang w:val="uk-UA"/>
        </w:rPr>
        <w:t>теоретичних положень під час розв'язання практичних задач.</w:t>
      </w: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B01" w:rsidRPr="00B47B01" w:rsidRDefault="00B47B01" w:rsidP="00161F7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47B01" w:rsidRPr="00B47B0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F1F" w:rsidRDefault="00F75F1F" w:rsidP="007C2712">
      <w:pPr>
        <w:spacing w:after="0" w:line="240" w:lineRule="auto"/>
      </w:pPr>
      <w:r>
        <w:separator/>
      </w:r>
    </w:p>
  </w:endnote>
  <w:endnote w:type="continuationSeparator" w:id="0">
    <w:p w:rsidR="00F75F1F" w:rsidRDefault="00F75F1F" w:rsidP="007C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4582309"/>
      <w:docPartObj>
        <w:docPartGallery w:val="Page Numbers (Bottom of Page)"/>
        <w:docPartUnique/>
      </w:docPartObj>
    </w:sdtPr>
    <w:sdtContent>
      <w:p w:rsidR="007C2712" w:rsidRDefault="007C271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7C2712" w:rsidRDefault="007C27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F1F" w:rsidRDefault="00F75F1F" w:rsidP="007C2712">
      <w:pPr>
        <w:spacing w:after="0" w:line="240" w:lineRule="auto"/>
      </w:pPr>
      <w:r>
        <w:separator/>
      </w:r>
    </w:p>
  </w:footnote>
  <w:footnote w:type="continuationSeparator" w:id="0">
    <w:p w:rsidR="00F75F1F" w:rsidRDefault="00F75F1F" w:rsidP="007C2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17085"/>
    <w:multiLevelType w:val="hybridMultilevel"/>
    <w:tmpl w:val="EA08D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567C9"/>
    <w:multiLevelType w:val="hybridMultilevel"/>
    <w:tmpl w:val="96BA00B8"/>
    <w:lvl w:ilvl="0" w:tplc="748A3DF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D5193"/>
    <w:multiLevelType w:val="hybridMultilevel"/>
    <w:tmpl w:val="7DCC6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BB"/>
    <w:rsid w:val="00161F7E"/>
    <w:rsid w:val="003363B9"/>
    <w:rsid w:val="00670A27"/>
    <w:rsid w:val="007C2712"/>
    <w:rsid w:val="00B47B01"/>
    <w:rsid w:val="00D21297"/>
    <w:rsid w:val="00E971B0"/>
    <w:rsid w:val="00F75F1F"/>
    <w:rsid w:val="00FE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F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2712"/>
  </w:style>
  <w:style w:type="paragraph" w:styleId="a6">
    <w:name w:val="footer"/>
    <w:basedOn w:val="a"/>
    <w:link w:val="a7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27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F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2712"/>
  </w:style>
  <w:style w:type="paragraph" w:styleId="a6">
    <w:name w:val="footer"/>
    <w:basedOn w:val="a"/>
    <w:link w:val="a7"/>
    <w:uiPriority w:val="99"/>
    <w:unhideWhenUsed/>
    <w:rsid w:val="007C27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F1A7C-6757-40ED-9470-45828D8E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</dc:creator>
  <cp:keywords/>
  <dc:description/>
  <cp:lastModifiedBy>zele</cp:lastModifiedBy>
  <cp:revision>5</cp:revision>
  <dcterms:created xsi:type="dcterms:W3CDTF">2020-04-01T14:52:00Z</dcterms:created>
  <dcterms:modified xsi:type="dcterms:W3CDTF">2020-04-01T15:15:00Z</dcterms:modified>
</cp:coreProperties>
</file>