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DA" w:rsidRPr="0062462B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62462B">
        <w:rPr>
          <w:rFonts w:ascii="Times New Roman" w:eastAsia="Calibri" w:hAnsi="Times New Roman" w:cs="Times New Roman"/>
          <w:b/>
          <w:sz w:val="28"/>
          <w:szCs w:val="28"/>
        </w:rPr>
        <w:t xml:space="preserve">Затверджено вченою радою </w:t>
      </w:r>
    </w:p>
    <w:p w:rsidR="00B87DDA" w:rsidRPr="0062462B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62462B">
        <w:rPr>
          <w:rFonts w:ascii="Times New Roman" w:eastAsia="Calibri" w:hAnsi="Times New Roman" w:cs="Times New Roman"/>
          <w:b/>
          <w:sz w:val="28"/>
          <w:szCs w:val="28"/>
        </w:rPr>
        <w:t xml:space="preserve">фізичного факультету </w:t>
      </w:r>
    </w:p>
    <w:p w:rsidR="00B87DDA" w:rsidRPr="0062462B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62462B">
        <w:rPr>
          <w:rFonts w:ascii="Times New Roman" w:eastAsia="Calibri" w:hAnsi="Times New Roman" w:cs="Times New Roman"/>
          <w:b/>
          <w:sz w:val="28"/>
          <w:szCs w:val="28"/>
        </w:rPr>
        <w:t xml:space="preserve">Київського національного університету </w:t>
      </w:r>
    </w:p>
    <w:p w:rsidR="00B87DDA" w:rsidRPr="0062462B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62462B">
        <w:rPr>
          <w:rFonts w:ascii="Times New Roman" w:eastAsia="Calibri" w:hAnsi="Times New Roman" w:cs="Times New Roman"/>
          <w:b/>
          <w:sz w:val="28"/>
          <w:szCs w:val="28"/>
        </w:rPr>
        <w:t xml:space="preserve">імені Тараса Шевченка </w:t>
      </w:r>
    </w:p>
    <w:p w:rsidR="00B87DDA" w:rsidRPr="0062462B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62462B">
        <w:rPr>
          <w:rFonts w:ascii="Times New Roman" w:eastAsia="Calibri" w:hAnsi="Times New Roman" w:cs="Times New Roman"/>
          <w:b/>
          <w:sz w:val="28"/>
          <w:szCs w:val="28"/>
        </w:rPr>
        <w:t xml:space="preserve">26 грудня 2022 р., протокол №8 </w:t>
      </w:r>
    </w:p>
    <w:p w:rsidR="00B87DDA" w:rsidRPr="0062462B" w:rsidRDefault="00B87DDA" w:rsidP="00B87DDA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462B">
        <w:rPr>
          <w:rFonts w:ascii="Times New Roman" w:eastAsia="Calibri" w:hAnsi="Times New Roman" w:cs="Times New Roman"/>
          <w:b/>
          <w:sz w:val="28"/>
          <w:szCs w:val="28"/>
        </w:rPr>
        <w:t>___________Микола МАКАРЕЦЬ</w:t>
      </w:r>
    </w:p>
    <w:p w:rsidR="00B87DDA" w:rsidRPr="0062462B" w:rsidRDefault="00B87DDA" w:rsidP="00B87DDA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7DDA" w:rsidRPr="0062462B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2462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ПИТАННЯ,</w:t>
      </w:r>
    </w:p>
    <w:p w:rsidR="00B87DDA" w:rsidRPr="0062462B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2462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ЯКІ ВИНОСЯТЬСЯ НА КОМПЛЕКСНИЙ ІСПИТ З </w:t>
      </w:r>
      <w:r w:rsidR="003438C1" w:rsidRPr="0062462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ЛАЗЕРНОЇ І ОПТОЕЛЕКТРОННОЇ ТЕХНІКИ</w:t>
      </w:r>
    </w:p>
    <w:p w:rsidR="00070A34" w:rsidRPr="0062462B" w:rsidRDefault="00B87DDA" w:rsidP="00070A3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2462B">
        <w:rPr>
          <w:rFonts w:ascii="Times New Roman" w:eastAsia="Calibri" w:hAnsi="Times New Roman" w:cs="Times New Roman"/>
          <w:b/>
          <w:bCs/>
          <w:sz w:val="28"/>
          <w:szCs w:val="28"/>
        </w:rPr>
        <w:t>ЗА ОСВІТНЬО</w:t>
      </w:r>
      <w:r w:rsidR="00070A34" w:rsidRPr="0062462B">
        <w:rPr>
          <w:rFonts w:ascii="Times New Roman" w:eastAsia="Calibri" w:hAnsi="Times New Roman" w:cs="Times New Roman"/>
          <w:b/>
          <w:bCs/>
          <w:sz w:val="28"/>
          <w:szCs w:val="28"/>
        </w:rPr>
        <w:t>-НАУКОВО</w:t>
      </w:r>
      <w:r w:rsidRPr="0062462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Ю ПРОГРАМОЮ: </w:t>
      </w:r>
    </w:p>
    <w:p w:rsidR="00B87DDA" w:rsidRPr="0062462B" w:rsidRDefault="00B87DDA" w:rsidP="00070A3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2462B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3438C1" w:rsidRPr="0062462B">
        <w:rPr>
          <w:rFonts w:ascii="Times New Roman" w:eastAsia="Calibri" w:hAnsi="Times New Roman" w:cs="Times New Roman"/>
          <w:b/>
          <w:bCs/>
          <w:sz w:val="28"/>
          <w:szCs w:val="28"/>
        </w:rPr>
        <w:t>ЛАЗЕРНА І ОПТОЕЛЕКТРОННА ТЕХНІКА</w:t>
      </w:r>
      <w:r w:rsidRPr="0062462B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:rsidR="00B87DDA" w:rsidRPr="0062462B" w:rsidRDefault="00B87DDA" w:rsidP="00B87DDA">
      <w:pPr>
        <w:spacing w:after="240" w:line="240" w:lineRule="auto"/>
        <w:ind w:left="720"/>
        <w:jc w:val="both"/>
        <w:rPr>
          <w:rFonts w:ascii="Times New Roman" w:eastAsia="Calibri" w:hAnsi="Times New Roman" w:cs="Times New Roman"/>
          <w:sz w:val="28"/>
        </w:rPr>
      </w:pP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Будова атомних оболонок. Механічні та магнітні моменти. Періодична таблиця елементів.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Взаємодія світла з речовиною: поглинання, пружне та непружне розсіяння, люмінесценція.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Динаміка поступального і обертального руху твердого тіла.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Дифракція світла і рентгенівського проміння: прояви і застосування.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Електромагнітна взаємодія. Мікроскопічні та макроскопічні рівняння електродинаміки.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Електромагнітні хвилі. Хвильове рівняння. Плоскі та сферичні хвилі. Поляризація електромагнітних хвиль. Стоячі хвилі.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Елементарні частинки: лептони, мезони, баріони. Частинки та античастинки. Сильна взаємодія та структура адронів.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Закони збереження та їх зв’язок з фундаментальними властивостями простору і часу.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Квазічастинки в фізиці: фонони, поляритони, екситони, плазмони, магнони.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Кварки та глюони, їх основні характеристики. Кваркова структура баріонів та мезонів.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Методи аналітичного опису механічних систем. Порівняльний аналіз механіки Ньютона, Лагранжа, Гамільтона.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Методи квантового опису систем багатьох частинок: адіабатичне наближення, метод Хартрі-Фока.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 xml:space="preserve">Нерівноважні процеси в системі багатьох частинок. Одночастинкова функція розподілу. Кінетичне рівняння Больцмана. 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Нульові коливання вакууму. Зсув Лемба.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Основні закони термодинаміки. Умови термодинамічної рівноваги.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Основні положення фізики фазових переходів.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Основні рівняння квантової механіки: рівняння Шредінгера, Дірака, Паулі.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lastRenderedPageBreak/>
        <w:t xml:space="preserve">Фізична модель Всесвіту. Великий вибух та еволюція Всесвіту. Утворення елементарних частинок та хімічних елементів. 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Фізичні принципи роботи лазерів. Характеристики лазерного випромінювання.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Функції розподілу Максвела-Больцмана, Фермі-Дірака, Бозе-Ейнштейна.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Явища переносу (дифузія, в’язкість, теплопровідність).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Багатопроменева інтерференція. Інтерферометр Фабрі-Перо.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Вимушене розсіяння світла.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Газові лазери. Принцип дії та основні характеристики.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Голографічний запис та відновлення хвильових фронтів.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Двовимірний планарний діелектричний світловод.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Двофотонні переходи.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Електронно-коливальні спектри молекул. Принцип Франка-Кондона.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Електрооптичні ефекти Керра і Поккельса та їх застосування.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Еліпсометричні методи вимірювання оптичних сталих поглинальних середовищ.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 xml:space="preserve">Закони люмінесценції. 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Квантові ями і їх властивості.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Класи оптичних систем і їх принципові схеми.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Комбінаційне розсіяння світла.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Лазери зі змінюваною частотою генерації.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Лазери на твердому тілі. Принцип дії та основні характеристики.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Магнітооптичні ефекти Фарадея і Коттона-Мутона та їх застосування.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Методи модуляції добротності резонатора.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Модова структура випромінювання лазера.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Нелінійна поляризація. Генерація оптичних гармонік та комбінаційних частот.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Нормальні коливання багатоатомних молекул.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Обернення хвильового фронту.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Багатопроменева інтерференція. Інтерферометр Фабрі-Перо.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Вимушене розсіяння світла.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Оптичний резонатор та його роль у формуванні лазерного випромінювання.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Оптичні властивості провідних середовищ.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Оптичні переходи в напівпровідниках.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Основні положення дифракційної теорії зображень Аббе. Просторові частоти.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Особливості реєстрації випромінювання в ближній інфрачервоній області спектру.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Порівняльні характеристики методу постійного струму, модуляційного методу з синхронним детектуванням та методу лічби фотонів для реєстрації відгуку фотоелектронних приймачів.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Поширення світла в анізотропних кристалах. Еліпсоїди променів та хвильових нормалей.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lastRenderedPageBreak/>
        <w:t>Принцип дії адаптивного телескопа.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Принцип дії та характеристики спектральних приладів. Апаратна функція.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Принципи виправлення аберацій в оптичних системах.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Принципова схема лазера. Умови виникнення генерації.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Просторова та часова когерентність.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Розсіяння Мандельштама-Брилюена.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Синхронізація мод і отримання коротких світлових імпульсів.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Спін-орбітальна взаємодія в атомі (на прикладі атома гелію).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Трирівнева та чотирирівнева схеми оптичного накачування активного середовища.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Фізичні механізми розширення спектральних ліній в газах.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Функції діафрагм в оптичних системах.</w:t>
      </w:r>
    </w:p>
    <w:p w:rsidR="0062462B" w:rsidRPr="0062462B" w:rsidRDefault="0062462B" w:rsidP="0062462B">
      <w:pPr>
        <w:pStyle w:val="a3"/>
        <w:numPr>
          <w:ilvl w:val="0"/>
          <w:numId w:val="18"/>
        </w:num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  <w:r w:rsidRPr="0062462B">
        <w:rPr>
          <w:rFonts w:ascii="Times New Roman" w:eastAsia="Calibri" w:hAnsi="Times New Roman" w:cs="Times New Roman"/>
          <w:sz w:val="28"/>
        </w:rPr>
        <w:t>Явище насичення поглинання.</w:t>
      </w:r>
    </w:p>
    <w:p w:rsidR="00B87DDA" w:rsidRPr="0062462B" w:rsidRDefault="00B87DDA" w:rsidP="0062462B">
      <w:pPr>
        <w:spacing w:after="24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</w:rPr>
      </w:pPr>
    </w:p>
    <w:p w:rsidR="00B87DDA" w:rsidRPr="0062462B" w:rsidRDefault="00B87DDA" w:rsidP="0062462B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462B">
        <w:rPr>
          <w:rFonts w:ascii="Times New Roman" w:eastAsia="Calibri" w:hAnsi="Times New Roman" w:cs="Times New Roman"/>
          <w:sz w:val="28"/>
          <w:szCs w:val="28"/>
        </w:rPr>
        <w:t>Затверджено на засіданні науково-методичної комісії фізичного факультету, протокол №13 від 17 жовтня 2022 р.</w:t>
      </w:r>
    </w:p>
    <w:p w:rsidR="00347F2A" w:rsidRPr="0062462B" w:rsidRDefault="00347F2A" w:rsidP="0062462B">
      <w:pPr>
        <w:jc w:val="both"/>
      </w:pPr>
    </w:p>
    <w:sectPr w:rsidR="00347F2A" w:rsidRPr="0062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26A6"/>
    <w:multiLevelType w:val="hybridMultilevel"/>
    <w:tmpl w:val="6C603018"/>
    <w:lvl w:ilvl="0" w:tplc="DEC029AE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685642"/>
    <w:multiLevelType w:val="hybridMultilevel"/>
    <w:tmpl w:val="AED0F036"/>
    <w:lvl w:ilvl="0" w:tplc="31B694DE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D0149"/>
    <w:multiLevelType w:val="hybridMultilevel"/>
    <w:tmpl w:val="E668E33C"/>
    <w:lvl w:ilvl="0" w:tplc="9640882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5F10AF"/>
    <w:multiLevelType w:val="hybridMultilevel"/>
    <w:tmpl w:val="1B56301A"/>
    <w:lvl w:ilvl="0" w:tplc="EEFCC10A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D77E29"/>
    <w:multiLevelType w:val="hybridMultilevel"/>
    <w:tmpl w:val="6A24882C"/>
    <w:lvl w:ilvl="0" w:tplc="7A06B6FC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C5C39"/>
    <w:multiLevelType w:val="hybridMultilevel"/>
    <w:tmpl w:val="EF2ABAA4"/>
    <w:lvl w:ilvl="0" w:tplc="9516E9B8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1B14C0"/>
    <w:multiLevelType w:val="hybridMultilevel"/>
    <w:tmpl w:val="772EB2FC"/>
    <w:lvl w:ilvl="0" w:tplc="DEC029AE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012C5"/>
    <w:multiLevelType w:val="hybridMultilevel"/>
    <w:tmpl w:val="E042ECDA"/>
    <w:lvl w:ilvl="0" w:tplc="656EC2B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DF28A5"/>
    <w:multiLevelType w:val="hybridMultilevel"/>
    <w:tmpl w:val="AD5AF8FA"/>
    <w:lvl w:ilvl="0" w:tplc="8AC2A7BE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E7181A"/>
    <w:multiLevelType w:val="hybridMultilevel"/>
    <w:tmpl w:val="5876420A"/>
    <w:lvl w:ilvl="0" w:tplc="D8DE426A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DB43F0"/>
    <w:multiLevelType w:val="hybridMultilevel"/>
    <w:tmpl w:val="F0546386"/>
    <w:lvl w:ilvl="0" w:tplc="FB3E28C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AC4CA4"/>
    <w:multiLevelType w:val="hybridMultilevel"/>
    <w:tmpl w:val="E4589F5C"/>
    <w:lvl w:ilvl="0" w:tplc="BAA27D5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EB2C21"/>
    <w:multiLevelType w:val="hybridMultilevel"/>
    <w:tmpl w:val="33B2C54A"/>
    <w:lvl w:ilvl="0" w:tplc="5C54878A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457234"/>
    <w:multiLevelType w:val="hybridMultilevel"/>
    <w:tmpl w:val="1546A102"/>
    <w:lvl w:ilvl="0" w:tplc="EF36A07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E52E8E"/>
    <w:multiLevelType w:val="hybridMultilevel"/>
    <w:tmpl w:val="F9A6E89E"/>
    <w:lvl w:ilvl="0" w:tplc="E23256F8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590BBA"/>
    <w:multiLevelType w:val="hybridMultilevel"/>
    <w:tmpl w:val="BF8AB79C"/>
    <w:lvl w:ilvl="0" w:tplc="BD90D06E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690188"/>
    <w:multiLevelType w:val="hybridMultilevel"/>
    <w:tmpl w:val="CC1C05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BA099C"/>
    <w:multiLevelType w:val="hybridMultilevel"/>
    <w:tmpl w:val="448AC8F0"/>
    <w:lvl w:ilvl="0" w:tplc="DE72630C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7"/>
  </w:num>
  <w:num w:numId="3">
    <w:abstractNumId w:val="9"/>
  </w:num>
  <w:num w:numId="4">
    <w:abstractNumId w:val="0"/>
  </w:num>
  <w:num w:numId="5">
    <w:abstractNumId w:val="11"/>
  </w:num>
  <w:num w:numId="6">
    <w:abstractNumId w:val="8"/>
  </w:num>
  <w:num w:numId="7">
    <w:abstractNumId w:val="13"/>
  </w:num>
  <w:num w:numId="8">
    <w:abstractNumId w:val="2"/>
  </w:num>
  <w:num w:numId="9">
    <w:abstractNumId w:val="1"/>
  </w:num>
  <w:num w:numId="10">
    <w:abstractNumId w:val="5"/>
  </w:num>
  <w:num w:numId="11">
    <w:abstractNumId w:val="12"/>
  </w:num>
  <w:num w:numId="12">
    <w:abstractNumId w:val="7"/>
  </w:num>
  <w:num w:numId="13">
    <w:abstractNumId w:val="15"/>
  </w:num>
  <w:num w:numId="14">
    <w:abstractNumId w:val="10"/>
  </w:num>
  <w:num w:numId="15">
    <w:abstractNumId w:val="3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DA"/>
    <w:rsid w:val="00070A34"/>
    <w:rsid w:val="003438C1"/>
    <w:rsid w:val="00347F2A"/>
    <w:rsid w:val="00390A0D"/>
    <w:rsid w:val="0062462B"/>
    <w:rsid w:val="00B840D1"/>
    <w:rsid w:val="00B8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304FC-FD91-4F56-8291-A0B7B1E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2781</Words>
  <Characters>1586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2023-03-29T10:43:00Z</dcterms:created>
  <dcterms:modified xsi:type="dcterms:W3CDTF">2023-12-01T09:47:00Z</dcterms:modified>
</cp:coreProperties>
</file>