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1B" w:rsidRPr="00C974AE" w:rsidRDefault="009A061B"/>
    <w:p w:rsidR="009A061B" w:rsidRPr="00C974AE" w:rsidRDefault="009A061B"/>
    <w:p w:rsidR="009A061B" w:rsidRPr="00C974AE" w:rsidRDefault="009A061B"/>
    <w:p w:rsidR="009A061B" w:rsidRPr="00A147BC" w:rsidRDefault="009A061B" w:rsidP="00A147BC">
      <w:pPr>
        <w:jc w:val="center"/>
        <w:rPr>
          <w:rFonts w:ascii="Times New Roman" w:hAnsi="Times New Roman" w:cs="Times New Roman"/>
          <w:sz w:val="32"/>
          <w:szCs w:val="32"/>
        </w:rPr>
      </w:pPr>
      <w:r w:rsidRPr="00A147BC">
        <w:rPr>
          <w:rFonts w:ascii="Times New Roman" w:hAnsi="Times New Roman" w:cs="Times New Roman"/>
          <w:sz w:val="32"/>
          <w:szCs w:val="32"/>
        </w:rPr>
        <w:t>Затверджено Міністерством освіти і науки України</w:t>
      </w:r>
    </w:p>
    <w:p w:rsidR="009A061B" w:rsidRPr="00A147BC" w:rsidRDefault="009A061B" w:rsidP="00A14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61B" w:rsidRPr="00A147BC" w:rsidRDefault="009A061B" w:rsidP="00A14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7BC">
        <w:rPr>
          <w:rFonts w:ascii="Times New Roman" w:hAnsi="Times New Roman" w:cs="Times New Roman"/>
          <w:sz w:val="28"/>
          <w:szCs w:val="28"/>
        </w:rPr>
        <w:t>(наказ № 1407 від 23.10.2017 р.)</w:t>
      </w:r>
    </w:p>
    <w:p w:rsidR="009A061B" w:rsidRPr="00A147BC" w:rsidRDefault="009A061B" w:rsidP="00A147BC">
      <w:pPr>
        <w:pStyle w:val="NoSpacing"/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9A061B" w:rsidRPr="00A147BC" w:rsidRDefault="009A061B" w:rsidP="00A147BC">
      <w:pPr>
        <w:pStyle w:val="NoSpacing"/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9A061B" w:rsidRPr="00A147BC" w:rsidRDefault="009A061B" w:rsidP="00A147BC">
      <w:pPr>
        <w:pStyle w:val="NoSpacing"/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9A061B" w:rsidRPr="00A147BC" w:rsidRDefault="009A061B" w:rsidP="00A147BC">
      <w:pPr>
        <w:pStyle w:val="NoSpacing"/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9A061B" w:rsidRPr="00A147BC" w:rsidRDefault="009A061B" w:rsidP="00A147BC">
      <w:pPr>
        <w:pStyle w:val="Footer"/>
        <w:jc w:val="center"/>
        <w:rPr>
          <w:b/>
          <w:bCs/>
          <w:sz w:val="28"/>
          <w:szCs w:val="28"/>
          <w:lang w:val="uk-UA"/>
        </w:rPr>
      </w:pPr>
      <w:r w:rsidRPr="00A147BC">
        <w:rPr>
          <w:b/>
          <w:bCs/>
          <w:sz w:val="28"/>
          <w:szCs w:val="28"/>
          <w:lang w:val="uk-UA"/>
        </w:rPr>
        <w:t>ПРИРОДНИЧІ НАУКИ</w:t>
      </w:r>
    </w:p>
    <w:p w:rsidR="009A061B" w:rsidRPr="00A147BC" w:rsidRDefault="009A061B" w:rsidP="00A147BC">
      <w:pPr>
        <w:pStyle w:val="Footer"/>
        <w:jc w:val="center"/>
        <w:rPr>
          <w:b/>
          <w:bCs/>
          <w:sz w:val="28"/>
          <w:szCs w:val="28"/>
          <w:lang w:val="uk-UA"/>
        </w:rPr>
      </w:pPr>
      <w:r w:rsidRPr="00A147BC">
        <w:rPr>
          <w:b/>
          <w:bCs/>
          <w:sz w:val="28"/>
          <w:szCs w:val="28"/>
          <w:lang w:val="uk-UA"/>
        </w:rPr>
        <w:t>Інтегрований курс</w:t>
      </w:r>
    </w:p>
    <w:p w:rsidR="009A061B" w:rsidRPr="00A147BC" w:rsidRDefault="009A061B" w:rsidP="00A147BC">
      <w:pPr>
        <w:pStyle w:val="Footer"/>
        <w:jc w:val="center"/>
        <w:rPr>
          <w:b/>
          <w:bCs/>
          <w:sz w:val="28"/>
          <w:szCs w:val="28"/>
          <w:lang w:val="uk-UA"/>
        </w:rPr>
      </w:pPr>
    </w:p>
    <w:p w:rsidR="009A061B" w:rsidRPr="00A147BC" w:rsidRDefault="009A061B" w:rsidP="00A147BC">
      <w:pPr>
        <w:pStyle w:val="Footer"/>
        <w:jc w:val="center"/>
        <w:rPr>
          <w:b/>
          <w:bCs/>
          <w:sz w:val="28"/>
          <w:szCs w:val="28"/>
          <w:lang w:val="uk-UA"/>
        </w:rPr>
      </w:pPr>
      <w:r w:rsidRPr="00A147BC">
        <w:rPr>
          <w:b/>
          <w:bCs/>
          <w:sz w:val="28"/>
          <w:szCs w:val="28"/>
          <w:lang w:val="uk-UA"/>
        </w:rPr>
        <w:t>10-11 клас</w:t>
      </w:r>
    </w:p>
    <w:p w:rsidR="009A061B" w:rsidRPr="00A147BC" w:rsidRDefault="009A061B" w:rsidP="00A147BC">
      <w:pPr>
        <w:suppressLineNumbers/>
        <w:suppressAutoHyphens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A061B" w:rsidRPr="00A147BC" w:rsidRDefault="009A061B" w:rsidP="00A147BC">
      <w:pPr>
        <w:suppressLineNumbers/>
        <w:suppressAutoHyphens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A147BC">
        <w:rPr>
          <w:rFonts w:ascii="Times New Roman" w:hAnsi="Times New Roman" w:cs="Times New Roman"/>
          <w:sz w:val="28"/>
          <w:szCs w:val="28"/>
        </w:rPr>
        <w:t>Навчальна програма</w:t>
      </w:r>
    </w:p>
    <w:p w:rsidR="009A061B" w:rsidRPr="00A147BC" w:rsidRDefault="009A061B" w:rsidP="00A147BC">
      <w:pPr>
        <w:suppressLineNumbers/>
        <w:suppressAutoHyphens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A147BC">
        <w:rPr>
          <w:rFonts w:ascii="Times New Roman" w:hAnsi="Times New Roman" w:cs="Times New Roman"/>
          <w:sz w:val="28"/>
          <w:szCs w:val="28"/>
        </w:rPr>
        <w:t>для закладів загальної середньої освіти</w:t>
      </w:r>
    </w:p>
    <w:p w:rsidR="009A061B" w:rsidRPr="00C974AE" w:rsidRDefault="009A061B" w:rsidP="006E20A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A061B" w:rsidRPr="00C974AE" w:rsidRDefault="009A061B" w:rsidP="006E20A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A061B" w:rsidRPr="00C974AE" w:rsidRDefault="009A061B" w:rsidP="006E20A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A061B" w:rsidRPr="00C974AE" w:rsidRDefault="009A061B" w:rsidP="006E20A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A061B" w:rsidRPr="00A147BC" w:rsidRDefault="009A061B" w:rsidP="00A147B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Авторський колектив: </w:t>
      </w:r>
      <w:r w:rsidRPr="00A147BC">
        <w:rPr>
          <w:rFonts w:ascii="Times New Roman" w:hAnsi="Times New Roman" w:cs="Times New Roman"/>
          <w:sz w:val="28"/>
          <w:szCs w:val="28"/>
        </w:rPr>
        <w:t>Інна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Дьоміна, Віктор Задоянний, </w:t>
      </w:r>
      <w:r w:rsidRPr="00A147BC">
        <w:rPr>
          <w:rFonts w:ascii="Times New Roman" w:hAnsi="Times New Roman" w:cs="Times New Roman"/>
          <w:sz w:val="28"/>
          <w:szCs w:val="28"/>
        </w:rPr>
        <w:t xml:space="preserve">Сергій Костик  </w:t>
      </w:r>
    </w:p>
    <w:p w:rsidR="009A061B" w:rsidRPr="00C974AE" w:rsidRDefault="009A061B" w:rsidP="00E433B6">
      <w:pPr>
        <w:jc w:val="center"/>
      </w:pPr>
    </w:p>
    <w:p w:rsidR="009A061B" w:rsidRPr="00C974AE" w:rsidRDefault="009A061B" w:rsidP="00E433B6">
      <w:pPr>
        <w:jc w:val="center"/>
      </w:pPr>
    </w:p>
    <w:p w:rsidR="009A061B" w:rsidRPr="00C974AE" w:rsidRDefault="009A061B" w:rsidP="00A147BC">
      <w:pPr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1C4A86">
      <w:pPr>
        <w:pStyle w:val="Title"/>
        <w:spacing w:line="360" w:lineRule="auto"/>
        <w:ind w:left="142" w:right="57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36"/>
          <w:szCs w:val="36"/>
        </w:rPr>
        <w:t>Пояснювальна записка</w:t>
      </w:r>
    </w:p>
    <w:p w:rsidR="009A061B" w:rsidRPr="00C974AE" w:rsidRDefault="009A061B" w:rsidP="001C4A86">
      <w:pPr>
        <w:spacing w:line="360" w:lineRule="auto"/>
        <w:ind w:left="142" w:right="57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6841C6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Наука побудувала нашу цивілізацію. Природничі науки та нові технології продовжують змінювати наше життя і сьогодні, саме в цю мить. Для того, щоб відчути глибину змін, пропонуємо озирнутися в минуле на 10-12 років тому. У Nokia 50% ринку мобільних телефонів</w:t>
      </w:r>
      <w:r w:rsidRPr="00C974AE">
        <w:rPr>
          <w:rFonts w:ascii="Times New Roman" w:hAnsi="Times New Roman" w:cs="Times New Roman"/>
          <w:sz w:val="28"/>
          <w:szCs w:val="28"/>
          <w:vertAlign w:val="superscript"/>
        </w:rPr>
        <w:t>[9]</w:t>
      </w:r>
      <w:r w:rsidRPr="00C974AE">
        <w:rPr>
          <w:rFonts w:ascii="Times New Roman" w:hAnsi="Times New Roman" w:cs="Times New Roman"/>
          <w:sz w:val="28"/>
          <w:szCs w:val="28"/>
        </w:rPr>
        <w:t>, IBM випускає комп'ютери, а Kodak продає фотолабораторії. У всіх цих компаній були райдужні очікування. Ми ще не користуємось месенджерами, службою таксі Uber, не орендуємо житло через Arnbnb, не маємо акаунта в Facebook, не пишемо в Twitter, не чули про автомобіль Tesla.</w:t>
      </w:r>
    </w:p>
    <w:p w:rsidR="009A061B" w:rsidRPr="00C974AE" w:rsidRDefault="009A061B" w:rsidP="006841C6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А що нас очікує в 2029? Можливо, що в сільському господарстві ми будемо вирощувати не тварин, а одразу м'язову тканину. Авто з двигунами внутрішнього згорання будуть заборонені в Швейцарії та Німеччині, а у США всі автомобілі будуть обладнані автопілотами. Перші колоністи освоюють Марс. А що буде в Україні? Можливо, Україна буде одним з найпотужніших наукових центрів світу?!</w:t>
      </w:r>
    </w:p>
    <w:p w:rsidR="009A061B" w:rsidRPr="00C974AE" w:rsidRDefault="009A061B" w:rsidP="006841C6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Однозначним є те, що вже зараз нас оточує світ, у якому єдиною константою залишається постійність змін.</w:t>
      </w:r>
    </w:p>
    <w:p w:rsidR="009A061B" w:rsidRPr="00C974AE" w:rsidRDefault="009A061B" w:rsidP="006841C6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Зважаючи на все вище вказане і передбачаючи зміни, головними завданнями  курсу є передати дух наукового пізнання, навчити конструювати комплексну картину навколишнього світу з окремих розрізнених фактів, показати об'єктивність, перевіреність та системність наукових знань, продемонструвати науку як найважливіший чинник технічного прогресу й перетворення дійсності.</w:t>
      </w:r>
    </w:p>
    <w:p w:rsidR="009A061B" w:rsidRPr="00C974AE" w:rsidRDefault="009A061B" w:rsidP="006841C6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Відповідно до Концептуальних засад реформування середньої школи і Концепції профільного навчання у старшій школі курс “Природничі науки” призначений для підготовки учнів старшої школи, які у майбутньому мають бути активними та ефективними громадянами України, конкурентоспроможними працівниками, інноваторами, які зможуть розробити щось своє і розвивати наш технологічний світ.</w:t>
      </w:r>
    </w:p>
    <w:p w:rsidR="009A061B" w:rsidRPr="00C974AE" w:rsidRDefault="009A061B" w:rsidP="009F6EB1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Метою курсу є підтримка та розвиток допитливості підлітків, демонстрація зв'язку між наукою та нашим повсякденним життям, розвиток наукового мислення.</w:t>
      </w:r>
    </w:p>
    <w:p w:rsidR="009A061B" w:rsidRPr="00C974AE" w:rsidRDefault="009A061B" w:rsidP="009F6EB1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У рамках курсу учень, в першу чергу, виступає у ролі  дослідника оточуючої дійсності, а викладач - наукового керівника цього дослідження. </w:t>
      </w:r>
    </w:p>
    <w:p w:rsidR="009A061B" w:rsidRPr="00C974AE" w:rsidRDefault="009A061B" w:rsidP="009F6EB1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Кожна тема розглядається у контексті запитань:</w:t>
      </w:r>
    </w:p>
    <w:p w:rsidR="009A061B" w:rsidRPr="00C974AE" w:rsidRDefault="009A061B" w:rsidP="001C4A86">
      <w:pPr>
        <w:numPr>
          <w:ilvl w:val="0"/>
          <w:numId w:val="1"/>
        </w:numPr>
        <w:spacing w:line="360" w:lineRule="auto"/>
        <w:ind w:left="1276" w:right="5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Як це впливає на моє повсякденне життя? </w:t>
      </w:r>
    </w:p>
    <w:p w:rsidR="009A061B" w:rsidRPr="00C974AE" w:rsidRDefault="009A061B" w:rsidP="001C4A86">
      <w:pPr>
        <w:numPr>
          <w:ilvl w:val="0"/>
          <w:numId w:val="1"/>
        </w:numPr>
        <w:spacing w:line="360" w:lineRule="auto"/>
        <w:ind w:left="1276" w:right="5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Як це впливає на суспільство, в якому я живу (громаду, село чи місто)?</w:t>
      </w:r>
    </w:p>
    <w:p w:rsidR="009A061B" w:rsidRPr="00C974AE" w:rsidRDefault="009A061B" w:rsidP="001C4A86">
      <w:pPr>
        <w:numPr>
          <w:ilvl w:val="0"/>
          <w:numId w:val="1"/>
        </w:numPr>
        <w:spacing w:line="360" w:lineRule="auto"/>
        <w:ind w:left="1276" w:right="5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Як це впливає глобально на навколишнє середовище (країну, планету Земля, людство)?</w:t>
      </w:r>
    </w:p>
    <w:p w:rsidR="009A061B" w:rsidRPr="00C974AE" w:rsidRDefault="009A061B" w:rsidP="0087009B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Перед нами стоїть завдання показати учням Науку не просто як набір фактів та законів, а як суспільний феномен і спосіб мислення.</w:t>
      </w: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Програма інтегрованого курсу  «Природничі науки» призначена для учнів 10-11 класів закладів </w:t>
      </w:r>
      <w:r w:rsidRPr="00C974AE">
        <w:rPr>
          <w:rFonts w:ascii="Times New Roman" w:hAnsi="Times New Roman" w:cs="Times New Roman"/>
          <w:sz w:val="28"/>
          <w:szCs w:val="28"/>
          <w:lang w:val="ru-RU"/>
        </w:rPr>
        <w:t>загальної середньої освіти</w:t>
      </w:r>
      <w:r w:rsidRPr="00C974AE">
        <w:rPr>
          <w:rFonts w:ascii="Times New Roman" w:hAnsi="Times New Roman" w:cs="Times New Roman"/>
          <w:sz w:val="28"/>
          <w:szCs w:val="28"/>
        </w:rPr>
        <w:t xml:space="preserve">, для яких природничі предмети не є профільними. Програма розрахована на 280 годин (4 години на тиждень), кількість теоретичних та практичних робіт вчитель розподіляє самостійно, виходячи з навчальної необхідності конкретної навчальної групи. </w:t>
      </w: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Програма включає</w:t>
      </w:r>
      <w:r w:rsidRPr="00C974AE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C974AE">
        <w:rPr>
          <w:rFonts w:ascii="Times New Roman" w:hAnsi="Times New Roman" w:cs="Times New Roman"/>
          <w:sz w:val="28"/>
          <w:szCs w:val="28"/>
        </w:rPr>
        <w:t>такі теми:</w:t>
      </w:r>
    </w:p>
    <w:p w:rsidR="009A061B" w:rsidRPr="00C974AE" w:rsidRDefault="009A061B" w:rsidP="00E65593">
      <w:pPr>
        <w:pStyle w:val="ListParagraph"/>
        <w:numPr>
          <w:ilvl w:val="0"/>
          <w:numId w:val="3"/>
        </w:numPr>
        <w:spacing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10 клас: «Наука – ключ до майбутнього» (6 год.), «Частинки» (26 год.), «Хвилі» (30 год.), «Речовини» (32 год.), «Суміші та розчини» (20 год), «Клітина» (26 год.).</w:t>
      </w:r>
    </w:p>
    <w:p w:rsidR="009A061B" w:rsidRPr="00C974AE" w:rsidRDefault="009A061B" w:rsidP="002F47AE">
      <w:pPr>
        <w:pStyle w:val="ListParagraph"/>
        <w:numPr>
          <w:ilvl w:val="0"/>
          <w:numId w:val="3"/>
        </w:numPr>
        <w:spacing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11 клас: «Енергія та енергетика» (42 год), «Харчування» (30 год.), «Психофізіологічний розвиток людини» (32 год), «Космос» (36 год.).</w:t>
      </w: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У навчальній програмі курсу наскрізні змістові лінії реалізуються, в першу чергу, методом проектів та кейсів, а також підкріплюються певною кількістю практичних та лабораторних робіт.</w:t>
      </w: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87009B">
      <w:pPr>
        <w:spacing w:line="360" w:lineRule="auto"/>
        <w:ind w:left="113" w:right="57" w:firstLine="595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1C4A86">
      <w:pPr>
        <w:pStyle w:val="Heading1"/>
        <w:keepNext w:val="0"/>
        <w:spacing w:before="480" w:after="400" w:line="360" w:lineRule="auto"/>
        <w:ind w:left="142" w:right="57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Ключові компетентності</w:t>
      </w:r>
    </w:p>
    <w:p w:rsidR="009A061B" w:rsidRPr="00C974AE" w:rsidRDefault="009A061B" w:rsidP="000100F7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Відповідно до 10 ключових компетентностей Нової української школи та “Рекомендацій Європейського парламенту та Ради Європи щодо формування ключових компетентностей освіти впродовж життя” в курсі “Природничі науки” застосовано компетентнісний підхід до навчання. Основні аспекти у вивченні курсу: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формування наукової грамотності;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розвиток раціонального (логічного) мислення;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розвиток усного та письмового спілкування державною мовою,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уміння формулювати свої думки, використовуючи наукові терміни;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навчання створенню моделей для опису навколишніх явищ, процесів та систем;</w:t>
      </w:r>
    </w:p>
    <w:p w:rsidR="009A061B" w:rsidRPr="00C974AE" w:rsidRDefault="009A061B" w:rsidP="000100F7">
      <w:pPr>
        <w:numPr>
          <w:ilvl w:val="0"/>
          <w:numId w:val="2"/>
        </w:numPr>
        <w:spacing w:line="360" w:lineRule="auto"/>
        <w:ind w:left="426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знайомство з методами наукового пізнання світу.</w:t>
      </w:r>
    </w:p>
    <w:p w:rsidR="009A061B" w:rsidRPr="00C974AE" w:rsidRDefault="009A061B" w:rsidP="000100F7">
      <w:pPr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Курс має на меті продовжувати оновлені програми 5-9 класів.</w:t>
      </w:r>
      <w:r w:rsidRPr="00C974AE">
        <w:rPr>
          <w:rFonts w:ascii="Times New Roman" w:hAnsi="Times New Roman" w:cs="Times New Roman"/>
          <w:sz w:val="32"/>
          <w:szCs w:val="32"/>
        </w:rPr>
        <w:t xml:space="preserve"> </w:t>
      </w:r>
      <w:r w:rsidRPr="00C974AE">
        <w:rPr>
          <w:rFonts w:ascii="Times New Roman" w:hAnsi="Times New Roman" w:cs="Times New Roman"/>
          <w:sz w:val="28"/>
          <w:szCs w:val="28"/>
        </w:rPr>
        <w:t>Ключовим для розвитку в рамках курсу є компетентності в природничих науках, техніці та технологіях. Предметна компетентність є складним утворенням, основними компонентами якого є знання, розуміння та вміння (пізнавальний), діяльнісний (поведінковий) і ціннісний (мотиваційний). Змістове наповнення цих компонентів розкрито в рубриці програми «Очікувані результати навчання».</w:t>
      </w:r>
    </w:p>
    <w:p w:rsidR="009A061B" w:rsidRPr="00C974AE" w:rsidRDefault="009A061B" w:rsidP="00E50AA7">
      <w:pPr>
        <w:pStyle w:val="ListParagraph"/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Впродовж вивчення всього курсу основна увага зосереджується на розвитку цікавості, допитливості, винахідливості та об`єктивності в учнів, умінні критично мислити та аналізувати інформацію.</w:t>
      </w:r>
    </w:p>
    <w:p w:rsidR="009A061B" w:rsidRPr="00C974AE" w:rsidRDefault="009A061B" w:rsidP="008D6D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Внесок курсу “Природничі науки” у формування ключових компетентностей учнів розкрито в таблиці. Програма 10-11 класів інтегрованого курсу «Природничі науки» підкріплює та поглиблює вивчений матеріал у попередніх класах, що, в свою чергу, зумовлює використання неперервного предметного змісту ключової компетентності та принципу поступовості вивчення природничих предметів [4-6].</w:t>
      </w:r>
    </w:p>
    <w:p w:rsidR="009A061B" w:rsidRPr="00C974AE" w:rsidRDefault="009A061B" w:rsidP="00E50AA7">
      <w:pPr>
        <w:pStyle w:val="ListParagraph"/>
        <w:spacing w:line="360" w:lineRule="auto"/>
        <w:ind w:left="142" w:right="57" w:firstLine="566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8C34E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4AE">
        <w:rPr>
          <w:rFonts w:ascii="Times New Roman" w:hAnsi="Times New Roman" w:cs="Times New Roman"/>
          <w:b/>
          <w:bCs/>
          <w:sz w:val="28"/>
          <w:szCs w:val="28"/>
        </w:rPr>
        <w:t xml:space="preserve">Компетентнісний потенціал </w:t>
      </w:r>
    </w:p>
    <w:p w:rsidR="009A061B" w:rsidRPr="00C974AE" w:rsidRDefault="009A061B" w:rsidP="008C34E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4AE">
        <w:rPr>
          <w:rFonts w:ascii="Times New Roman" w:hAnsi="Times New Roman" w:cs="Times New Roman"/>
          <w:b/>
          <w:bCs/>
          <w:sz w:val="28"/>
          <w:szCs w:val="28"/>
        </w:rPr>
        <w:t>навчального курсу  “Природничі науки”</w:t>
      </w:r>
    </w:p>
    <w:p w:rsidR="009A061B" w:rsidRPr="00C974AE" w:rsidRDefault="009A061B" w:rsidP="001C4A86">
      <w:pPr>
        <w:spacing w:line="360" w:lineRule="auto"/>
        <w:ind w:left="142" w:right="5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0"/>
        <w:gridCol w:w="8050"/>
      </w:tblGrid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Ключова компетентність</w:t>
            </w:r>
          </w:p>
        </w:tc>
        <w:tc>
          <w:tcPr>
            <w:tcW w:w="805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Предметний зміст ключової компетентності і навчальні ресурси для її формування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Спілкування державною (і рідною у разі відмінності) мовами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в мовленні наукові терміни, поняття, символи, сучасну українську наукову термінологію і номенклатуру;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формулювати відповідь на поставлене запитання;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аргументовано описувати хід і умови проведення дослідження;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вступати у науковий диспут за результатами дослідження;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 xml:space="preserve">брати участь в обговоренні питань наукового змісту, чітко, зрозуміло й образно висловлювати свою думку; 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писати есе на наукові та науково-популярні  теми;</w:t>
            </w:r>
          </w:p>
          <w:p w:rsidR="009A061B" w:rsidRPr="006C0DC6" w:rsidRDefault="009A061B" w:rsidP="006C0DC6">
            <w:pPr>
              <w:numPr>
                <w:ilvl w:val="0"/>
                <w:numId w:val="4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робити презентації та виступи з доповіддю.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 xml:space="preserve">: </w:t>
            </w:r>
          </w:p>
          <w:p w:rsidR="009A061B" w:rsidRPr="006C0DC6" w:rsidRDefault="009A061B" w:rsidP="006C0DC6">
            <w:pPr>
              <w:numPr>
                <w:ilvl w:val="0"/>
                <w:numId w:val="5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цінувати наукову українську мову;</w:t>
            </w:r>
          </w:p>
          <w:p w:rsidR="009A061B" w:rsidRPr="006C0DC6" w:rsidRDefault="009A061B" w:rsidP="006C0DC6">
            <w:pPr>
              <w:numPr>
                <w:ilvl w:val="0"/>
                <w:numId w:val="5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застосовувати критичне мислення при сприйнятті повідомлень наукового характеру в медійному просторі;</w:t>
            </w:r>
          </w:p>
          <w:p w:rsidR="009A061B" w:rsidRPr="006C0DC6" w:rsidRDefault="009A061B" w:rsidP="006C0DC6">
            <w:pPr>
              <w:numPr>
                <w:ilvl w:val="0"/>
                <w:numId w:val="5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популяризувати наукові знання.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 xml:space="preserve">: </w:t>
            </w:r>
          </w:p>
          <w:p w:rsidR="009A061B" w:rsidRPr="006C0DC6" w:rsidRDefault="009A061B" w:rsidP="006C0DC6">
            <w:pPr>
              <w:numPr>
                <w:ilvl w:val="0"/>
                <w:numId w:val="6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підручники і посібники, науково-популярна і художня література, електронні освітні ресурси;</w:t>
            </w:r>
          </w:p>
          <w:p w:rsidR="009A061B" w:rsidRPr="006C0DC6" w:rsidRDefault="009A061B" w:rsidP="006C0DC6">
            <w:pPr>
              <w:numPr>
                <w:ilvl w:val="0"/>
                <w:numId w:val="6"/>
              </w:numPr>
              <w:spacing w:after="360"/>
              <w:ind w:left="591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дослідницькі проекти та презентації їх результатів.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Спілкування іноземними мовами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читати й розуміти іншомовні навчальні й науково-популярні тексти;</w:t>
            </w:r>
          </w:p>
          <w:p w:rsidR="009A061B" w:rsidRPr="006C0DC6" w:rsidRDefault="009A061B" w:rsidP="006C0DC6">
            <w:pPr>
              <w:numPr>
                <w:ilvl w:val="0"/>
                <w:numId w:val="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створювати тексти повідомлень з використанням іншомовних джерел;</w:t>
            </w:r>
          </w:p>
          <w:p w:rsidR="009A061B" w:rsidRPr="006C0DC6" w:rsidRDefault="009A061B" w:rsidP="006C0DC6">
            <w:pPr>
              <w:numPr>
                <w:ilvl w:val="0"/>
                <w:numId w:val="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читати іноземною мовою і тлумачити номенклатуру IUPAC, використовувати назви SI;</w:t>
            </w:r>
          </w:p>
          <w:p w:rsidR="009A061B" w:rsidRPr="006C0DC6" w:rsidRDefault="009A061B" w:rsidP="006C0DC6">
            <w:pPr>
              <w:numPr>
                <w:ilvl w:val="0"/>
                <w:numId w:val="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пояснювати наукову термінологію іншомовного походження.</w:t>
            </w:r>
          </w:p>
          <w:p w:rsidR="009A061B" w:rsidRPr="006C0DC6" w:rsidRDefault="009A061B" w:rsidP="006C0DC6">
            <w:pPr>
              <w:spacing w:after="360"/>
              <w:ind w:left="315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 xml:space="preserve">: </w:t>
            </w:r>
          </w:p>
          <w:p w:rsidR="009A061B" w:rsidRPr="006C0DC6" w:rsidRDefault="009A061B" w:rsidP="006C0DC6">
            <w:pPr>
              <w:numPr>
                <w:ilvl w:val="0"/>
                <w:numId w:val="8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критично ставитися до повідомлень про наукові дослідження в медіа, перевіряти через міжнародні наукові ресурси.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 xml:space="preserve">: </w:t>
            </w:r>
          </w:p>
          <w:p w:rsidR="009A061B" w:rsidRPr="006C0DC6" w:rsidRDefault="009A061B" w:rsidP="006C0DC6">
            <w:pPr>
              <w:numPr>
                <w:ilvl w:val="0"/>
                <w:numId w:val="9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медійні і друковані джерела іноземною мовою.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Математична компетентність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Уміння:</w:t>
            </w:r>
          </w:p>
          <w:p w:rsidR="009A061B" w:rsidRPr="006C0DC6" w:rsidRDefault="009A061B" w:rsidP="006C0DC6">
            <w:pPr>
              <w:numPr>
                <w:ilvl w:val="0"/>
                <w:numId w:val="10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застосовувати математичні методи для створення моделей явищ, процесів та систем;</w:t>
            </w:r>
          </w:p>
          <w:p w:rsidR="009A061B" w:rsidRPr="006C0DC6" w:rsidRDefault="009A061B" w:rsidP="006C0DC6">
            <w:pPr>
              <w:numPr>
                <w:ilvl w:val="0"/>
                <w:numId w:val="10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застосовувати логічне мислення, зокрема, для формування причинно-наслідкових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val="ru-RU" w:eastAsia="uk-UA"/>
              </w:rPr>
              <w:t xml:space="preserve"> 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зв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val="ru-RU" w:eastAsia="uk-UA"/>
              </w:rPr>
              <w:t>’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язків, просторову уяву для побудови моделей атомів, молекул, клітин, органів, організмів, екологічних та космічних систем;</w:t>
            </w:r>
          </w:p>
          <w:p w:rsidR="009A061B" w:rsidRPr="006C0DC6" w:rsidRDefault="009A061B" w:rsidP="006C0DC6">
            <w:pPr>
              <w:numPr>
                <w:ilvl w:val="0"/>
                <w:numId w:val="10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будувати і тлумачити графіки, схеми, діаграми.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1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усвідомлювати необхідність математичних знань для розв’язування наукових і технологічних проблем.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2"/>
              </w:numPr>
              <w:spacing w:after="360"/>
              <w:ind w:left="599" w:hanging="23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навчальні завдання на виконання приблизних обчислень;</w:t>
            </w:r>
          </w:p>
          <w:p w:rsidR="009A061B" w:rsidRPr="006C0DC6" w:rsidRDefault="009A061B" w:rsidP="006C0DC6">
            <w:pPr>
              <w:numPr>
                <w:ilvl w:val="0"/>
                <w:numId w:val="12"/>
              </w:numPr>
              <w:spacing w:after="360"/>
              <w:ind w:left="599" w:hanging="23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представлення інформації в цифровій чи графічній формах.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Основні компетентності у природничих науках і технологіях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науковий метод пізнання;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планувати та проводити експеримент;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аналізувати результати дослідження, робити висновки;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пояснювати природні явища, процеси в живих організмах і технологічні процеси на основі наукових знань, теорій, концепцій;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формулювати й обговорювати проблеми науково-природничого характеру;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за призначенням сучасні прилади і матеріали;</w:t>
            </w:r>
          </w:p>
          <w:p w:rsidR="009A061B" w:rsidRPr="006C0DC6" w:rsidRDefault="009A061B" w:rsidP="006C0DC6">
            <w:pPr>
              <w:numPr>
                <w:ilvl w:val="0"/>
                <w:numId w:val="1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визначати екологічні проблеми.</w:t>
            </w: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усвідомлювати значення природничих наук для пізнання матеріального світу; наукове значення основних природничо-наукових понять, законів, теорій, внесок видатних вітчизняних учених у розвиток природничих наук;</w:t>
            </w:r>
          </w:p>
          <w:p w:rsidR="009A061B" w:rsidRPr="006C0DC6" w:rsidRDefault="009A061B" w:rsidP="006C0DC6">
            <w:pPr>
              <w:numPr>
                <w:ilvl w:val="0"/>
                <w:numId w:val="1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оцінювати значення природничих наук і технологій для сталого розвитку суспільства;</w:t>
            </w:r>
          </w:p>
          <w:p w:rsidR="009A061B" w:rsidRPr="006C0DC6" w:rsidRDefault="009A061B" w:rsidP="006C0DC6">
            <w:pPr>
              <w:numPr>
                <w:ilvl w:val="0"/>
                <w:numId w:val="1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висловлювати судження про природні явища з погляду сучасної природничо-наукової картини світу.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5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навчальне обладнання і матеріали, засоби унаочнення;</w:t>
            </w:r>
          </w:p>
          <w:p w:rsidR="009A061B" w:rsidRPr="006C0DC6" w:rsidRDefault="009A061B" w:rsidP="006C0DC6">
            <w:pPr>
              <w:numPr>
                <w:ilvl w:val="0"/>
                <w:numId w:val="15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міжпредметні інтегровані задачі;</w:t>
            </w:r>
          </w:p>
          <w:p w:rsidR="009A061B" w:rsidRPr="006C0DC6" w:rsidRDefault="009A061B" w:rsidP="006C0DC6">
            <w:pPr>
              <w:numPr>
                <w:ilvl w:val="0"/>
                <w:numId w:val="15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історія провідних технологічних компаній світу та України;</w:t>
            </w:r>
          </w:p>
          <w:p w:rsidR="009A061B" w:rsidRPr="006C0DC6" w:rsidRDefault="009A061B" w:rsidP="006C0DC6">
            <w:pPr>
              <w:numPr>
                <w:ilvl w:val="0"/>
                <w:numId w:val="15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інформаційні й аналітичні матеріали з проблем стану довкілля, ощадного використання природних ресурсів і синтетичних матеріалів;</w:t>
            </w:r>
          </w:p>
          <w:p w:rsidR="009A061B" w:rsidRPr="006C0DC6" w:rsidRDefault="009A061B" w:rsidP="006C0DC6">
            <w:pPr>
              <w:numPr>
                <w:ilvl w:val="0"/>
                <w:numId w:val="15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інформаційні матеріали про сучасні досягнення науки і техніки.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Інформаційно- цифрова компетентність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9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сучасну техніку для пошуку інформації, її оброблення, збереження і передавання;</w:t>
            </w:r>
          </w:p>
          <w:p w:rsidR="009A061B" w:rsidRPr="006C0DC6" w:rsidRDefault="009A061B" w:rsidP="006C0DC6">
            <w:pPr>
              <w:numPr>
                <w:ilvl w:val="0"/>
                <w:numId w:val="19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створювати медійні продукти  наукового та науково-популярного профілю.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0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критично оцінювати наукову та науково-популярну інформацію з різних джерел;</w:t>
            </w:r>
          </w:p>
          <w:p w:rsidR="009A061B" w:rsidRPr="006C0DC6" w:rsidRDefault="009A061B" w:rsidP="006C0DC6">
            <w:pPr>
              <w:numPr>
                <w:ilvl w:val="0"/>
                <w:numId w:val="20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дотримуватись авторського права, етичних принципів поводження з інформацією.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Навчальні ресурси:</w:t>
            </w:r>
          </w:p>
          <w:p w:rsidR="009A061B" w:rsidRPr="006C0DC6" w:rsidRDefault="009A061B" w:rsidP="006C0DC6">
            <w:pPr>
              <w:numPr>
                <w:ilvl w:val="0"/>
                <w:numId w:val="21"/>
              </w:numPr>
              <w:spacing w:after="360"/>
              <w:ind w:left="599" w:hanging="284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електронні освітні ресурси;</w:t>
            </w:r>
          </w:p>
          <w:p w:rsidR="009A061B" w:rsidRPr="006C0DC6" w:rsidRDefault="009A061B" w:rsidP="006C0DC6">
            <w:pPr>
              <w:numPr>
                <w:ilvl w:val="0"/>
                <w:numId w:val="21"/>
              </w:numPr>
              <w:spacing w:after="360"/>
              <w:ind w:left="599" w:hanging="284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віртуальні лабораторії та атласи.</w:t>
            </w:r>
          </w:p>
          <w:p w:rsidR="009A061B" w:rsidRPr="006C0DC6" w:rsidRDefault="009A061B" w:rsidP="006C0DC6">
            <w:pPr>
              <w:spacing w:after="360"/>
              <w:ind w:left="599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Уміння вчитися впродовж життя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6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самостійно оцінювати свій рівень знань та вмінь з природничих дисциплін;</w:t>
            </w:r>
          </w:p>
          <w:p w:rsidR="009A061B" w:rsidRPr="006C0DC6" w:rsidRDefault="009A061B" w:rsidP="006C0DC6">
            <w:pPr>
              <w:numPr>
                <w:ilvl w:val="0"/>
                <w:numId w:val="16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порівнювати свою сферу знань з сферою знань людства;</w:t>
            </w:r>
          </w:p>
          <w:p w:rsidR="009A061B" w:rsidRPr="006C0DC6" w:rsidRDefault="009A061B" w:rsidP="006C0DC6">
            <w:pPr>
              <w:numPr>
                <w:ilvl w:val="0"/>
                <w:numId w:val="16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передбачати, які навички будуть потрібні в професійній діяльності;</w:t>
            </w:r>
          </w:p>
          <w:p w:rsidR="009A061B" w:rsidRPr="006C0DC6" w:rsidRDefault="009A061B" w:rsidP="006C0DC6">
            <w:pPr>
              <w:numPr>
                <w:ilvl w:val="0"/>
                <w:numId w:val="16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складати плани розвитку та дотримуватися їх.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виявляти допитливість щодо нових технологій та наукових досліджень;</w:t>
            </w:r>
          </w:p>
          <w:p w:rsidR="009A061B" w:rsidRPr="006C0DC6" w:rsidRDefault="009A061B" w:rsidP="006C0DC6">
            <w:pPr>
              <w:numPr>
                <w:ilvl w:val="0"/>
                <w:numId w:val="1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прагнути постійного розвитку;</w:t>
            </w:r>
          </w:p>
          <w:p w:rsidR="009A061B" w:rsidRPr="006C0DC6" w:rsidRDefault="009A061B" w:rsidP="006C0DC6">
            <w:pPr>
              <w:numPr>
                <w:ilvl w:val="0"/>
                <w:numId w:val="1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рефлексувати стосовно рівня власних досягнень та результатів;</w:t>
            </w:r>
          </w:p>
          <w:p w:rsidR="009A061B" w:rsidRPr="006C0DC6" w:rsidRDefault="009A061B" w:rsidP="006C0DC6">
            <w:pPr>
              <w:numPr>
                <w:ilvl w:val="0"/>
                <w:numId w:val="17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розуміти перспективу власного розвитку упродовж життя.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18"/>
              </w:numPr>
              <w:ind w:left="599" w:hanging="239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медійні джерела, дидактичні засоби навчання.</w:t>
            </w:r>
          </w:p>
          <w:p w:rsidR="009A061B" w:rsidRPr="006C0DC6" w:rsidRDefault="009A061B" w:rsidP="006C0DC6">
            <w:pPr>
              <w:ind w:left="599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Ініціативність і підприємливість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2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вміння визначати потреби людей;</w:t>
            </w:r>
          </w:p>
          <w:p w:rsidR="009A061B" w:rsidRPr="006C0DC6" w:rsidRDefault="009A061B" w:rsidP="006C0DC6">
            <w:pPr>
              <w:numPr>
                <w:ilvl w:val="0"/>
                <w:numId w:val="22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вміння створювати цінність та доносити інформацію про неї до оточуючих</w:t>
            </w:r>
          </w:p>
          <w:p w:rsidR="009A061B" w:rsidRPr="006C0DC6" w:rsidRDefault="009A061B" w:rsidP="006C0DC6">
            <w:pPr>
              <w:numPr>
                <w:ilvl w:val="0"/>
                <w:numId w:val="22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залучати партнерів до виконання спільних проектів;</w:t>
            </w:r>
          </w:p>
          <w:p w:rsidR="009A061B" w:rsidRPr="006C0DC6" w:rsidRDefault="009A061B" w:rsidP="006C0DC6">
            <w:pPr>
              <w:numPr>
                <w:ilvl w:val="0"/>
                <w:numId w:val="22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виявляти ініціативність до роботи в команді, генерувати ідеї, брати відповідальність за прийняття рішень, вести діалог задля досягнення спільної мети під час виконання досліджень і навчальних проектів.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вірити в себе, у власні можливості;</w:t>
            </w:r>
          </w:p>
          <w:p w:rsidR="009A061B" w:rsidRPr="006C0DC6" w:rsidRDefault="009A061B" w:rsidP="006C0DC6">
            <w:pPr>
              <w:numPr>
                <w:ilvl w:val="0"/>
                <w:numId w:val="23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бути готовими до змін та інновацій.</w:t>
            </w:r>
          </w:p>
          <w:p w:rsidR="009A061B" w:rsidRPr="006C0DC6" w:rsidRDefault="009A061B" w:rsidP="006C0DC6">
            <w:pPr>
              <w:spacing w:after="360"/>
              <w:ind w:left="59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Навчальні ресурси:</w:t>
            </w:r>
          </w:p>
          <w:p w:rsidR="009A061B" w:rsidRPr="006C0DC6" w:rsidRDefault="009A061B" w:rsidP="006C0DC6">
            <w:pPr>
              <w:numPr>
                <w:ilvl w:val="0"/>
                <w:numId w:val="2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література про успішних винахідників, вчених та підприємців;</w:t>
            </w:r>
          </w:p>
          <w:p w:rsidR="009A061B" w:rsidRPr="006C0DC6" w:rsidRDefault="009A061B" w:rsidP="006C0DC6">
            <w:pPr>
              <w:numPr>
                <w:ilvl w:val="0"/>
                <w:numId w:val="2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зустрічі з успішними людьми;</w:t>
            </w:r>
          </w:p>
          <w:p w:rsidR="009A061B" w:rsidRPr="006C0DC6" w:rsidRDefault="009A061B" w:rsidP="006C0DC6">
            <w:pPr>
              <w:numPr>
                <w:ilvl w:val="0"/>
                <w:numId w:val="24"/>
              </w:numPr>
              <w:spacing w:after="360"/>
              <w:ind w:left="59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бізнес-тренінги, екскурсії на сучасні підприємства.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Соціальна та громадянська компетентності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5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співпрацювати з іншими над реалізацією соціально значущих проектів, що передбачають використання наукових знань;</w:t>
            </w:r>
          </w:p>
          <w:p w:rsidR="009A061B" w:rsidRPr="006C0DC6" w:rsidRDefault="009A061B" w:rsidP="006C0DC6">
            <w:pPr>
              <w:numPr>
                <w:ilvl w:val="0"/>
                <w:numId w:val="25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працювати в групі зацікавлених людей, співпрацювати з іншими групами, залучати ширшу громадськість до розв’язування проблем збереження довкілля.</w:t>
            </w:r>
          </w:p>
          <w:p w:rsidR="009A061B" w:rsidRPr="006C0DC6" w:rsidRDefault="009A061B" w:rsidP="006C0DC6">
            <w:pPr>
              <w:spacing w:after="360"/>
              <w:ind w:left="607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бути активним громадянином;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виявляти патріотичні почуття до України, любов до малої батьківщини;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дотримуватись моральних принципів і цінностей;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бути готовими відстоювати ці принципи і цінності;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виявляти зацікавленість у демократичному облаштуванні оточення й екологічному облаштуванні довкілля;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оцінювати необхідність сталого розвитку як пріоритету міжнародного співробітництва;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шанувати розмаїття думок і поглядів;</w:t>
            </w:r>
          </w:p>
          <w:p w:rsidR="009A061B" w:rsidRPr="006C0DC6" w:rsidRDefault="009A061B" w:rsidP="006C0DC6">
            <w:pPr>
              <w:numPr>
                <w:ilvl w:val="0"/>
                <w:numId w:val="26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оцінювати й шанувати внесок видатних українців, зокрема вчених, у суспільний розвиток.</w:t>
            </w:r>
          </w:p>
          <w:p w:rsidR="009A061B" w:rsidRPr="006C0DC6" w:rsidRDefault="009A061B" w:rsidP="006C0DC6">
            <w:pPr>
              <w:spacing w:after="360"/>
              <w:ind w:left="607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7"/>
              </w:numPr>
              <w:ind w:left="607" w:hanging="247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навчальні проекти, тренінги.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Обізнаність та самовираження у сфері культури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8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сучасні технології та матеріали для втілення художніх ідей і виявлення власної творчості;</w:t>
            </w:r>
          </w:p>
          <w:p w:rsidR="009A061B" w:rsidRPr="006C0DC6" w:rsidRDefault="009A061B" w:rsidP="006C0DC6">
            <w:pPr>
              <w:numPr>
                <w:ilvl w:val="0"/>
                <w:numId w:val="28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пояснювати взаємозв’язок мистецтва і науки.</w:t>
            </w:r>
          </w:p>
          <w:p w:rsidR="009A061B" w:rsidRPr="006C0DC6" w:rsidRDefault="009A061B" w:rsidP="006C0DC6">
            <w:pPr>
              <w:spacing w:after="360"/>
              <w:ind w:left="607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29"/>
              </w:numPr>
              <w:spacing w:after="360"/>
              <w:ind w:left="607" w:hanging="283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цінувати вітчизняну і світову культуру, до якої належать наука, філософія та мистецтво.</w:t>
            </w:r>
          </w:p>
          <w:p w:rsidR="009A061B" w:rsidRPr="006C0DC6" w:rsidRDefault="009A061B" w:rsidP="006C0DC6">
            <w:pPr>
              <w:spacing w:after="360"/>
              <w:ind w:left="607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30"/>
              </w:numPr>
              <w:spacing w:after="360"/>
              <w:ind w:left="629" w:hanging="26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витвори українського та світового мистецтва, як ілюстрація досягнення певних технологій;</w:t>
            </w:r>
          </w:p>
          <w:p w:rsidR="009A061B" w:rsidRPr="006C0DC6" w:rsidRDefault="009A061B" w:rsidP="006C0DC6">
            <w:pPr>
              <w:numPr>
                <w:ilvl w:val="0"/>
                <w:numId w:val="30"/>
              </w:numPr>
              <w:spacing w:after="360"/>
              <w:ind w:left="629" w:hanging="26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контекстні завдання;</w:t>
            </w:r>
          </w:p>
          <w:p w:rsidR="009A061B" w:rsidRPr="006C0DC6" w:rsidRDefault="009A061B" w:rsidP="006C0DC6">
            <w:pPr>
              <w:numPr>
                <w:ilvl w:val="0"/>
                <w:numId w:val="30"/>
              </w:numPr>
              <w:spacing w:after="360"/>
              <w:ind w:left="629" w:hanging="26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синхроністична таблиця.</w:t>
            </w:r>
          </w:p>
        </w:tc>
      </w:tr>
      <w:tr w:rsidR="009A061B" w:rsidRPr="006C0DC6">
        <w:tc>
          <w:tcPr>
            <w:tcW w:w="2440" w:type="dxa"/>
          </w:tcPr>
          <w:p w:rsidR="009A061B" w:rsidRPr="006C0DC6" w:rsidRDefault="009A061B" w:rsidP="008527F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eastAsia="uk-UA"/>
              </w:rPr>
              <w:t>Екологічна грамотність і здорове життя</w:t>
            </w:r>
          </w:p>
        </w:tc>
        <w:tc>
          <w:tcPr>
            <w:tcW w:w="8050" w:type="dxa"/>
          </w:tcPr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Уміння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розуміти як побудований людській організм, взаємозв'язок між навколишнім середовищем та процесами в нашому тілі;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дотримуватися здорового способу життя;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усвідомлювати причинно-наслідкові зв’язки у природі і її цілісність;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використовувати наукові знання для пояснення користі та шкоди здобутків технологій для людини і довкілля;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влаштовувати власне життєве середовище без шкоди для себе, інших людей і довкілля;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безпечно поводитись із хімічними сполуками і матеріалами в побуті;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брати участь у реалізації проектів, спрямованих на поліпшення стану довкілля завдяки досягненням науки;</w:t>
            </w:r>
          </w:p>
          <w:p w:rsidR="009A061B" w:rsidRPr="006C0DC6" w:rsidRDefault="009A061B" w:rsidP="006C0DC6">
            <w:pPr>
              <w:numPr>
                <w:ilvl w:val="0"/>
                <w:numId w:val="31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дотримуватися правил екологічно виваженої поведінки в довкіллі.</w:t>
            </w:r>
          </w:p>
          <w:p w:rsidR="009A061B" w:rsidRPr="006C0DC6" w:rsidRDefault="009A061B" w:rsidP="006C0DC6">
            <w:pPr>
              <w:spacing w:after="360"/>
              <w:ind w:left="629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Ставлення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32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підтримувати й утілювати на практиці концепцію сталого розвитку суспільства;</w:t>
            </w:r>
          </w:p>
          <w:p w:rsidR="009A061B" w:rsidRPr="006C0DC6" w:rsidRDefault="009A061B" w:rsidP="006C0DC6">
            <w:pPr>
              <w:numPr>
                <w:ilvl w:val="0"/>
                <w:numId w:val="32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розуміти важливість гармонійної взаємодії людини і природи;</w:t>
            </w:r>
          </w:p>
          <w:p w:rsidR="009A061B" w:rsidRPr="006C0DC6" w:rsidRDefault="009A061B" w:rsidP="006C0DC6">
            <w:pPr>
              <w:numPr>
                <w:ilvl w:val="0"/>
                <w:numId w:val="32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відповідально й ощадно ставитися до використання природних ресурсів як джерела здоров’я і добробуту та безпеки людини і спільноти;</w:t>
            </w:r>
          </w:p>
          <w:p w:rsidR="009A061B" w:rsidRPr="006C0DC6" w:rsidRDefault="009A061B" w:rsidP="006C0DC6">
            <w:pPr>
              <w:numPr>
                <w:ilvl w:val="0"/>
                <w:numId w:val="32"/>
              </w:numPr>
              <w:spacing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оцінювати екологічні ризики і бути готовим до розв‘язування проблем довкілля, використовуючи знання з природничих наук.</w:t>
            </w:r>
          </w:p>
          <w:p w:rsidR="009A061B" w:rsidRPr="006C0DC6" w:rsidRDefault="009A061B" w:rsidP="006C0DC6">
            <w:pPr>
              <w:spacing w:after="360"/>
              <w:ind w:left="72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</w:p>
          <w:p w:rsidR="009A061B" w:rsidRPr="006C0DC6" w:rsidRDefault="009A061B" w:rsidP="006C0DC6">
            <w:pPr>
              <w:spacing w:before="240" w:after="180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Навчальні ресурси</w:t>
            </w: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:</w:t>
            </w:r>
          </w:p>
          <w:p w:rsidR="009A061B" w:rsidRPr="006C0DC6" w:rsidRDefault="009A061B" w:rsidP="006C0DC6">
            <w:pPr>
              <w:numPr>
                <w:ilvl w:val="0"/>
                <w:numId w:val="33"/>
              </w:numPr>
              <w:spacing w:before="240"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навчальні проекти;</w:t>
            </w:r>
          </w:p>
          <w:p w:rsidR="009A061B" w:rsidRPr="006C0DC6" w:rsidRDefault="009A061B" w:rsidP="006C0DC6">
            <w:pPr>
              <w:numPr>
                <w:ilvl w:val="0"/>
                <w:numId w:val="33"/>
              </w:numPr>
              <w:spacing w:before="240" w:after="360"/>
              <w:ind w:left="629" w:hanging="284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6C0DC6">
              <w:rPr>
                <w:rFonts w:ascii="Times New Roman" w:hAnsi="Times New Roman" w:cs="Times New Roman"/>
                <w:sz w:val="22"/>
                <w:szCs w:val="22"/>
                <w:lang w:eastAsia="uk-UA"/>
              </w:rPr>
              <w:t>якісні й кількісні задачі екологічного змісту.</w:t>
            </w:r>
          </w:p>
        </w:tc>
      </w:tr>
    </w:tbl>
    <w:p w:rsidR="009A061B" w:rsidRPr="00C974AE" w:rsidRDefault="009A061B" w:rsidP="001C4A86">
      <w:pPr>
        <w:spacing w:line="360" w:lineRule="auto"/>
        <w:ind w:left="142" w:right="57"/>
        <w:jc w:val="both"/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920C8D">
      <w:pPr>
        <w:pStyle w:val="Heading1"/>
        <w:keepNext w:val="0"/>
        <w:spacing w:before="480" w:after="400" w:line="264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Наскрізні змістові лінії</w:t>
      </w:r>
    </w:p>
    <w:p w:rsidR="009A061B" w:rsidRPr="00C974AE" w:rsidRDefault="009A061B" w:rsidP="00E64261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Згідно з концепцією Нової української школи компетентнісний підхід у навчанні, на відміну від предметного, передбачає інтеграцію ресурсів змісту курсу “Природничі науки” та інших предметів на основі провідних соціально й особистісно значущих ідей, що втілюються в сучасній освіті: уміння вчитися, екологічна грамотність і здоровий спосіб життя, соціальна та громадянська відповідальність, ініціативність і підприємливість [1].</w:t>
      </w:r>
    </w:p>
    <w:p w:rsidR="009A061B" w:rsidRPr="00C974AE" w:rsidRDefault="009A061B" w:rsidP="00E64261">
      <w:pPr>
        <w:spacing w:after="18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Для реалізації цих ідей виокремлено такі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наскрізні змістові лінії:</w:t>
      </w:r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«Екологічна безпека і сталий розвиток», «Громадянська відповідальність», «Здоров'я і безпека», «Підприємливість і фінансова грамотність».</w:t>
      </w:r>
    </w:p>
    <w:p w:rsidR="009A061B" w:rsidRPr="00C974AE" w:rsidRDefault="009A061B" w:rsidP="00E64261">
      <w:pPr>
        <w:spacing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Наскрізні змістові лінії послідовно розкриваються у процесі навчання й виховання учнів, є спільними для всіх предметів і корелюються з ключовими компетентностями. [1].</w:t>
      </w:r>
    </w:p>
    <w:p w:rsidR="009A061B" w:rsidRPr="00C974AE" w:rsidRDefault="009A061B" w:rsidP="006B48BF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Змістова лінія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«Екологічна безпека і сталий розвиток»</w:t>
      </w:r>
      <w:r w:rsidRPr="00C974AE">
        <w:rPr>
          <w:rFonts w:ascii="Times New Roman" w:hAnsi="Times New Roman" w:cs="Times New Roman"/>
          <w:sz w:val="28"/>
          <w:szCs w:val="28"/>
        </w:rPr>
        <w:t xml:space="preserve"> реалізується на зразках, що дають змогу учневі усвідомити причинно-наслідкові зв’язки у природі і її цілісність; важливість сталого (керованого) розвитку країни для майбутніх поколінь. Тому під час вивчення курсу увага акцентується на раціональному використанні природних ресурсів, альтернативних джерелах енергії, сучасних методах переробки сміття та ін.</w:t>
      </w:r>
    </w:p>
    <w:p w:rsidR="009A061B" w:rsidRPr="00C974AE" w:rsidRDefault="009A061B" w:rsidP="00444140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Вихованню учнів свідомими громадянами з активною життєвою позицією має сприяти лінія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«Громадянська відповідальність»</w:t>
      </w:r>
      <w:r w:rsidRPr="00C974AE">
        <w:rPr>
          <w:rFonts w:ascii="Times New Roman" w:hAnsi="Times New Roman" w:cs="Times New Roman"/>
          <w:sz w:val="28"/>
          <w:szCs w:val="28"/>
        </w:rPr>
        <w:t xml:space="preserve">. Справжній патріот, як писав Тарас Шевченко, має і  свого не цуратися, і чужому навчатися.  Тому на уроках курсу «Природничі науки» учні дізнаються про наукові та технічні здобутки не лише вітчизняних, а й закордонних учених, знайомляться з їх громадянською позицією. </w:t>
      </w:r>
    </w:p>
    <w:p w:rsidR="009A061B" w:rsidRPr="00C974AE" w:rsidRDefault="009A061B" w:rsidP="006B48BF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Велика кількість групової роботи навчить цінувати інших за їх відмінності, відповідальності за свою частину проекту чи дослідження.</w:t>
      </w:r>
    </w:p>
    <w:p w:rsidR="009A061B" w:rsidRPr="00C974AE" w:rsidRDefault="009A061B" w:rsidP="006B48BF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Змістова лінія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«Здоров'я і безпека»</w:t>
      </w:r>
      <w:r w:rsidRPr="00C974AE">
        <w:rPr>
          <w:rFonts w:ascii="Times New Roman" w:hAnsi="Times New Roman" w:cs="Times New Roman"/>
          <w:sz w:val="28"/>
          <w:szCs w:val="28"/>
        </w:rPr>
        <w:t xml:space="preserve"> торкається всіх без винятку тем програми курсу, оскільки використання здобутків хімії, фізики та біології упродовж усього життя людини тісно пов’язано зі здоров’ям і безпекою життєдіяльності. Послідовний розвиток цієї змістової лінії у змісті курсу дає учням змогу усвідомити, з одного боку, значення сучасних технологій для охорони здоров’я та вирішення екологічних проблем, а з іншого – можливу шкоду продуктів виробництва у разі неналежного їх використання; важливість дотримання правил безпечного поводження з речовинами і матеріалами в побуті й довкіллі. </w:t>
      </w:r>
    </w:p>
    <w:p w:rsidR="009A061B" w:rsidRPr="00C974AE" w:rsidRDefault="009A061B" w:rsidP="006B48BF">
      <w:pPr>
        <w:spacing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Змістова лінія </w:t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"Підприємливість і фінансова грамотність"</w:t>
      </w:r>
      <w:r w:rsidRPr="00C974AE">
        <w:rPr>
          <w:rFonts w:ascii="Times New Roman" w:hAnsi="Times New Roman" w:cs="Times New Roman"/>
          <w:sz w:val="28"/>
          <w:szCs w:val="28"/>
        </w:rPr>
        <w:t xml:space="preserve"> націлює учнів на мобілізацію знань, практичного досвіду і ціннісних установок у ситуаціях вибору і прийняття рішень. Метод кейсів, що застосовується в курсі, також вчить вирішувати проблеми, знаходити протиріччя та шляхи їх подолання. Ознайомлення із становленням провідних технологічних компаній світу мотивує на створення власних.</w:t>
      </w:r>
    </w:p>
    <w:p w:rsidR="009A061B" w:rsidRPr="00C974AE" w:rsidRDefault="009A061B" w:rsidP="006B48BF">
      <w:pPr>
        <w:spacing w:line="360" w:lineRule="auto"/>
        <w:ind w:right="57" w:firstLine="708"/>
        <w:jc w:val="both"/>
      </w:pPr>
      <w:r w:rsidRPr="00C974AE">
        <w:rPr>
          <w:rFonts w:ascii="Times New Roman" w:hAnsi="Times New Roman" w:cs="Times New Roman"/>
          <w:sz w:val="28"/>
          <w:szCs w:val="28"/>
        </w:rPr>
        <w:t xml:space="preserve">Розкриття цієї змістової </w:t>
      </w:r>
      <w:bookmarkStart w:id="0" w:name="_GoBack"/>
      <w:bookmarkEnd w:id="0"/>
      <w:r w:rsidRPr="00C974AE">
        <w:rPr>
          <w:rFonts w:ascii="Times New Roman" w:hAnsi="Times New Roman" w:cs="Times New Roman"/>
          <w:sz w:val="28"/>
          <w:szCs w:val="28"/>
        </w:rPr>
        <w:t>лінії потребує позитивних зразків з історії діяльності вчених і підприємців у галузі біології, геології, фізики, хімії, екології, фармакології, що засвідчують можливість розв’язувати не лише теоретичні, а й практичні проблеми методами наукового пізнання.</w:t>
      </w:r>
    </w:p>
    <w:p w:rsidR="009A061B" w:rsidRPr="00C974AE" w:rsidRDefault="009A061B" w:rsidP="00D32DB6">
      <w:pPr>
        <w:spacing w:line="360" w:lineRule="auto"/>
        <w:ind w:right="57" w:firstLine="708"/>
        <w:jc w:val="right"/>
        <w:rPr>
          <w:rFonts w:ascii="Times New Roman" w:hAnsi="Times New Roman" w:cs="Times New Roman"/>
        </w:rPr>
      </w:pPr>
    </w:p>
    <w:p w:rsidR="009A061B" w:rsidRPr="00C974AE" w:rsidRDefault="009A061B" w:rsidP="006678FF">
      <w:pPr>
        <w:ind w:left="284"/>
        <w:rPr>
          <w:rFonts w:ascii="Times New Roman" w:hAnsi="Times New Roman" w:cs="Times New Roman"/>
        </w:rPr>
      </w:pPr>
    </w:p>
    <w:p w:rsidR="009A061B" w:rsidRPr="00C974AE" w:rsidRDefault="009A061B" w:rsidP="006678FF">
      <w:pPr>
        <w:ind w:left="284"/>
        <w:rPr>
          <w:rFonts w:ascii="Times New Roman" w:hAnsi="Times New Roman" w:cs="Times New Roman"/>
        </w:rPr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1B2018">
      <w:pPr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974AE">
        <w:rPr>
          <w:rFonts w:ascii="Times New Roman" w:hAnsi="Times New Roman" w:cs="Times New Roman"/>
          <w:b/>
          <w:bCs/>
          <w:sz w:val="28"/>
          <w:szCs w:val="28"/>
        </w:rPr>
        <w:t>Зміст навчального матеріалу й очікувані результати</w:t>
      </w:r>
      <w:r w:rsidRPr="00C974AE">
        <w:rPr>
          <w:rFonts w:ascii="Times New Roman" w:hAnsi="Times New Roman" w:cs="Times New Roman"/>
          <w:sz w:val="28"/>
          <w:szCs w:val="28"/>
        </w:rPr>
        <w:br/>
      </w:r>
      <w:r w:rsidRPr="00C974AE">
        <w:rPr>
          <w:rFonts w:ascii="Times New Roman" w:hAnsi="Times New Roman" w:cs="Times New Roman"/>
          <w:i/>
          <w:iCs/>
          <w:sz w:val="28"/>
          <w:szCs w:val="28"/>
        </w:rPr>
        <w:t>280 годин (4 год на тиждень)</w:t>
      </w:r>
    </w:p>
    <w:p w:rsidR="009A061B" w:rsidRPr="00C974AE" w:rsidRDefault="009A061B" w:rsidP="001B2018">
      <w:pPr>
        <w:ind w:left="284"/>
        <w:jc w:val="center"/>
        <w:rPr>
          <w:rFonts w:ascii="Times New Roman" w:hAnsi="Times New Roman" w:cs="Times New Roman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8"/>
        <w:gridCol w:w="814"/>
        <w:gridCol w:w="4433"/>
        <w:gridCol w:w="4394"/>
      </w:tblGrid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№</w:t>
            </w:r>
          </w:p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теми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К-ть</w:t>
            </w:r>
          </w:p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годин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Очікувані результати навчальної діяльності</w:t>
            </w:r>
          </w:p>
        </w:tc>
        <w:tc>
          <w:tcPr>
            <w:tcW w:w="439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Зміст навчального матеріалу</w:t>
            </w: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Наука – ключ до майбутнього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знає та розуміє </w:t>
            </w:r>
            <w:r w:rsidRPr="006C0DC6">
              <w:rPr>
                <w:rFonts w:ascii="Times New Roman" w:hAnsi="Times New Roman" w:cs="Times New Roman"/>
              </w:rPr>
              <w:t>відмінності науки від псевдонауки, поняття авторське право та плагіат, значення використання істинних джерел інформації в українському та світовому науковому співтоваристві;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визначає</w:t>
            </w:r>
            <w:r w:rsidRPr="006C0DC6">
              <w:rPr>
                <w:rFonts w:ascii="Times New Roman" w:hAnsi="Times New Roman" w:cs="Times New Roman"/>
              </w:rPr>
              <w:t xml:space="preserve"> ознаки псевдонауки у прочитаному тексті, відео- чи інших матеріалах;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 за якими критеріями опрацьований матеріал належить або до наукового, або до псевдонаукового.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пише</w:t>
            </w:r>
            <w:r w:rsidRPr="006C0DC6">
              <w:rPr>
                <w:rFonts w:ascii="Times New Roman" w:hAnsi="Times New Roman" w:cs="Times New Roman"/>
              </w:rPr>
              <w:t xml:space="preserve"> есе на основі власних поглядів на питання псевдонауки;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вміє</w:t>
            </w:r>
            <w:r w:rsidRPr="006C0DC6">
              <w:rPr>
                <w:rFonts w:ascii="Times New Roman" w:hAnsi="Times New Roman" w:cs="Times New Roman"/>
              </w:rPr>
              <w:t xml:space="preserve"> знаходити необхідну інформацію у науковій літературі, користуватися науковими сервісами у мережі Інтернет.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висловлює судження</w:t>
            </w:r>
            <w:r w:rsidRPr="006C0DC6">
              <w:rPr>
                <w:rFonts w:ascii="Times New Roman" w:hAnsi="Times New Roman" w:cs="Times New Roman"/>
              </w:rPr>
              <w:t xml:space="preserve"> про  псевдонауку, плагіат в Україні та світі;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щодо перспектив розвитку науки в Україні та світі.</w:t>
            </w: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Науковий метод. Методи наукових досліджень. Мова науки. Сучасна наука. Поняття псевдонауки. Авторське право та плагіат. Академічна доброчесність (</w:t>
            </w:r>
            <w:r w:rsidRPr="006C0DC6">
              <w:rPr>
                <w:rFonts w:ascii="Times New Roman" w:hAnsi="Times New Roman" w:cs="Times New Roman"/>
                <w:lang w:val="en-US"/>
              </w:rPr>
              <w:t>academic</w:t>
            </w:r>
            <w:r w:rsidRPr="006C0DC6">
              <w:rPr>
                <w:rFonts w:ascii="Times New Roman" w:hAnsi="Times New Roman" w:cs="Times New Roman"/>
              </w:rPr>
              <w:t xml:space="preserve"> </w:t>
            </w:r>
            <w:r w:rsidRPr="006C0DC6">
              <w:rPr>
                <w:rFonts w:ascii="Times New Roman" w:hAnsi="Times New Roman" w:cs="Times New Roman"/>
                <w:lang w:val="en-US"/>
              </w:rPr>
              <w:t>integrity</w:t>
            </w:r>
            <w:r w:rsidRPr="006C0DC6">
              <w:rPr>
                <w:rFonts w:ascii="Times New Roman" w:hAnsi="Times New Roman" w:cs="Times New Roman"/>
              </w:rPr>
              <w:t>). Істинні джерела інформації. Наукові видання світового рівня. Українські наукові та науково-популярні видання. Як оцінити достовірність інформації в мережі Інтернет. Ознаки та критерії псевдонауки.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Наука та майбутнє.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1.Створення опорного конспекту «Методи наукових досліджень».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Написання есе на вибір «Наука – ключ до майбутнього» або «Перспективи української науки»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3. Практична робота «Порівняльна характеристика науки та псевдонауки».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4. Груповий проект «Наукові видання світового рівня».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5. Груповий проект «Українські наукові та науково-популярні видання» (Наприклад, журнал «Куншт», сайт Моя наука, канал на </w:t>
            </w:r>
            <w:r w:rsidRPr="006C0DC6">
              <w:rPr>
                <w:rFonts w:ascii="Times New Roman" w:hAnsi="Times New Roman" w:cs="Times New Roman"/>
                <w:lang w:val="en-US"/>
              </w:rPr>
              <w:t>Youtube</w:t>
            </w:r>
            <w:r w:rsidRPr="006C0DC6">
              <w:rPr>
                <w:rFonts w:ascii="Times New Roman" w:hAnsi="Times New Roman" w:cs="Times New Roman"/>
              </w:rPr>
              <w:t xml:space="preserve"> «Цікава наука»).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учні ознайомлюються з поняттями науки та псевдонауки, плагіату та авторського права, академічної доброчесності, оцінюють стан науки в Україні та світі, формуючи комплексний погляд впливу наукового життя на діяльність цілої країни. Навчаються працювати в команді, відповідально ставитись до завдань, визначених колективом, та ретельно виконувати свою частину роботи.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</w:rPr>
              <w:t>націлює учнів на мобілізацію знань, практичного досвіду і ціннісних установок у ситуаціях вибору і прийняття рішень під час планування самоосвітньої навчальної діяльності, групової навчальної діяльності, виконання навчальних проектів і презентування їх.</w:t>
            </w: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Частинки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4 типи взаємодій у природі, прийнятих світовим науковим співтовариством, рівні організації живої природи;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радіоактивних ізотопів, сучасних методів вивчення частинок;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порядок розмірів різних об’єктів у Всесвіті , рівні організації живої та неживої природи;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вплив фізичних мутагенів.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взаємозв’язки у живій та неживій природі, принцип функціонування та значення для світової науки Великого адронного колайдера, принцип дії атомної бомби, явище “ядерної зими”;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сучасні методи вивчення частинок</w:t>
            </w:r>
            <w:r w:rsidRPr="006C0DC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в Україні та світі, механізми та наслідки виникнення мутацій, спричинених радіацією; зміни екологічного стану України від Чорнобильської аварії до сьогодення, зірки як фабрики елементів;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відсотковий вміст хімічних елементів у літосфері, гідросфері, атмосфері та гідросфері;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набуті теоретичні знання про радіоактивність та вплив мутагенних факторів під час вирішення кейс-завдань (case-study) на прикладі Чорнобильської аварії, виконання індивідуальних та групових проектів;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PubMed, PubChem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 xml:space="preserve">значення дослідження частинок науковцями;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масштаб екологічної катастрофи після аварії на ЧАЕС, наслідки впливу атомної бомби на основі прикладів її застосування в історії людства;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щодо перспектив покращення екологічної ситуації в Україні та розвитку технологій корекції змін у геномі.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Чотири типи взаємодій у природі. Стандартна модель. Розмір об’єктів у Всесвіті: від квантів до галактик. Теорія Великого вибуху.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Рівні організації живої та неживої природи. Хімічні елементи як види атомів. Радіоактивні ізотопи. Звідки ми знаємо про частинки: сучасні методи вивчення частинок. Відкриття радіоактивних елементів, Уран, Радій, Актиній, Полоній. Використання Полонію як джерела теплової енергії для супутників та місяцеходів. С14 – радіовуглецеве датування археологічних, палеологічних та геологічних знахідок.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Великий адронний колайдер(ВАК). Атомна бомба. “Ядерна зима”. Природна радіоактивність.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Вплив радіоактивних ізотопів на живі організми.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Радіаційний мутагенез. Наслідки впливу фізичних мутагенів.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Внесок українських вчених у ядерну фізику та радіобіологію.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Екологічні проблеми України та світу після Чорнобильської аварії. Аварія на Першій Фукусімській АЕС.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 Кейси (</w:t>
            </w:r>
            <w:r w:rsidRPr="006C0DC6">
              <w:rPr>
                <w:rFonts w:ascii="Times New Roman" w:hAnsi="Times New Roman" w:cs="Times New Roman"/>
                <w:lang w:val="en-US"/>
              </w:rPr>
              <w:t>case</w:t>
            </w:r>
            <w:r w:rsidRPr="006C0DC6">
              <w:rPr>
                <w:rFonts w:ascii="Times New Roman" w:hAnsi="Times New Roman" w:cs="Times New Roman"/>
              </w:rPr>
              <w:t>-</w:t>
            </w:r>
            <w:r w:rsidRPr="006C0DC6">
              <w:rPr>
                <w:rFonts w:ascii="Times New Roman" w:hAnsi="Times New Roman" w:cs="Times New Roman"/>
                <w:lang w:val="en-US"/>
              </w:rPr>
              <w:t>study</w:t>
            </w:r>
            <w:r w:rsidRPr="006C0DC6">
              <w:rPr>
                <w:rFonts w:ascii="Times New Roman" w:hAnsi="Times New Roman" w:cs="Times New Roman"/>
              </w:rPr>
              <w:t>): “Чорнобиль: науковий погляд”, “Новий саркофаг на ЧАЕС: передумови та переваги”, “Дослідження екологічного стану довкілля в Україні після Чорнобильської аварії”..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навчальні проекти: “Зірки як фабрики елементів”, “Атомна бомба та термоядерний реактор”, “Ядерна зима”, “Українські вчені в авангарді науки: ядерна фізика та радіобіологія”.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i/>
                <w:iCs/>
              </w:rPr>
              <w:t>Навчальні проекти можуть включати різноманітні продукти:</w:t>
            </w:r>
            <w:r w:rsidRPr="006C0DC6">
              <w:rPr>
                <w:rFonts w:ascii="Times New Roman" w:hAnsi="Times New Roman" w:cs="Times New Roman"/>
              </w:rPr>
              <w:t xml:space="preserve"> електронні презентації, власноруч створені відео, постери, рецензії, написані науково-популярні статті та інше.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розуміння індивідуальної та колективної відповідальності при роботі з радіоактивними матеріалами та обладнанням, що може привести до техногенного забруднення;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Здоров’я і безпека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необхідність профілактичного обстеження щитоподібної залози та організму в цілому, використання дозиметрів для контролю потужності радіоактивного випромінювання у навколишньому середовищі, промислових виробах та продуктах харчування, профілактичні міри для зменшення впливу радіаційного забруднення на організм.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Небезпека використання ядерної та термоядерної зброї у військових конфліктах, загроза “брудної” бомби для мегаполісів від терористичних угруповань; відношення до радіоактивного забруднення грунтів та водойм України.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Підприємливість і фінансова грамотність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розуміння технологічних розробок як побічного продукту наукових досліджень, держава як замовник наукових досліджень, передача комерційно спроможних результатів державних науково-дослідних центрів у подальшу розробку приватним компаніям.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pStyle w:val="Heading1"/>
              <w:keepNext w:val="0"/>
              <w:spacing w:before="0" w:after="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C6">
              <w:rPr>
                <w:rFonts w:ascii="Times New Roman" w:hAnsi="Times New Roman" w:cs="Times New Roman"/>
                <w:sz w:val="24"/>
                <w:szCs w:val="24"/>
              </w:rPr>
              <w:t>Хвилі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Знаннєвий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основні параметри хвилі: довжину, частоту, амплітуду та період; може визначити тип хвилі;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явищ інтерференції, дифракції, поляризації; використання хвиль у повсякденному житті;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енергію випромінювання залежно від його знаходження в спектрі електромагнітних хвиль;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взаємозв'язок між частотою та довжиною хвилі.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 xml:space="preserve">явища світла, звуку та радіо, користуючись характеристиками хвиль;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інтенсивність світлового потоку від поляризації, зв'язок між кольорами, що випромінюються  та сприймаються оком;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різні технології виготовлення сонцезахисних окулярів, мобільний інтернет різних поколінь технологій;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одержані знання при виборі побутових приладів та елементів одягу;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необхідність вільного доступу до інформації через мережу бездротового зв'язку;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важливість високошвидкісного Інтернету для сталого розвитку та епохи  Internet of things;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щодо впливу технологій зв'язку на норми суспільної поведінки.</w:t>
            </w:r>
          </w:p>
          <w:p w:rsidR="009A061B" w:rsidRPr="006C0DC6" w:rsidRDefault="009A061B" w:rsidP="001A6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Хвилі. Спектр електромагнітного випромінювання. Класифікація хвиль. Звук. Залежність швидкості звуку від середовища та від температури. Світло. Явища флуо- та фосфоресценції на прикладі біологічних об’єктів. Колір. Червоний стоп-сигнал. Світлофор. Ефект Доплера.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Сенсорні системи у різних видів організмів. Дальтонізм.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Ультразвуковий метод діагностики людського організму. Рентген. Мікрохвильова піч.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Можливості сучасної світлової мікроскопії (мікроскопія окремих молекул) (Нобелівська премія 2014 р. – за відкриття нових методів флуоресцентної мікроскопії).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Абсолютно чорне тіло, абсолютно біле тіло. Залежність процесу фотосинтезу у рослин від спектру світла.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УФ-ліхтар та сонцезахисні окуляри. УФ-індукований мутагенез.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Радіо. Wi-Fi, WiMax,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3G,4G,5G -технології передачі даних, стільниковий та супутниковий зв’язок. Радіотелескоп.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Гравітаційні хвилі.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Внесок українських вчених.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Ідея доступу до мережі  Інтернет по всьому світу.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1.Індивідуальні та групові навчальні проекти: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“Чи побачить бджола (змія)...?”, “Чому стільниковий зв’язок називають “стільниковим?” “Що ми знаємо про безпілотник Aquila у важкодоступних місцях від Facebook”.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i/>
                <w:iCs/>
              </w:rPr>
              <w:t>Навчальні проекти можуть включати різноманітні продукти:</w:t>
            </w:r>
            <w:r w:rsidRPr="006C0DC6">
              <w:rPr>
                <w:rFonts w:ascii="Times New Roman" w:hAnsi="Times New Roman" w:cs="Times New Roman"/>
              </w:rPr>
              <w:t xml:space="preserve"> електронні презентації, власноруч створені відео, постери, рецензії, написані науково-популярні статті та інше.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Практичні роботи: “Дослідження процесу фотосинтезу рослин за наявності різних світлових фільтрів”,</w:t>
            </w:r>
            <w:r w:rsidRPr="006C0DC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 xml:space="preserve">“УФ-фільтри у сонцезахисних окулярах”,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“Як працює Pоlaroid (поляризація світла)”, «Танцюючі зернятка або як побачити звук».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</w:rPr>
              <w:t>не використання активних систем блокування радіосигналів у побуті</w:t>
            </w:r>
            <w:r w:rsidRPr="006C0DC6"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Здоров’я і безпека,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розуміє важливість захисту шкіри та сітківки ока від ультрафіолетового випромінювання.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вплив електромагнітного випромінювання на людину та оточуюче середовище; шумове, електромагнітне та теплове забруднення, парниковий ефект.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порівняння використання GPS, радарів та лідарів для створення автопілотів.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Речовини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основні фізичні та хімічні властивості речовин, методи дослідження речовин;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природних, штучних та синтетичних речовин;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природні та штучні фарби, хроматографічний метод дослідження речовин;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принципи методів ЯМР, спектроскопії та інших.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екологічні наслідки виробництва речовин в Україні та світі, мікробіологічний синтез в Україні, рівень розвитку фармакології в Україні та світі;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технології виробництва речовин на території України та у світі;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застосовує </w:t>
            </w:r>
            <w:r w:rsidRPr="006C0DC6">
              <w:rPr>
                <w:rFonts w:ascii="Times New Roman" w:hAnsi="Times New Roman" w:cs="Times New Roman"/>
              </w:rPr>
              <w:t>теоретичні знання під час вирішення завдань у кейсах та проектних роботах, практичних та лабораторних роботах;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доцільність виробництва штучних та синтетичних речовин, пошуку нових речовин та їх застосування у промисловості та повсякденному житті;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значення застосування полімеразно-ланцюгової реакції та магнітно-резонансної томографії у діагностиці стану здоров’я людини;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про рівень розвитку хімічного виробництва на території України та його перспективи на майбутнє.</w:t>
            </w: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Загальна характеристика речовин (природні, штучні, синтетичні). Фізичні та хімічні властивості речовин. Проблема пошуку нових конструкційних матеріалів. Аерогель, графен. </w:t>
            </w:r>
            <w:r w:rsidRPr="006C0DC6">
              <w:rPr>
                <w:rFonts w:ascii="Times New Roman" w:hAnsi="Times New Roman" w:cs="Times New Roman"/>
                <w:lang w:val="ru-RU"/>
              </w:rPr>
              <w:t>3</w:t>
            </w:r>
            <w:r w:rsidRPr="006C0DC6">
              <w:rPr>
                <w:rFonts w:ascii="Times New Roman" w:hAnsi="Times New Roman" w:cs="Times New Roman"/>
                <w:lang w:val="en-US"/>
              </w:rPr>
              <w:t>D</w:t>
            </w:r>
            <w:r w:rsidRPr="006C0DC6">
              <w:rPr>
                <w:rFonts w:ascii="Times New Roman" w:hAnsi="Times New Roman" w:cs="Times New Roman"/>
              </w:rPr>
              <w:t xml:space="preserve">-принтери – «принцип нашарування проти принципу обробки»; полімерні, металічні, керамічні.  Добування речовин з живої та неживої природи. Номенклатура </w:t>
            </w:r>
            <w:r w:rsidRPr="006C0DC6">
              <w:rPr>
                <w:rFonts w:ascii="Times New Roman" w:hAnsi="Times New Roman" w:cs="Times New Roman"/>
                <w:lang w:val="en-US"/>
              </w:rPr>
              <w:t>IUPAC</w:t>
            </w:r>
            <w:r w:rsidRPr="006C0DC6">
              <w:rPr>
                <w:rFonts w:ascii="Times New Roman" w:hAnsi="Times New Roman" w:cs="Times New Roman"/>
              </w:rPr>
              <w:t xml:space="preserve">. Біореактор та мікробіологічний синтез.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Фізичні методи дослідження речовин (ЯМР, ІЧ-, УФ-спектроскопія).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Хроматографія як один із способів розділення сумішей речовин за різницею у їх фізичних властивостях. Природні фарби. Хімічний мутагенез.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Магнітно-резонансна томографія (МРТ).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Внесок українських вчених у розробку методів створення та дослідження речовин.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Екологічні наслідки хімічного виробництва в Україні та світі.</w:t>
            </w: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Методи переробки сміття. Сортування сміття. Рівень забруднення сміттям території України.</w:t>
            </w: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 (</w:t>
            </w:r>
            <w:r w:rsidRPr="006C0DC6">
              <w:rPr>
                <w:rFonts w:ascii="Times New Roman" w:hAnsi="Times New Roman" w:cs="Times New Roman"/>
                <w:lang w:val="en-US"/>
              </w:rPr>
              <w:t>case</w:t>
            </w:r>
            <w:r w:rsidRPr="006C0DC6">
              <w:rPr>
                <w:rFonts w:ascii="Times New Roman" w:hAnsi="Times New Roman" w:cs="Times New Roman"/>
              </w:rPr>
              <w:t>-</w:t>
            </w:r>
            <w:r w:rsidRPr="006C0DC6">
              <w:rPr>
                <w:rFonts w:ascii="Times New Roman" w:hAnsi="Times New Roman" w:cs="Times New Roman"/>
                <w:lang w:val="en-US"/>
              </w:rPr>
              <w:t>study</w:t>
            </w:r>
            <w:r w:rsidRPr="006C0DC6">
              <w:rPr>
                <w:rFonts w:ascii="Times New Roman" w:hAnsi="Times New Roman" w:cs="Times New Roman"/>
              </w:rPr>
              <w:t>): “Алмаз, графіт, графен та нанотрубки”, “Магнітно-резонансна томографія”, «Куленепробивні матеріали».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2. Індивідуальні та групові проекти: “Нейлон” (компанія DuPont)”, “Історія відкриття каучука”,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“Історія відкриття гуми”,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 “Історія відкриття тефлону та кевлару”.</w:t>
            </w: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“Українські вчені в авангарді науки: біохімія, органічна хімія”.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3. Практичні роботи: “Порівняння властивостей природних та штучних тканин”, “Основні світові центри добування корисних копалин”,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 “Основні центри добування корисних копалин в Україні”, </w:t>
            </w:r>
          </w:p>
          <w:p w:rsidR="009A061B" w:rsidRPr="006C0DC6" w:rsidRDefault="009A061B" w:rsidP="00630BDF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“Основні світові центри хімічного виробництва”, “Основні центри хімічного виробництва в Україні”, “Оцінка рівня забруднення сміттям території України”.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4. Лабораторні роботи: “Хроматографія рослинних пігментів”,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“Виділення ДНК з овочів та фруктів”,  “Біуретова реакція”,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“Якісні реакції на катіони та аніони”.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 та здоров’я і безпека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Важливість використання речовин за їх функціональним призначенням, необхідності контролю стану здоров’я сучасними методами діагностики.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Раціональне використання природних ресурсів та переробка штучних та синтетичних речовин та матеріалів.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Доцільність пошуку нових речовин для використання у побуті та на виробництві , врахування екологічної безпеки при розробці технологій одержання.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Суміші та розчини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фізичні та хімічні властивості сумішей та розчинів;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сумішей та розчинів (природних, штучних, синтетичних);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поняття рН, кров як розчин, гіпертонічний, гіпотонічний та ізотонічний розчини, твердість води;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біохімічний склад крові, формені елементи крові здорової людини, мед як природну суміш;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фізико-хімічні властивості меду як природної суміші, твердість води;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аналіз крові здорової та хворої людини, екологічний стан водойм України, рівень забезпечення питною водою населення в Україні та світі;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теоретичні знання під час вирішення завдань у кейсах та проектних роботах, практичних та лабораторних роботах.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доцільність використання певних методів очищення води, миючих та косметичних засобів;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рівень забезпечення питною водою населення України та світу;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про важливість використання у повсякденному житті екологічно безпечних розчинів та сумішей, збереження чистоти водних ресурсів України.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Суміші та розчини (природні, штучні, синтетичні). Поняття рН.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Склад крові. Аналіз крові. Гіпертонічний, гіпотонічний та ізотонічний розчини.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Напої як розчини.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Мед як природна суміш. Продукти бджільництва. Бджільництво в Україні.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Твердість води. Методи очищення води: фізичні, хімічні, біологічні.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Водні ресурси України.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Екологічний стан водойм в Україні та світі.</w:t>
            </w:r>
          </w:p>
          <w:p w:rsidR="009A061B" w:rsidRPr="006C0DC6" w:rsidRDefault="009A061B" w:rsidP="00693588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9A061B" w:rsidRPr="006C0DC6" w:rsidRDefault="009A061B" w:rsidP="00693588">
            <w:pPr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pStyle w:val="ListParagraph"/>
              <w:widowControl w:val="0"/>
              <w:ind w:left="77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1.Кейси: “Залежність функціонального значення сумішей та розчинів від їх складу”.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навчальні проекти: “Сучасні методи очищення води”, “Продукти бджільництва”,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“Біологічно активні речовини у складі косметичних та миючих засобів”,</w:t>
            </w:r>
          </w:p>
          <w:p w:rsidR="009A061B" w:rsidRPr="006C0DC6" w:rsidRDefault="009A061B" w:rsidP="006C0DC6">
            <w:pPr>
              <w:pStyle w:val="ListParagraph"/>
              <w:widowControl w:val="0"/>
              <w:ind w:left="77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“Українські вчені в авангарді науки: неорганічна хімія”.</w:t>
            </w:r>
          </w:p>
          <w:p w:rsidR="009A061B" w:rsidRPr="006C0DC6" w:rsidRDefault="009A061B" w:rsidP="006C0DC6">
            <w:pPr>
              <w:pStyle w:val="ListParagraph"/>
              <w:widowControl w:val="0"/>
              <w:ind w:left="77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3. Практичні роботи: «Розшифрування аналізу крові», «Оцінка екологічного стану водойм України», “Порівняльна характеристика забезпечення питною водою населення в Україні та світі”.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4. Лабораторні роботи: “Дослідження властивостей молока”, “Твердість води”, “Мед - природна суміш”, “Дослідження рН найпоширеніших косметичних засобів та їх вплив на шкіру людини”.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Громадянська відповідальність, здоров’я і безпека, 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Раціональне використання та збереження водних ресурсів, екологічно безпечних косметичних та миючих засобів, очищеної питної води.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Профілактична діагностика стану здоров’я на основі аналізу крові.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Необхідність створення нових сучасних методів очищення води, розробка ефективних систем використання води, створення нових корисних та безпечних сумішей та розчинів.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Клітина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основні компоненти клітини та їх функції, фізико-хімічні процеси, що лежать в основі обміну речовин в живому організмі та транспорті речовин в клітини;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біохімічних та біофізичних процесів, що відбуваються в живому організмі під час потрапляння ліків;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клітину як фабрику, у якій існує чіткий функціональний розподіл, ферменти як каталізатори життєво важливих процесів;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процеси старіння з точки зору сучасної науки.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основні центри виробництва ліків в Україні, перспективи вітчизняної фармакології, значення використання полімеразної ланцюгової реакції у медичній діагностиці, тестах на батьківство, криміналістиці, персоналізованій медицині та інших сферах життя людини;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сутність та значення використання стовбурових клітин, клонування, генної інженерії та генної терапії.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внесок українських вчених у розвиток вітчизняної та світової фармакології;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теоретичні знання для пояснення процесів і явищ під час виконання завдань із кейсів та індивідуальних/групових проектів;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комплексне застосування фізичних та хімічних методів у дослідженні клітин живих організмів;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перспективи розвитку фармакології в Україні та світі, наслідки використання клонування та генної інженерії;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про зміну генів як можливість продовження життя.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Клітина – структурно -функціональна одиниця живого як унікальна фабрика.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Фізико-хімічні основи обміну речовин в живому організмі та  транспорту речовин в клітини. Ферменти.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Доказова медицина, медичні препарати з доведеною ефективністю. Як працюють ліки. Основні центри виробництва ліків в Україні. Медичне використання ГМО (наприклад, інсулін).  Перспективи фармакології в Україні.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Міжнародні організації контролю якості ліків (FDA та інші).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Вакцинація. Різновиди вакцин та сироваток. Колективний імунітет.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Внесок українських вчених у розвиток вітчизняної та світової фармакології.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Старіння. Стовбурові клітини. Клонування та генна інженерія. Біологічний мутагенез. Технології редагування генів (С</w:t>
            </w:r>
            <w:r w:rsidRPr="006C0DC6">
              <w:rPr>
                <w:rFonts w:ascii="Times New Roman" w:hAnsi="Times New Roman" w:cs="Times New Roman"/>
                <w:lang w:val="en-US"/>
              </w:rPr>
              <w:t>RISPR</w:t>
            </w:r>
            <w:r w:rsidRPr="006C0DC6">
              <w:rPr>
                <w:rFonts w:ascii="Times New Roman" w:hAnsi="Times New Roman" w:cs="Times New Roman"/>
              </w:rPr>
              <w:t xml:space="preserve"> та ін.). Проект “Геном людини”.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Онкогенез та таргетна терапія онкогенних захворювань.</w:t>
            </w:r>
          </w:p>
          <w:p w:rsidR="009A061B" w:rsidRPr="006C0DC6" w:rsidRDefault="009A061B" w:rsidP="0087017B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Полімеразна ланцюгова реакція (ПЛР) у медичній діагностиці, тестах на батьківство, криміналістиці, персоналізованій медицині та інших сферах життя людини.</w:t>
            </w:r>
          </w:p>
          <w:p w:rsidR="009A061B" w:rsidRPr="006C0DC6" w:rsidRDefault="009A061B" w:rsidP="0087017B">
            <w:pPr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1.Кейси: “Транспорт речовин у клітину”, “Лікування генетичних хвороб за домогою генної терапії”.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проекти: «Теорії старіння», “Перспективи застосування стовбурових клітин у науці та медицині”, “Клонування”.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3. Практичні роботи: “Схожості та відмінності: клітина та “Черкаський азот” (будь-який промисловий завод)”,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“Противірусні та протимікробні препарати”,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“Моделі “ключ-замок” та індукованої відповідності» 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Дотримання правил техніки безпеки під час виробництва та використання ліків, етичне ставлення до тварин у наукових дослідженнях, значення клонування в лабораторіях та шкода від використання сучасних лабораторних методів не за призначенням.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Здоров’я і безпека, 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Використання ліків за призначенням і рекомендацією лікаря, роль міжнародної організації FDA (Food and Drug Administration) у регулюванні та нагляді за безпечністю </w:t>
            </w:r>
            <w:hyperlink r:id="rId5">
              <w:r w:rsidRPr="006C0DC6">
                <w:rPr>
                  <w:rFonts w:ascii="Times New Roman" w:hAnsi="Times New Roman" w:cs="Times New Roman"/>
                </w:rPr>
                <w:t>харчових продуктів</w:t>
              </w:r>
            </w:hyperlink>
            <w:r w:rsidRPr="006C0DC6">
              <w:rPr>
                <w:rFonts w:ascii="Times New Roman" w:hAnsi="Times New Roman" w:cs="Times New Roman"/>
              </w:rPr>
              <w:t xml:space="preserve">, </w:t>
            </w:r>
            <w:hyperlink r:id="rId6">
              <w:r w:rsidRPr="006C0DC6">
                <w:rPr>
                  <w:rFonts w:ascii="Times New Roman" w:hAnsi="Times New Roman" w:cs="Times New Roman"/>
                </w:rPr>
                <w:t>біологічно активних добавок</w:t>
              </w:r>
            </w:hyperlink>
            <w:r w:rsidRPr="006C0DC6">
              <w:rPr>
                <w:rFonts w:ascii="Times New Roman" w:hAnsi="Times New Roman" w:cs="Times New Roman"/>
              </w:rPr>
              <w:t xml:space="preserve">, </w:t>
            </w:r>
            <w:hyperlink r:id="rId7">
              <w:r w:rsidRPr="006C0DC6">
                <w:rPr>
                  <w:rFonts w:ascii="Times New Roman" w:hAnsi="Times New Roman" w:cs="Times New Roman"/>
                </w:rPr>
                <w:t>ліків</w:t>
              </w:r>
            </w:hyperlink>
            <w:r w:rsidRPr="006C0DC6">
              <w:rPr>
                <w:rFonts w:ascii="Times New Roman" w:hAnsi="Times New Roman" w:cs="Times New Roman"/>
              </w:rPr>
              <w:t xml:space="preserve">, </w:t>
            </w:r>
            <w:hyperlink r:id="rId8">
              <w:r w:rsidRPr="006C0DC6">
                <w:rPr>
                  <w:rFonts w:ascii="Times New Roman" w:hAnsi="Times New Roman" w:cs="Times New Roman"/>
                </w:rPr>
                <w:t>вакцин</w:t>
              </w:r>
            </w:hyperlink>
            <w:r w:rsidRPr="006C0DC6">
              <w:rPr>
                <w:rFonts w:ascii="Times New Roman" w:hAnsi="Times New Roman" w:cs="Times New Roman"/>
              </w:rPr>
              <w:t xml:space="preserve">, медичних приладів, ветеринарної продукції та косметики.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Проблема утилізації використаних ліків.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Створення сучасних методів виробництва ліків. Перспективи розробки проектів, спрямованих на продовження життя людини.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C0DC6">
              <w:rPr>
                <w:b/>
                <w:bCs/>
              </w:rPr>
              <w:t>Енергія та енергетика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6C0DC6">
              <w:rPr>
                <w:b/>
                <w:bCs/>
              </w:rPr>
              <w:t xml:space="preserve">називає </w:t>
            </w:r>
            <w:r w:rsidRPr="00C974AE">
              <w:t>величини, в яких вимірюється енергія та потужність, характеристики струму та електричного кола, джерела електричного струму, географічні чинники розміщення електростанцій.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приладів, що працюють на змінному струмі, та приладів, яким потрібен тільки постійний струм;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енергетичні потреби та характеристики струму, що використовує конкретний прилад;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як працюють електростанції різного типу, хімічні джерела струму.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 xml:space="preserve">загальні опорні конспекти, рецензії на наукові відео;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сучасні альтернативні джерела енергії, види біотоплива;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потужність гальванічних елементів різного типу, відмінності послідовного та паралельного з’єднання елементів електричного кола;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плюси та мінуси застосування змінного струму у нашій сучасній електромережі;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одержані знання при виборі побутових приладів, гальванічних елементів (батарейок) та акумуляторів;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важливість переходу до використаня відновних джерел енергії;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плюси і мінуси кожної з технологій виробництва енергії в контексті впливу на людину і оточуюче середовище;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6C0DC6">
              <w:rPr>
                <w:b/>
                <w:bCs/>
              </w:rPr>
              <w:t>робить висновки</w:t>
            </w:r>
            <w:r w:rsidRPr="00C974AE">
              <w:t xml:space="preserve"> про можливість переходу до планетарної цивілізації з точки зору енергетики.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</w:p>
        </w:tc>
        <w:tc>
          <w:tcPr>
            <w:tcW w:w="4394" w:type="dxa"/>
          </w:tcPr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 xml:space="preserve">Електромагнітне поле. 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Змінний та постійний електричний струм.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Електрогенератор та електродвигун.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ГЕС, ТЕС, АЕС. Географічні Чинники розміщення електростанцій.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Державне підприємство “Національна атомна енергогенеруюча компанія (НАЕК) „Енергоатом“ — оператор усіх діючих атомних електростанцій України.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Альтернативні джерела енергії. Вітрогенератор, сонячні батареї та інші. Біопаливо. Хімічні джерела струму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  <w:ind w:firstLine="700"/>
              <w:jc w:val="both"/>
            </w:pPr>
            <w:r w:rsidRPr="00C974AE">
              <w:t>Пасивні будинки (0-енергії або + енергія), тепловий насос, фреони. Енергозбереження у побуті, , класи енергоефективності побутової техніки.</w:t>
            </w:r>
            <w:r w:rsidRPr="006C0DC6">
              <w:rPr>
                <w:rFonts w:ascii="Arial" w:hAnsi="Arial" w:cs="Arial"/>
                <w:sz w:val="22"/>
                <w:szCs w:val="22"/>
                <w:shd w:val="clear" w:color="auto" w:fill="FFFF00"/>
              </w:rPr>
              <w:t xml:space="preserve"> </w:t>
            </w:r>
            <w:r w:rsidRPr="00C974AE">
              <w:t>Проблеми енергозбереження державного рівня.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 xml:space="preserve"> Досягнення українських вчених у галузі енергетики. Hyperloop - проект вакуумного потяга.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Види робіт: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 xml:space="preserve">1.Кейси: “ Едісон vs. Тесла”, 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“Waterhouse vs. General Electric”, “Дамба Гувера”,  “Рослинний акумулятор”(Проект Starry Sky від компанії Plant-e), “Фермент люцифераза (генна інженерія)”.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2. Індивідуальні та групові проекти: “Створення макету власного екобудинку”,</w:t>
            </w:r>
          </w:p>
          <w:p w:rsidR="009A061B" w:rsidRPr="006C0DC6" w:rsidRDefault="009A061B" w:rsidP="006C0DC6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C974AE">
              <w:t>“Як працюють сонячні батареї?</w:t>
            </w:r>
            <w:r w:rsidRPr="006C0DC6">
              <w:rPr>
                <w:lang w:val="ru-RU"/>
              </w:rPr>
              <w:t>”</w:t>
            </w:r>
          </w:p>
          <w:p w:rsidR="009A061B" w:rsidRPr="00C974AE" w:rsidRDefault="009A061B" w:rsidP="006C0DC6">
            <w:pPr>
              <w:pStyle w:val="NormalWeb"/>
              <w:spacing w:before="0" w:beforeAutospacing="0" w:after="0" w:afterAutospacing="0"/>
            </w:pPr>
            <w:r w:rsidRPr="00C974AE">
              <w:t>3.Практичні роботи: “Екобудинки в різних  країнах світу”.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Громадянська відповідальність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Розуміння важливості енергозбереження в контексті політики енергонезалежності України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6C0DC6">
              <w:rPr>
                <w:rFonts w:ascii="Times New Roman" w:hAnsi="Times New Roman" w:cs="Times New Roman"/>
              </w:rPr>
              <w:t>визнання значення атомної енергетики для сьогодення та майбутнього України.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Здоров’я і безпека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</w:rPr>
              <w:t>Вплив електричного стуму на людину, використання автоматичного дефібрилятора - можливості та протипоказання</w:t>
            </w:r>
            <w:r w:rsidRPr="006C0DC6"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Розуміння відмінностей між відновлюваними та невідновлюваними джерелами енергії, перевага альтернативних джерел енергії над спалюванням вуглеводнів для забезпечення сталого розвитку.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Підприємливість і фінансова грамотність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Розглядання змін в підходах до  освітлення осель на рубежі ХІХ-ХХ ст. як моделі мінливості ринку; розуміння конкурентності як двигуна бізнесу та технологій; моделювання трендів змін в найближче десятиліття в енергетичній сфері.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Харчування.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основні принципи раціонального харчування, джерела енергії для організму людини;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білків, ліпідів, вуглеводів та вітамінів, консервантів та емульгаторів;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теплообмін та терморегуляцію з точки зору фізики та хімії на прикладі об’єктів неживої та живої природи;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як утворюється та накопичується енергія  АТФ, поняття кілоджоулі та калорії, як впливають підсилювачі смаку на хеморецептори.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власне меню за основними принципами раціонального харчування;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 xml:space="preserve">біологічно активні добавки (БАД) та їх вплив на організм людини, емульгатори, консерванти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генетику харчування у персоналізованій медицині, проблему ГМО, проблему голоду;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тваринний світ різних природних зон (правило Аллена, Бергмана та ін.), основні адаптивні механізми живих організмів до змін температури у навколишньому середовищі, харчування населення в залежності від кліматичних умов проживання, вміст емульгаторів та консервантів у різних харчових продуктах.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теоретичні знання під час вирішення завдань у кейсах та проектних роботах, практичних та лабораторних роботах.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застосування принципів раціонального харчування у щоденному житті;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рівень забезпечення продуктами харчування населення України та світу;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про використання генетики харчування у персоналізованій медицині, плюси та мінуси генетично модифікованих організмів (ГМО).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Аденозинтрифосфорна кислота (АТФ). Калорії та кілоджоулі. Енергетична функція білків, ліпідів, вуглеводів. Теплообмін та терморегуляція. Раціональне харчування. Шкода і користь дієт, голодування. Біологічно активні добавки (БАД). Хеморецептори та підсилювачі смаку. Консерванти. Емульгатори (Е-...).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Правило Аллена та правило Бергмана.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Генетично модифіковані організми (ГМО) і продукти харчування. Генетика харчування у персоналізованій медицині.</w:t>
            </w:r>
          </w:p>
          <w:p w:rsidR="009A061B" w:rsidRPr="006C0DC6" w:rsidRDefault="009A061B" w:rsidP="0081742E">
            <w:pPr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81742E">
            <w:pPr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1.Кейси: “Харчування різних народів світу”, “Емульгатори та консерванти”,</w:t>
            </w:r>
          </w:p>
          <w:p w:rsidR="009A061B" w:rsidRPr="006C0DC6" w:rsidRDefault="009A061B" w:rsidP="0081742E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“Біологічно активні добавки”.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проекти: Дискусійний клуб “ГМО: користь чи шкода?”</w:t>
            </w:r>
          </w:p>
          <w:p w:rsidR="009A061B" w:rsidRPr="006C0DC6" w:rsidRDefault="009A061B" w:rsidP="0081742E">
            <w:pPr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“Світова проблема голоду”, </w:t>
            </w:r>
            <w:r w:rsidRPr="006C0DC6">
              <w:rPr>
                <w:rFonts w:ascii="Times New Roman" w:hAnsi="Times New Roman" w:cs="Times New Roman"/>
                <w:lang w:val="ru-RU"/>
              </w:rPr>
              <w:t>“</w:t>
            </w:r>
            <w:r w:rsidRPr="006C0DC6">
              <w:rPr>
                <w:rFonts w:ascii="Times New Roman" w:hAnsi="Times New Roman" w:cs="Times New Roman"/>
              </w:rPr>
              <w:t>Природо-ресурсний потенціал України для розвитку агросектору».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3. Практичні роботи: “Складання власного “ідеального” меню”, “Аналіз продуктів харчування за етикетками”,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“Залежність харчування населення від середовища існування”.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“Як працюють екологічні закони у різних природних зонах?”</w:t>
            </w:r>
          </w:p>
          <w:p w:rsidR="009A061B" w:rsidRPr="006C0DC6" w:rsidRDefault="009A061B" w:rsidP="0081742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Поширення руху здорового способу життя, достовірної інформації про біологічно активні добавки.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Здоров’я і безпека, 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Важливість дотримання правил раціонального харчування, розуміння використання виробниками підсилювачів смаку, консервантів та емульгаторів, вплив деяких хімічних речовин у складі продуктів харчування на здоров’я людини,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Психофізіологічний розвиток людини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особливості будови нервових клітин, відділи мозку, зони кори великого мозку, центри мови;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різних видів суглобів у людському організмі - різних типів важелів, факторів, що впливають на серцево-судинну та дихальну системи;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загальний принцип функціонування дихальної та серцево-судинної систем, теорії утворення пам’яті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біохімічну природу емоцій, як функціонують дзеркальні нейрони.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кардіограму, спірограму та енцифалограму, способи збільшення м’язової маси і наслідки для організму, спорт як невід’ємну складову здорового способу життя.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спортивну генетику,</w:t>
            </w:r>
            <w:r w:rsidRPr="006C0DC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сучасні методи навчання, різні види стресу, біохімічне походження емоцій та почуттів.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 xml:space="preserve">серцево-судинну та дихальну системи тренованої та нетренованої людини,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теоретичні знання під час вирішення завдань у кейсах та проектних роботах, практичних та лабораторних роботах.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необхідність занять спортом, збалансування навантажень та відпочинку нервової системи;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наслідки негативного стресу, відсутності активного відпочинку у житті людини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про основні шляхи фізичного, інтелектуального та морального розвитку людини.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4" w:type="dxa"/>
          </w:tcPr>
          <w:p w:rsidR="009A061B" w:rsidRPr="006C0DC6" w:rsidRDefault="009A061B" w:rsidP="006633F1">
            <w:pPr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</w:rPr>
              <w:t>Нейрофізіологія (дзеркальні нейрони, центри мови, карта мозку, пам’ять, емоції та почуття). Механіка людського тіла. Розвиток м’язової тканини.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Загальний принцип функціонування дихальної та серцево-судинної систем. Кардіограма. Спірограма. Енцифалограма.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Спорт як невід’ємна складова здорового способу життя. Спортивна генетика.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Біохімічна природа емоцій.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Стрес: користь та шкода.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Методи навчання (швидке читання, ейдетика та ін.).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1.Кейси: “Стрес: користь чи шкода?”,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“Сучасні методи навчання”,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“Меню спортсмена”.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проекти: “Спортивна генетика: спортсмени від народження?”,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“Біохімія емоцій та почуттів”.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3. Практичні роботи: «Аналіз кардіограми», «Аналіз енцифалограми», «Аналіз спірограми».</w:t>
            </w:r>
          </w:p>
          <w:p w:rsidR="009A061B" w:rsidRPr="006C0DC6" w:rsidRDefault="009A061B" w:rsidP="001C0014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9A061B" w:rsidRPr="006C0DC6" w:rsidRDefault="009A061B" w:rsidP="001C001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 та  здоров’я і безпека</w:t>
            </w:r>
          </w:p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Інтелектуальний, фізичний та моральний розвиток - запорука успішної сучасної людини, справжнього громадянина своєї країни. Спорт - невід’ємна складова здорового способу життя.</w:t>
            </w:r>
          </w:p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</w:p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Можливість використання даних спортивної генетики у персоналізованій медицині та інших напрямках.</w:t>
            </w:r>
          </w:p>
          <w:p w:rsidR="009A061B" w:rsidRPr="006C0DC6" w:rsidRDefault="009A061B" w:rsidP="006C0DC6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10349" w:type="dxa"/>
            <w:gridSpan w:val="4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Космос</w:t>
            </w: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433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Знаннєвий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називає </w:t>
            </w:r>
            <w:r w:rsidRPr="006C0DC6">
              <w:rPr>
                <w:rFonts w:ascii="Times New Roman" w:hAnsi="Times New Roman" w:cs="Times New Roman"/>
              </w:rPr>
              <w:t>швидкість світла та гравітаційну сталу, за що відповідають перша, друга та третя космічні швидкості;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наводить приклади </w:t>
            </w:r>
            <w:r w:rsidRPr="006C0DC6">
              <w:rPr>
                <w:rFonts w:ascii="Times New Roman" w:hAnsi="Times New Roman" w:cs="Times New Roman"/>
              </w:rPr>
              <w:t>відстаней, що вимірюються в світових роках;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характеризує</w:t>
            </w:r>
            <w:r w:rsidRPr="006C0DC6">
              <w:rPr>
                <w:rFonts w:ascii="Times New Roman" w:hAnsi="Times New Roman" w:cs="Times New Roman"/>
              </w:rPr>
              <w:t xml:space="preserve"> зірку за її температурою, класом світності, кольором, яскравістю, масою та радіусом, спектром за Н; планету за положенням відносно зірки, орбітою, періодом обертання, масою, поверхнею та атмосферою;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пояснює</w:t>
            </w:r>
            <w:r w:rsidRPr="006C0DC6">
              <w:rPr>
                <w:rFonts w:ascii="Times New Roman" w:hAnsi="Times New Roman" w:cs="Times New Roman"/>
              </w:rPr>
              <w:t xml:space="preserve"> вплив гравітації на розвиток людського тіла.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Діяльнісний компонент: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створює </w:t>
            </w:r>
            <w:r w:rsidRPr="006C0DC6">
              <w:rPr>
                <w:rFonts w:ascii="Times New Roman" w:hAnsi="Times New Roman" w:cs="Times New Roman"/>
              </w:rPr>
              <w:t>загальні опорні конспекти, рецензії на наукові відео;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описує </w:t>
            </w:r>
            <w:r w:rsidRPr="006C0DC6">
              <w:rPr>
                <w:rFonts w:ascii="Times New Roman" w:hAnsi="Times New Roman" w:cs="Times New Roman"/>
              </w:rPr>
              <w:t>характеристики екзопланети, які свідчать про можливість існування життя подібного до земного;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досліджує </w:t>
            </w:r>
            <w:r w:rsidRPr="006C0DC6">
              <w:rPr>
                <w:rFonts w:ascii="Times New Roman" w:hAnsi="Times New Roman" w:cs="Times New Roman"/>
              </w:rPr>
              <w:t>Землю за допомогою фотографій Міжнародної космічної станції NASA, Всесвіт - за допомогою фотографій телескопу Хаббл;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аналізує та порівнює </w:t>
            </w:r>
            <w:r w:rsidRPr="006C0DC6">
              <w:rPr>
                <w:rFonts w:ascii="Times New Roman" w:hAnsi="Times New Roman" w:cs="Times New Roman"/>
              </w:rPr>
              <w:t>характеристики різних зірок та планет;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застосовує</w:t>
            </w:r>
            <w:r w:rsidRPr="006C0DC6">
              <w:rPr>
                <w:rFonts w:ascii="Times New Roman" w:hAnsi="Times New Roman" w:cs="Times New Roman"/>
              </w:rPr>
              <w:t xml:space="preserve"> одержані астрономічні знання для орієнтації за сторонами світу та визначення приблизного часового проміжку;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опрацьовує</w:t>
            </w:r>
            <w:r w:rsidRPr="006C0DC6">
              <w:rPr>
                <w:rFonts w:ascii="Times New Roman" w:hAnsi="Times New Roman" w:cs="Times New Roman"/>
              </w:rPr>
              <w:t xml:space="preserve"> наукові публікації з українських та міжнародних наукових сайтів (Моя наука, PubMed і т.д.);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створює</w:t>
            </w:r>
            <w:r w:rsidRPr="006C0DC6">
              <w:rPr>
                <w:rFonts w:ascii="Times New Roman" w:hAnsi="Times New Roman" w:cs="Times New Roman"/>
              </w:rPr>
              <w:t xml:space="preserve"> власні статті на основі аналізу наукової інформації з наукових порталів українського та світового наукового співтовариства.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 xml:space="preserve">Ціннісний компонент: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обґрунтовує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0DC6">
              <w:rPr>
                <w:rFonts w:ascii="Times New Roman" w:hAnsi="Times New Roman" w:cs="Times New Roman"/>
              </w:rPr>
              <w:t>важливість освоєння інших планет для виживання людства в цілому;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оцінює</w:t>
            </w:r>
            <w:r w:rsidRPr="006C0DC6">
              <w:rPr>
                <w:rFonts w:ascii="Times New Roman" w:hAnsi="Times New Roman" w:cs="Times New Roman"/>
              </w:rPr>
              <w:t xml:space="preserve"> ризики пов'язані з знаходженням за межами захисту магнітного поля Землі та її атмосфери;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робить висновки</w:t>
            </w:r>
            <w:r w:rsidRPr="006C0DC6">
              <w:rPr>
                <w:rFonts w:ascii="Times New Roman" w:hAnsi="Times New Roman" w:cs="Times New Roman"/>
              </w:rPr>
              <w:t xml:space="preserve">  про можливість існування позаземних форм життя і цивілізацій у Всесвіті, розуміє складність проблеми контакту.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4" w:type="dxa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Небесна сфера. Зоряні карти. Закони Кеплера. Календарі. Сонячна система. Використання астрономії в повсякденному житті. “Життя на дні гравітаційного колодязя”. Вплив гравітації на живі організми. Умови виникнення життя. Світові роки. Зорі та їх класифікація. Наша Галактика. Фізичний вакуум. Кінечний-безкінечний Всесвіт. Екзопланети.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Штучні супутники Землі. Гіроскоп та системи навігації.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Міжпланетні подорожі. Чорні діри, «кротові нори». Горизонт подій. Міст Енштейна-Розена, ефект Хокинга. NASA.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Voyager-1 та Voyager-2. Провідники, надпровідники.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Їжа космонавтів.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 xml:space="preserve">Можливість життя на Марсі та колонізіція інших планет.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Чинники, що заважають реалізації міжпланетних подорожей людиною.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Falcon, Blue Origin, Virgin Galactic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Екзопланети і можливість життя за межами Сонячної системи.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  <w:b/>
                <w:bCs/>
              </w:rPr>
              <w:t>Види робіт: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1.Кейси: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«</w:t>
            </w:r>
            <w:r w:rsidRPr="006C0DC6">
              <w:rPr>
                <w:rFonts w:ascii="Times New Roman" w:hAnsi="Times New Roman" w:cs="Times New Roman"/>
              </w:rPr>
              <w:t xml:space="preserve">Voyager-1 та Voyager-2»,  «Компанія </w:t>
            </w:r>
            <w:r w:rsidRPr="006C0DC6">
              <w:rPr>
                <w:rFonts w:ascii="Times New Roman" w:hAnsi="Times New Roman" w:cs="Times New Roman"/>
                <w:lang w:val="en-US"/>
              </w:rPr>
              <w:t>SpaceX</w:t>
            </w:r>
            <w:r w:rsidRPr="006C0DC6">
              <w:rPr>
                <w:rFonts w:ascii="Times New Roman" w:hAnsi="Times New Roman" w:cs="Times New Roman"/>
              </w:rPr>
              <w:t xml:space="preserve">  та апарат Falcon».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2. Індивідуальні та групові проекти: «Їжа космонавтів», «Екзопланети і можливість життя за межами Сонячної системи», «Топ 100 фотографій Хаббла».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</w:rPr>
              <w:t>3. Практична робота «Визначення сталої вільного падіння в навчальному класі».</w:t>
            </w:r>
          </w:p>
          <w:p w:rsidR="009A061B" w:rsidRPr="006C0DC6" w:rsidRDefault="009A061B" w:rsidP="009E270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61B" w:rsidRPr="006C0DC6">
        <w:trPr>
          <w:trHeight w:val="328"/>
        </w:trPr>
        <w:tc>
          <w:tcPr>
            <w:tcW w:w="708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9A061B" w:rsidRPr="006C0DC6" w:rsidRDefault="009A061B" w:rsidP="006C0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7" w:type="dxa"/>
            <w:gridSpan w:val="2"/>
          </w:tcPr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Наскрізні змістові лінії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Громадянська відповідальність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</w:rPr>
              <w:t>розуміння важливості того, що Україна входить до клубу з 12 космічних держав світу; необхідність розвитку наукових досліджень та виробництва в цій сфері для майбутнього країни;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Здоров’я і безпека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i/>
                <w:iCs/>
              </w:rPr>
            </w:pPr>
            <w:r w:rsidRPr="006C0DC6">
              <w:rPr>
                <w:rFonts w:ascii="Times New Roman" w:hAnsi="Times New Roman" w:cs="Times New Roman"/>
              </w:rPr>
              <w:t>описує вплив магнітної активності Сонця на самопочуття людини</w:t>
            </w:r>
            <w:r w:rsidRPr="006C0DC6">
              <w:rPr>
                <w:rFonts w:ascii="Times New Roman" w:hAnsi="Times New Roman" w:cs="Times New Roman"/>
                <w:i/>
                <w:iCs/>
              </w:rPr>
              <w:t>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Екологічна безпека і сталий розвиток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</w:rPr>
              <w:t>проблема “космічного сміття” навколоземних орбітах та шляхи її вирішення;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</w:rPr>
            </w:pPr>
            <w:r w:rsidRPr="006C0DC6">
              <w:rPr>
                <w:rFonts w:ascii="Times New Roman" w:hAnsi="Times New Roman" w:cs="Times New Roman"/>
                <w:b/>
                <w:bCs/>
                <w:i/>
                <w:iCs/>
              </w:rPr>
              <w:t>Підприємливість і фінансова грамотність</w:t>
            </w:r>
            <w:r w:rsidRPr="006C0DC6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:rsidR="009A061B" w:rsidRPr="006C0DC6" w:rsidRDefault="009A061B" w:rsidP="006C0DC6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6C0DC6">
              <w:rPr>
                <w:rFonts w:ascii="Times New Roman" w:hAnsi="Times New Roman" w:cs="Times New Roman"/>
              </w:rPr>
              <w:t>розуміння створення нових ринків, пов'язаних з космічним туризмом та розвитком приватних космічних компаній.</w:t>
            </w:r>
          </w:p>
        </w:tc>
      </w:tr>
    </w:tbl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B80F19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74AE">
        <w:rPr>
          <w:rFonts w:ascii="Times New Roman" w:hAnsi="Times New Roman" w:cs="Times New Roman"/>
          <w:b/>
          <w:bCs/>
          <w:sz w:val="32"/>
          <w:szCs w:val="32"/>
        </w:rPr>
        <w:t>Додаткові джерела інформації</w:t>
      </w:r>
    </w:p>
    <w:p w:rsidR="009A061B" w:rsidRPr="00C974AE" w:rsidRDefault="009A061B" w:rsidP="00B80F19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A061B" w:rsidRPr="00C974AE" w:rsidRDefault="009A061B" w:rsidP="002F4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www.science.ua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0" w:history="1">
        <w:r w:rsidRPr="00C974AE">
          <w:rPr>
            <w:rStyle w:val="Hyperlink"/>
            <w:sz w:val="28"/>
            <w:szCs w:val="28"/>
            <w:lang w:val="en-US"/>
          </w:rPr>
          <w:t>www</w:t>
        </w:r>
        <w:r w:rsidRPr="00C974AE">
          <w:rPr>
            <w:rStyle w:val="Hyperlink"/>
            <w:sz w:val="28"/>
            <w:szCs w:val="28"/>
          </w:rPr>
          <w:t>.biodigital.com</w:t>
        </w:r>
      </w:hyperlink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1" w:history="1">
        <w:r w:rsidRPr="00C974AE">
          <w:rPr>
            <w:rStyle w:val="Hyperlink"/>
            <w:sz w:val="28"/>
            <w:szCs w:val="28"/>
          </w:rPr>
          <w:t>www.ted.com</w:t>
        </w:r>
      </w:hyperlink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2" w:history="1">
        <w:r w:rsidRPr="00C974AE">
          <w:rPr>
            <w:rStyle w:val="Hyperlink"/>
            <w:sz w:val="28"/>
            <w:szCs w:val="28"/>
          </w:rPr>
          <w:t>www.nasa.gov</w:t>
        </w:r>
      </w:hyperlink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3" w:history="1">
        <w:r w:rsidRPr="00C974AE">
          <w:rPr>
            <w:rStyle w:val="Hyperlink"/>
            <w:sz w:val="28"/>
            <w:szCs w:val="28"/>
          </w:rPr>
          <w:t>www.nih.gov</w:t>
        </w:r>
      </w:hyperlink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4" w:history="1">
        <w:r w:rsidRPr="00C974AE">
          <w:rPr>
            <w:rStyle w:val="Hyperlink"/>
            <w:sz w:val="28"/>
            <w:szCs w:val="28"/>
          </w:rPr>
          <w:t>www.nature.com</w:t>
        </w:r>
      </w:hyperlink>
    </w:p>
    <w:p w:rsidR="009A061B" w:rsidRPr="00C974AE" w:rsidRDefault="009A061B" w:rsidP="002F4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5" w:history="1">
        <w:r w:rsidRPr="00C974A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www.home.cern</w:t>
        </w:r>
      </w:hyperlink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6" w:history="1">
        <w:r w:rsidRPr="00C974AE">
          <w:rPr>
            <w:rStyle w:val="Hyperlink"/>
            <w:sz w:val="28"/>
            <w:szCs w:val="28"/>
          </w:rPr>
          <w:t>www.cell.com</w:t>
        </w:r>
      </w:hyperlink>
      <w:r w:rsidRPr="00C974AE">
        <w:rPr>
          <w:sz w:val="28"/>
          <w:szCs w:val="28"/>
        </w:rPr>
        <w:t xml:space="preserve"> </w:t>
      </w:r>
    </w:p>
    <w:p w:rsidR="009A061B" w:rsidRPr="00C974AE" w:rsidRDefault="009A061B" w:rsidP="002F47AE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8"/>
          <w:szCs w:val="28"/>
        </w:rPr>
      </w:pPr>
      <w:hyperlink r:id="rId17" w:history="1">
        <w:r w:rsidRPr="00C974AE">
          <w:rPr>
            <w:rStyle w:val="Hyperlink"/>
            <w:sz w:val="28"/>
            <w:szCs w:val="28"/>
          </w:rPr>
          <w:t>www.discovery.com</w:t>
        </w:r>
      </w:hyperlink>
    </w:p>
    <w:p w:rsidR="009A061B" w:rsidRPr="00C974AE" w:rsidRDefault="009A061B" w:rsidP="0066543E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9A061B" w:rsidRPr="00C974AE" w:rsidRDefault="009A061B" w:rsidP="0066543E">
      <w:pPr>
        <w:ind w:firstLine="720"/>
        <w:rPr>
          <w:rFonts w:ascii="Arial" w:hAnsi="Arial" w:cs="Arial"/>
          <w:sz w:val="30"/>
          <w:szCs w:val="30"/>
        </w:rPr>
      </w:pPr>
    </w:p>
    <w:p w:rsidR="009A061B" w:rsidRPr="00C974AE" w:rsidRDefault="009A061B" w:rsidP="0066543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061B" w:rsidRPr="00C974AE" w:rsidRDefault="009A061B" w:rsidP="009F3385">
      <w:pPr>
        <w:tabs>
          <w:tab w:val="left" w:pos="2310"/>
        </w:tabs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9A061B" w:rsidRPr="00C974AE" w:rsidRDefault="009A061B" w:rsidP="0066543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4AE">
        <w:rPr>
          <w:rFonts w:ascii="Times New Roman" w:hAnsi="Times New Roman" w:cs="Times New Roman"/>
          <w:b/>
          <w:bCs/>
          <w:sz w:val="32"/>
          <w:szCs w:val="32"/>
        </w:rPr>
        <w:t xml:space="preserve">Під час розробки програми були використані </w:t>
      </w:r>
    </w:p>
    <w:p w:rsidR="009A061B" w:rsidRPr="00C974AE" w:rsidRDefault="009A061B" w:rsidP="0066543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4AE">
        <w:rPr>
          <w:rFonts w:ascii="Times New Roman" w:hAnsi="Times New Roman" w:cs="Times New Roman"/>
          <w:b/>
          <w:bCs/>
          <w:sz w:val="32"/>
          <w:szCs w:val="32"/>
        </w:rPr>
        <w:t>наступні джерела:</w:t>
      </w:r>
    </w:p>
    <w:p w:rsidR="009A061B" w:rsidRPr="00C974AE" w:rsidRDefault="009A061B" w:rsidP="0066543E">
      <w:pPr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Концептуальні засади реформування середньої школи “Нова Українська Школа” 2016 рік.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“Рекомендації Європейського парламенту та Ради Європи щодо формування ключових компетентностей освіти впродовж життя” 18.12.2006.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Концепції профільного навчання у старшій школі 2013.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Фізика 7-9 класи. Навчальна програма для загальноосвітніх закладів, 2017 рік.</w:t>
      </w:r>
    </w:p>
    <w:p w:rsidR="009A061B" w:rsidRPr="00C974AE" w:rsidRDefault="009A061B" w:rsidP="007C560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Хімія 7-9 класи. Навчальна програма для загальноосвітніх закладів, 2017 рік.</w:t>
      </w:r>
    </w:p>
    <w:p w:rsidR="009A061B" w:rsidRPr="00C974AE" w:rsidRDefault="009A061B" w:rsidP="007C560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Біологія 6-9 класи. Навчальна програма для загальноосвітніх закладів, 2017 рік.</w:t>
      </w:r>
    </w:p>
    <w:p w:rsidR="009A061B" w:rsidRPr="00C974AE" w:rsidRDefault="009A061B" w:rsidP="007C560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Астрономія 11 клас. Навчальна програма для загальноосвітніх закладів, 2016 рік.</w:t>
      </w:r>
    </w:p>
    <w:p w:rsidR="009A061B" w:rsidRPr="00C974AE" w:rsidRDefault="009A061B" w:rsidP="007C560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>Географія 6-9 класи. Навчальна програма для загальноосвітніх закладів, 2017 рік.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SCIENCE  SYLLABUS  Lower Secondary   Express Course  Normal (Academic) Course  Year of Implementation: from 2013 See more at: </w:t>
      </w:r>
      <w:hyperlink r:id="rId18" w:anchor="sthash.6cDST7LY.dpuf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https://www.moe.gov.sg/education/syllabuses/sciences#sthash.6cDST7LY.dpuf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 Ministry of Education Syngapore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Science programmes of study: key stages 1 and 2 National curriculum in England 2013 </w:t>
      </w:r>
      <w:hyperlink r:id="rId19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https://www.gov.uk/government/uploads/system/uploads/attachment_data/file/425618/PRIMARY_national_curriculum_-_Science.pdf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Science programmes of study: key stage 3 National curriculum in England 2013 </w:t>
      </w:r>
      <w:hyperlink r:id="rId20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https://www.gov.uk/government/uploads/system/uploads/attachment_data/file/335174/SECONDARY_national_curriculum_-_Science_220714.pdf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Science programmes of study: key stage 4 National curriculum in England 2014 </w:t>
      </w:r>
      <w:hyperlink r:id="rId21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https://www.gov.uk/government/uploads/system/uploads/attachment_data/file/381380/Science_KS4_PoS_7_November_2014.pdf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974AE">
        <w:rPr>
          <w:rFonts w:ascii="Times New Roman" w:hAnsi="Times New Roman" w:cs="Times New Roman"/>
          <w:sz w:val="28"/>
          <w:szCs w:val="28"/>
        </w:rPr>
        <w:t xml:space="preserve">BE CURIOUS State of Curiosity Report 2016 Merck Group </w:t>
      </w:r>
      <w:hyperlink r:id="rId22" w:history="1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https://curiosity.merckgroup.com/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2F47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bookmarkStart w:id="1" w:name="_lde1ifl1qplw" w:colFirst="0" w:colLast="0"/>
      <w:bookmarkEnd w:id="1"/>
      <w:r w:rsidRPr="00C974AE">
        <w:rPr>
          <w:rFonts w:ascii="Times New Roman" w:hAnsi="Times New Roman" w:cs="Times New Roman"/>
          <w:sz w:val="28"/>
          <w:szCs w:val="28"/>
        </w:rPr>
        <w:t xml:space="preserve">Apple captured two thirds of available mobile phone profits in Q2 2011 </w:t>
      </w:r>
      <w:hyperlink r:id="rId23">
        <w:r w:rsidRPr="00C974AE">
          <w:rPr>
            <w:rStyle w:val="Hyperlink"/>
            <w:rFonts w:ascii="Times New Roman" w:hAnsi="Times New Roman" w:cs="Times New Roman"/>
            <w:sz w:val="28"/>
            <w:szCs w:val="28"/>
          </w:rPr>
          <w:t>http://www.asymco.com/2011/07/29/apple-captured-two-thirds-of-available-mobile-phone-profits-in-q2/</w:t>
        </w:r>
      </w:hyperlink>
      <w:r w:rsidRPr="00C974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61B" w:rsidRPr="00C974AE" w:rsidRDefault="009A061B" w:rsidP="0066543E">
      <w:pPr>
        <w:rPr>
          <w:rFonts w:ascii="Times New Roman" w:hAnsi="Times New Roman" w:cs="Times New Roman"/>
          <w:sz w:val="28"/>
          <w:szCs w:val="28"/>
        </w:rPr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p w:rsidR="009A061B" w:rsidRPr="00C974AE" w:rsidRDefault="009A061B" w:rsidP="006678FF">
      <w:pPr>
        <w:ind w:left="284"/>
      </w:pPr>
    </w:p>
    <w:sectPr w:rsidR="009A061B" w:rsidRPr="00C974AE" w:rsidSect="00E64261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E7F"/>
    <w:multiLevelType w:val="multilevel"/>
    <w:tmpl w:val="2B66538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1A6596"/>
    <w:multiLevelType w:val="hybridMultilevel"/>
    <w:tmpl w:val="EC120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B643F6"/>
    <w:multiLevelType w:val="multilevel"/>
    <w:tmpl w:val="F8B86B9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5E7290E"/>
    <w:multiLevelType w:val="multilevel"/>
    <w:tmpl w:val="8602915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6F6341A"/>
    <w:multiLevelType w:val="multilevel"/>
    <w:tmpl w:val="15721B0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CA42D20"/>
    <w:multiLevelType w:val="multilevel"/>
    <w:tmpl w:val="BC56B9D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23373D6"/>
    <w:multiLevelType w:val="multilevel"/>
    <w:tmpl w:val="5C9A18D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2E04316"/>
    <w:multiLevelType w:val="multilevel"/>
    <w:tmpl w:val="B20ABB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7927CF7"/>
    <w:multiLevelType w:val="multilevel"/>
    <w:tmpl w:val="E094190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7B538FE"/>
    <w:multiLevelType w:val="multilevel"/>
    <w:tmpl w:val="6778E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7C47C80"/>
    <w:multiLevelType w:val="multilevel"/>
    <w:tmpl w:val="35740D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8D97EAB"/>
    <w:multiLevelType w:val="hybridMultilevel"/>
    <w:tmpl w:val="BD5C0B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>
    <w:nsid w:val="1DB43A0A"/>
    <w:multiLevelType w:val="multilevel"/>
    <w:tmpl w:val="AFCE13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E1831FE"/>
    <w:multiLevelType w:val="multilevel"/>
    <w:tmpl w:val="40D0D47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2D878C7"/>
    <w:multiLevelType w:val="multilevel"/>
    <w:tmpl w:val="71AEA33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434066C"/>
    <w:multiLevelType w:val="multilevel"/>
    <w:tmpl w:val="2B1403A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62B6A48"/>
    <w:multiLevelType w:val="multilevel"/>
    <w:tmpl w:val="380A405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B4E0E09"/>
    <w:multiLevelType w:val="multilevel"/>
    <w:tmpl w:val="27D0B2E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2CE50893"/>
    <w:multiLevelType w:val="multilevel"/>
    <w:tmpl w:val="3336F0F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CF562B1"/>
    <w:multiLevelType w:val="multilevel"/>
    <w:tmpl w:val="FDBA697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87E750E"/>
    <w:multiLevelType w:val="hybridMultilevel"/>
    <w:tmpl w:val="ED2C32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8D167AE"/>
    <w:multiLevelType w:val="multilevel"/>
    <w:tmpl w:val="B33222E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D257807"/>
    <w:multiLevelType w:val="multilevel"/>
    <w:tmpl w:val="D79C1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48CD2B79"/>
    <w:multiLevelType w:val="multilevel"/>
    <w:tmpl w:val="0848158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A462906"/>
    <w:multiLevelType w:val="multilevel"/>
    <w:tmpl w:val="1F1CDCB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E76379B"/>
    <w:multiLevelType w:val="multilevel"/>
    <w:tmpl w:val="E854700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45469D9"/>
    <w:multiLevelType w:val="multilevel"/>
    <w:tmpl w:val="D8E8E46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5F6F6719"/>
    <w:multiLevelType w:val="multilevel"/>
    <w:tmpl w:val="FB78D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0BA7A9E"/>
    <w:multiLevelType w:val="multilevel"/>
    <w:tmpl w:val="AFC226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5C15976"/>
    <w:multiLevelType w:val="multilevel"/>
    <w:tmpl w:val="8DAA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720B83"/>
    <w:multiLevelType w:val="multilevel"/>
    <w:tmpl w:val="8432D47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9E65A99"/>
    <w:multiLevelType w:val="hybridMultilevel"/>
    <w:tmpl w:val="F604AA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E1A8A"/>
    <w:multiLevelType w:val="hybridMultilevel"/>
    <w:tmpl w:val="CDC0D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28B15C3"/>
    <w:multiLevelType w:val="hybridMultilevel"/>
    <w:tmpl w:val="FFD41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69053A6"/>
    <w:multiLevelType w:val="multilevel"/>
    <w:tmpl w:val="ACD4BF0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3"/>
  </w:num>
  <w:num w:numId="5">
    <w:abstractNumId w:val="34"/>
  </w:num>
  <w:num w:numId="6">
    <w:abstractNumId w:val="16"/>
  </w:num>
  <w:num w:numId="7">
    <w:abstractNumId w:val="22"/>
  </w:num>
  <w:num w:numId="8">
    <w:abstractNumId w:val="21"/>
  </w:num>
  <w:num w:numId="9">
    <w:abstractNumId w:val="4"/>
  </w:num>
  <w:num w:numId="10">
    <w:abstractNumId w:val="24"/>
  </w:num>
  <w:num w:numId="11">
    <w:abstractNumId w:val="17"/>
  </w:num>
  <w:num w:numId="12">
    <w:abstractNumId w:val="1"/>
  </w:num>
  <w:num w:numId="13">
    <w:abstractNumId w:val="19"/>
  </w:num>
  <w:num w:numId="14">
    <w:abstractNumId w:val="18"/>
  </w:num>
  <w:num w:numId="15">
    <w:abstractNumId w:val="27"/>
  </w:num>
  <w:num w:numId="16">
    <w:abstractNumId w:val="3"/>
  </w:num>
  <w:num w:numId="17">
    <w:abstractNumId w:val="6"/>
  </w:num>
  <w:num w:numId="18">
    <w:abstractNumId w:val="33"/>
  </w:num>
  <w:num w:numId="19">
    <w:abstractNumId w:val="10"/>
  </w:num>
  <w:num w:numId="20">
    <w:abstractNumId w:val="0"/>
  </w:num>
  <w:num w:numId="21">
    <w:abstractNumId w:val="30"/>
  </w:num>
  <w:num w:numId="22">
    <w:abstractNumId w:val="8"/>
  </w:num>
  <w:num w:numId="23">
    <w:abstractNumId w:val="14"/>
  </w:num>
  <w:num w:numId="24">
    <w:abstractNumId w:val="23"/>
  </w:num>
  <w:num w:numId="25">
    <w:abstractNumId w:val="15"/>
  </w:num>
  <w:num w:numId="26">
    <w:abstractNumId w:val="7"/>
  </w:num>
  <w:num w:numId="27">
    <w:abstractNumId w:val="20"/>
  </w:num>
  <w:num w:numId="28">
    <w:abstractNumId w:val="2"/>
  </w:num>
  <w:num w:numId="29">
    <w:abstractNumId w:val="28"/>
  </w:num>
  <w:num w:numId="30">
    <w:abstractNumId w:val="32"/>
  </w:num>
  <w:num w:numId="31">
    <w:abstractNumId w:val="26"/>
  </w:num>
  <w:num w:numId="32">
    <w:abstractNumId w:val="25"/>
  </w:num>
  <w:num w:numId="33">
    <w:abstractNumId w:val="5"/>
  </w:num>
  <w:num w:numId="34">
    <w:abstractNumId w:val="31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1FCE"/>
    <w:rsid w:val="0000344B"/>
    <w:rsid w:val="000100F7"/>
    <w:rsid w:val="00013F99"/>
    <w:rsid w:val="0001663E"/>
    <w:rsid w:val="00017738"/>
    <w:rsid w:val="0004488F"/>
    <w:rsid w:val="00045796"/>
    <w:rsid w:val="00046B45"/>
    <w:rsid w:val="00052649"/>
    <w:rsid w:val="000558A1"/>
    <w:rsid w:val="00060D8F"/>
    <w:rsid w:val="00061D23"/>
    <w:rsid w:val="00071D6F"/>
    <w:rsid w:val="00071F6C"/>
    <w:rsid w:val="0007212F"/>
    <w:rsid w:val="0008160D"/>
    <w:rsid w:val="00086A43"/>
    <w:rsid w:val="00095356"/>
    <w:rsid w:val="000A153E"/>
    <w:rsid w:val="000A5097"/>
    <w:rsid w:val="000B1C6B"/>
    <w:rsid w:val="000B424E"/>
    <w:rsid w:val="000B50AA"/>
    <w:rsid w:val="000B7CE2"/>
    <w:rsid w:val="000C225C"/>
    <w:rsid w:val="000C23A4"/>
    <w:rsid w:val="000C3CB2"/>
    <w:rsid w:val="000C538A"/>
    <w:rsid w:val="000D19F1"/>
    <w:rsid w:val="000E1527"/>
    <w:rsid w:val="000E4867"/>
    <w:rsid w:val="000F036B"/>
    <w:rsid w:val="000F7710"/>
    <w:rsid w:val="00100B2D"/>
    <w:rsid w:val="001031B1"/>
    <w:rsid w:val="00112B19"/>
    <w:rsid w:val="001137F2"/>
    <w:rsid w:val="001158A9"/>
    <w:rsid w:val="00132E35"/>
    <w:rsid w:val="00135F1D"/>
    <w:rsid w:val="001379AE"/>
    <w:rsid w:val="00150E0E"/>
    <w:rsid w:val="00172245"/>
    <w:rsid w:val="00186DEC"/>
    <w:rsid w:val="00196883"/>
    <w:rsid w:val="00197B0C"/>
    <w:rsid w:val="001A09C5"/>
    <w:rsid w:val="001A6220"/>
    <w:rsid w:val="001B2018"/>
    <w:rsid w:val="001B5AA2"/>
    <w:rsid w:val="001C0014"/>
    <w:rsid w:val="001C1BF8"/>
    <w:rsid w:val="001C4A86"/>
    <w:rsid w:val="001C7881"/>
    <w:rsid w:val="001E0A0D"/>
    <w:rsid w:val="001E4E75"/>
    <w:rsid w:val="001E6A0B"/>
    <w:rsid w:val="001E789A"/>
    <w:rsid w:val="001E7D4E"/>
    <w:rsid w:val="001F00B1"/>
    <w:rsid w:val="001F2F04"/>
    <w:rsid w:val="001F32B5"/>
    <w:rsid w:val="001F60E4"/>
    <w:rsid w:val="002038DC"/>
    <w:rsid w:val="00203A84"/>
    <w:rsid w:val="00215595"/>
    <w:rsid w:val="00215E43"/>
    <w:rsid w:val="0021794F"/>
    <w:rsid w:val="00222BFE"/>
    <w:rsid w:val="002365B0"/>
    <w:rsid w:val="0024066B"/>
    <w:rsid w:val="00245099"/>
    <w:rsid w:val="00251790"/>
    <w:rsid w:val="00264A37"/>
    <w:rsid w:val="00271138"/>
    <w:rsid w:val="002711FD"/>
    <w:rsid w:val="00272013"/>
    <w:rsid w:val="0027487C"/>
    <w:rsid w:val="002759D6"/>
    <w:rsid w:val="002769C9"/>
    <w:rsid w:val="00283806"/>
    <w:rsid w:val="00295B50"/>
    <w:rsid w:val="002A1ED0"/>
    <w:rsid w:val="002A6AED"/>
    <w:rsid w:val="002B0DA7"/>
    <w:rsid w:val="002B1ED3"/>
    <w:rsid w:val="002C410A"/>
    <w:rsid w:val="002D7566"/>
    <w:rsid w:val="002F47AE"/>
    <w:rsid w:val="003066BB"/>
    <w:rsid w:val="00311B04"/>
    <w:rsid w:val="00311CEA"/>
    <w:rsid w:val="00313A5E"/>
    <w:rsid w:val="0031505E"/>
    <w:rsid w:val="00321F0C"/>
    <w:rsid w:val="00331410"/>
    <w:rsid w:val="00331ED7"/>
    <w:rsid w:val="00333C17"/>
    <w:rsid w:val="00340F11"/>
    <w:rsid w:val="00344577"/>
    <w:rsid w:val="00363158"/>
    <w:rsid w:val="00392183"/>
    <w:rsid w:val="003A12E5"/>
    <w:rsid w:val="003B003A"/>
    <w:rsid w:val="003B09CB"/>
    <w:rsid w:val="003B2C04"/>
    <w:rsid w:val="003B462F"/>
    <w:rsid w:val="003B75EC"/>
    <w:rsid w:val="003B7CA9"/>
    <w:rsid w:val="003C3D3C"/>
    <w:rsid w:val="003C5F7A"/>
    <w:rsid w:val="003D4505"/>
    <w:rsid w:val="003E24D6"/>
    <w:rsid w:val="003E3741"/>
    <w:rsid w:val="003E4279"/>
    <w:rsid w:val="003F1CAF"/>
    <w:rsid w:val="003F25FC"/>
    <w:rsid w:val="003F4655"/>
    <w:rsid w:val="003F4DA2"/>
    <w:rsid w:val="0040160F"/>
    <w:rsid w:val="004047C5"/>
    <w:rsid w:val="00415A5D"/>
    <w:rsid w:val="00420F7E"/>
    <w:rsid w:val="004213FB"/>
    <w:rsid w:val="00431964"/>
    <w:rsid w:val="004325AA"/>
    <w:rsid w:val="00443B74"/>
    <w:rsid w:val="00444140"/>
    <w:rsid w:val="0045140B"/>
    <w:rsid w:val="00454A14"/>
    <w:rsid w:val="0046305F"/>
    <w:rsid w:val="00467F0F"/>
    <w:rsid w:val="004750EF"/>
    <w:rsid w:val="00480AB0"/>
    <w:rsid w:val="00485DF4"/>
    <w:rsid w:val="004903DB"/>
    <w:rsid w:val="00492C36"/>
    <w:rsid w:val="00494772"/>
    <w:rsid w:val="004A1136"/>
    <w:rsid w:val="004A68EA"/>
    <w:rsid w:val="004C4006"/>
    <w:rsid w:val="004D2AB9"/>
    <w:rsid w:val="004E031D"/>
    <w:rsid w:val="004E0AEB"/>
    <w:rsid w:val="004E49F2"/>
    <w:rsid w:val="004E778C"/>
    <w:rsid w:val="004F09F0"/>
    <w:rsid w:val="00502632"/>
    <w:rsid w:val="00502787"/>
    <w:rsid w:val="00504D8F"/>
    <w:rsid w:val="005064BF"/>
    <w:rsid w:val="005078E6"/>
    <w:rsid w:val="00527D78"/>
    <w:rsid w:val="0053093B"/>
    <w:rsid w:val="0053327D"/>
    <w:rsid w:val="0054221E"/>
    <w:rsid w:val="00547A2A"/>
    <w:rsid w:val="005501AA"/>
    <w:rsid w:val="00550B55"/>
    <w:rsid w:val="00552D0F"/>
    <w:rsid w:val="0055433E"/>
    <w:rsid w:val="00594C10"/>
    <w:rsid w:val="005B0E3E"/>
    <w:rsid w:val="005C0892"/>
    <w:rsid w:val="005C1FB9"/>
    <w:rsid w:val="005C25C4"/>
    <w:rsid w:val="005D65F5"/>
    <w:rsid w:val="005D744B"/>
    <w:rsid w:val="005E0C76"/>
    <w:rsid w:val="005E3DFE"/>
    <w:rsid w:val="005E62AF"/>
    <w:rsid w:val="005E6D06"/>
    <w:rsid w:val="005F11D6"/>
    <w:rsid w:val="0060449B"/>
    <w:rsid w:val="00605285"/>
    <w:rsid w:val="0060714B"/>
    <w:rsid w:val="00615ECD"/>
    <w:rsid w:val="00620FD9"/>
    <w:rsid w:val="00630BDF"/>
    <w:rsid w:val="006324F5"/>
    <w:rsid w:val="00635051"/>
    <w:rsid w:val="0064449F"/>
    <w:rsid w:val="00650D3B"/>
    <w:rsid w:val="006619C5"/>
    <w:rsid w:val="00661FAF"/>
    <w:rsid w:val="00662BCB"/>
    <w:rsid w:val="006633F1"/>
    <w:rsid w:val="0066543E"/>
    <w:rsid w:val="00666445"/>
    <w:rsid w:val="006678FF"/>
    <w:rsid w:val="00682690"/>
    <w:rsid w:val="006841C6"/>
    <w:rsid w:val="006872D2"/>
    <w:rsid w:val="0069332A"/>
    <w:rsid w:val="00693588"/>
    <w:rsid w:val="006938BF"/>
    <w:rsid w:val="006B48BF"/>
    <w:rsid w:val="006B5B31"/>
    <w:rsid w:val="006C0DC6"/>
    <w:rsid w:val="006C1E20"/>
    <w:rsid w:val="006C6FDC"/>
    <w:rsid w:val="006D2E10"/>
    <w:rsid w:val="006E1F11"/>
    <w:rsid w:val="006E20A1"/>
    <w:rsid w:val="006E5D85"/>
    <w:rsid w:val="006F1353"/>
    <w:rsid w:val="006F213E"/>
    <w:rsid w:val="006F5DD0"/>
    <w:rsid w:val="00706E71"/>
    <w:rsid w:val="00711621"/>
    <w:rsid w:val="00716755"/>
    <w:rsid w:val="00721F0A"/>
    <w:rsid w:val="00733124"/>
    <w:rsid w:val="0073376D"/>
    <w:rsid w:val="0073645B"/>
    <w:rsid w:val="00737307"/>
    <w:rsid w:val="00740C13"/>
    <w:rsid w:val="00740DD5"/>
    <w:rsid w:val="007514D4"/>
    <w:rsid w:val="007525F1"/>
    <w:rsid w:val="00754E38"/>
    <w:rsid w:val="00755313"/>
    <w:rsid w:val="00763737"/>
    <w:rsid w:val="00775FD7"/>
    <w:rsid w:val="0078365E"/>
    <w:rsid w:val="0078512F"/>
    <w:rsid w:val="007A245E"/>
    <w:rsid w:val="007A38D9"/>
    <w:rsid w:val="007B2864"/>
    <w:rsid w:val="007C07AE"/>
    <w:rsid w:val="007C3871"/>
    <w:rsid w:val="007C4829"/>
    <w:rsid w:val="007C514A"/>
    <w:rsid w:val="007C5603"/>
    <w:rsid w:val="007D07D8"/>
    <w:rsid w:val="007D361E"/>
    <w:rsid w:val="007F0CA2"/>
    <w:rsid w:val="007F7655"/>
    <w:rsid w:val="008043AA"/>
    <w:rsid w:val="00810159"/>
    <w:rsid w:val="00813D5A"/>
    <w:rsid w:val="008140DC"/>
    <w:rsid w:val="00814DCD"/>
    <w:rsid w:val="0081742E"/>
    <w:rsid w:val="00821F65"/>
    <w:rsid w:val="008273E6"/>
    <w:rsid w:val="00837987"/>
    <w:rsid w:val="00840414"/>
    <w:rsid w:val="008466AD"/>
    <w:rsid w:val="008513FD"/>
    <w:rsid w:val="008527F0"/>
    <w:rsid w:val="008561D8"/>
    <w:rsid w:val="00863AC5"/>
    <w:rsid w:val="0086773F"/>
    <w:rsid w:val="0087009B"/>
    <w:rsid w:val="0087017B"/>
    <w:rsid w:val="0087548C"/>
    <w:rsid w:val="00893FC8"/>
    <w:rsid w:val="00896256"/>
    <w:rsid w:val="008A5EAA"/>
    <w:rsid w:val="008A7CF7"/>
    <w:rsid w:val="008B57EA"/>
    <w:rsid w:val="008C11F5"/>
    <w:rsid w:val="008C34EA"/>
    <w:rsid w:val="008C3DFA"/>
    <w:rsid w:val="008D1159"/>
    <w:rsid w:val="008D6D8D"/>
    <w:rsid w:val="008E1710"/>
    <w:rsid w:val="008F1AE8"/>
    <w:rsid w:val="008F1DA2"/>
    <w:rsid w:val="008F4445"/>
    <w:rsid w:val="00901BD0"/>
    <w:rsid w:val="0090518F"/>
    <w:rsid w:val="0090790F"/>
    <w:rsid w:val="00911A24"/>
    <w:rsid w:val="00920C8D"/>
    <w:rsid w:val="009305E7"/>
    <w:rsid w:val="00933FF9"/>
    <w:rsid w:val="00935D07"/>
    <w:rsid w:val="009362AD"/>
    <w:rsid w:val="00947FBE"/>
    <w:rsid w:val="00952295"/>
    <w:rsid w:val="0095735C"/>
    <w:rsid w:val="009623C3"/>
    <w:rsid w:val="009643AA"/>
    <w:rsid w:val="00965951"/>
    <w:rsid w:val="00966FAE"/>
    <w:rsid w:val="00972EB3"/>
    <w:rsid w:val="009813F2"/>
    <w:rsid w:val="00982BC2"/>
    <w:rsid w:val="00994A18"/>
    <w:rsid w:val="00995177"/>
    <w:rsid w:val="0099673D"/>
    <w:rsid w:val="00996D37"/>
    <w:rsid w:val="009A061B"/>
    <w:rsid w:val="009A4665"/>
    <w:rsid w:val="009A5B5C"/>
    <w:rsid w:val="009C0F49"/>
    <w:rsid w:val="009D65C6"/>
    <w:rsid w:val="009E270C"/>
    <w:rsid w:val="009F3385"/>
    <w:rsid w:val="009F5118"/>
    <w:rsid w:val="009F6EB1"/>
    <w:rsid w:val="00A00542"/>
    <w:rsid w:val="00A0235C"/>
    <w:rsid w:val="00A03B62"/>
    <w:rsid w:val="00A0472C"/>
    <w:rsid w:val="00A065B8"/>
    <w:rsid w:val="00A147BC"/>
    <w:rsid w:val="00A23F8D"/>
    <w:rsid w:val="00A32BC6"/>
    <w:rsid w:val="00A35EAD"/>
    <w:rsid w:val="00A47BD2"/>
    <w:rsid w:val="00A559E3"/>
    <w:rsid w:val="00A561FE"/>
    <w:rsid w:val="00A57FDF"/>
    <w:rsid w:val="00A6334D"/>
    <w:rsid w:val="00A67844"/>
    <w:rsid w:val="00A73A44"/>
    <w:rsid w:val="00A8267B"/>
    <w:rsid w:val="00AA12FD"/>
    <w:rsid w:val="00AA206E"/>
    <w:rsid w:val="00AA565A"/>
    <w:rsid w:val="00AB261B"/>
    <w:rsid w:val="00AC0112"/>
    <w:rsid w:val="00AC4124"/>
    <w:rsid w:val="00AD7899"/>
    <w:rsid w:val="00AE6523"/>
    <w:rsid w:val="00AF4B54"/>
    <w:rsid w:val="00B0273F"/>
    <w:rsid w:val="00B04098"/>
    <w:rsid w:val="00B0640D"/>
    <w:rsid w:val="00B075EC"/>
    <w:rsid w:val="00B13C81"/>
    <w:rsid w:val="00B157D4"/>
    <w:rsid w:val="00B21359"/>
    <w:rsid w:val="00B268AA"/>
    <w:rsid w:val="00B30FD5"/>
    <w:rsid w:val="00B33F6B"/>
    <w:rsid w:val="00B449AE"/>
    <w:rsid w:val="00B62C0E"/>
    <w:rsid w:val="00B630EA"/>
    <w:rsid w:val="00B65945"/>
    <w:rsid w:val="00B6689D"/>
    <w:rsid w:val="00B7097B"/>
    <w:rsid w:val="00B7192F"/>
    <w:rsid w:val="00B73C12"/>
    <w:rsid w:val="00B75505"/>
    <w:rsid w:val="00B8015C"/>
    <w:rsid w:val="00B80F19"/>
    <w:rsid w:val="00B86ECC"/>
    <w:rsid w:val="00B8700D"/>
    <w:rsid w:val="00B92A47"/>
    <w:rsid w:val="00B9319F"/>
    <w:rsid w:val="00B94B98"/>
    <w:rsid w:val="00BA0B2D"/>
    <w:rsid w:val="00BA0E39"/>
    <w:rsid w:val="00BA124D"/>
    <w:rsid w:val="00BA27DC"/>
    <w:rsid w:val="00BA44BF"/>
    <w:rsid w:val="00BA49BE"/>
    <w:rsid w:val="00BA4C23"/>
    <w:rsid w:val="00BA79DB"/>
    <w:rsid w:val="00BA7F3F"/>
    <w:rsid w:val="00BD7704"/>
    <w:rsid w:val="00BE3A81"/>
    <w:rsid w:val="00BF7046"/>
    <w:rsid w:val="00C030C5"/>
    <w:rsid w:val="00C22AB1"/>
    <w:rsid w:val="00C23F10"/>
    <w:rsid w:val="00C24BED"/>
    <w:rsid w:val="00C26A6F"/>
    <w:rsid w:val="00C276D3"/>
    <w:rsid w:val="00C36B91"/>
    <w:rsid w:val="00C37C50"/>
    <w:rsid w:val="00C45159"/>
    <w:rsid w:val="00C5386A"/>
    <w:rsid w:val="00C6103F"/>
    <w:rsid w:val="00C63AFA"/>
    <w:rsid w:val="00C66823"/>
    <w:rsid w:val="00C67C64"/>
    <w:rsid w:val="00C755AB"/>
    <w:rsid w:val="00C813FA"/>
    <w:rsid w:val="00C83F20"/>
    <w:rsid w:val="00C94C56"/>
    <w:rsid w:val="00C974AE"/>
    <w:rsid w:val="00CA214B"/>
    <w:rsid w:val="00CA2424"/>
    <w:rsid w:val="00CA4D78"/>
    <w:rsid w:val="00CB4B1F"/>
    <w:rsid w:val="00CB6599"/>
    <w:rsid w:val="00CC1874"/>
    <w:rsid w:val="00CC2B68"/>
    <w:rsid w:val="00CC619C"/>
    <w:rsid w:val="00CC6C18"/>
    <w:rsid w:val="00CD49C2"/>
    <w:rsid w:val="00CF1C56"/>
    <w:rsid w:val="00CF339F"/>
    <w:rsid w:val="00CF7C34"/>
    <w:rsid w:val="00D01916"/>
    <w:rsid w:val="00D05DB7"/>
    <w:rsid w:val="00D10CF3"/>
    <w:rsid w:val="00D21446"/>
    <w:rsid w:val="00D24E29"/>
    <w:rsid w:val="00D32DB6"/>
    <w:rsid w:val="00D360D4"/>
    <w:rsid w:val="00D36A73"/>
    <w:rsid w:val="00D3779B"/>
    <w:rsid w:val="00D45BAF"/>
    <w:rsid w:val="00D55E7D"/>
    <w:rsid w:val="00D66132"/>
    <w:rsid w:val="00D71B5D"/>
    <w:rsid w:val="00D73654"/>
    <w:rsid w:val="00D76A2A"/>
    <w:rsid w:val="00DA4827"/>
    <w:rsid w:val="00DB74ED"/>
    <w:rsid w:val="00DC27E3"/>
    <w:rsid w:val="00DC535E"/>
    <w:rsid w:val="00DD2C67"/>
    <w:rsid w:val="00DD7873"/>
    <w:rsid w:val="00DD7BC7"/>
    <w:rsid w:val="00E072BE"/>
    <w:rsid w:val="00E16D51"/>
    <w:rsid w:val="00E240FF"/>
    <w:rsid w:val="00E42DA2"/>
    <w:rsid w:val="00E433B6"/>
    <w:rsid w:val="00E47122"/>
    <w:rsid w:val="00E50AA7"/>
    <w:rsid w:val="00E50D8F"/>
    <w:rsid w:val="00E54133"/>
    <w:rsid w:val="00E56050"/>
    <w:rsid w:val="00E60048"/>
    <w:rsid w:val="00E60ED9"/>
    <w:rsid w:val="00E64261"/>
    <w:rsid w:val="00E65593"/>
    <w:rsid w:val="00E66CD1"/>
    <w:rsid w:val="00E76806"/>
    <w:rsid w:val="00E906DB"/>
    <w:rsid w:val="00E94A32"/>
    <w:rsid w:val="00EA2D8D"/>
    <w:rsid w:val="00EA3B6E"/>
    <w:rsid w:val="00EA6F6D"/>
    <w:rsid w:val="00EB0073"/>
    <w:rsid w:val="00ED2167"/>
    <w:rsid w:val="00ED3A0D"/>
    <w:rsid w:val="00EE04A0"/>
    <w:rsid w:val="00EE37B4"/>
    <w:rsid w:val="00EE43C9"/>
    <w:rsid w:val="00EF0775"/>
    <w:rsid w:val="00F012B1"/>
    <w:rsid w:val="00F01EE2"/>
    <w:rsid w:val="00F01FCE"/>
    <w:rsid w:val="00F02579"/>
    <w:rsid w:val="00F0455C"/>
    <w:rsid w:val="00F07961"/>
    <w:rsid w:val="00F11191"/>
    <w:rsid w:val="00F131B7"/>
    <w:rsid w:val="00F16164"/>
    <w:rsid w:val="00F3120E"/>
    <w:rsid w:val="00F327CF"/>
    <w:rsid w:val="00F32F03"/>
    <w:rsid w:val="00F33DA9"/>
    <w:rsid w:val="00F3673F"/>
    <w:rsid w:val="00F434FD"/>
    <w:rsid w:val="00F5487B"/>
    <w:rsid w:val="00F552A5"/>
    <w:rsid w:val="00F56217"/>
    <w:rsid w:val="00F57D53"/>
    <w:rsid w:val="00F62F2B"/>
    <w:rsid w:val="00F6612C"/>
    <w:rsid w:val="00F82550"/>
    <w:rsid w:val="00F928FE"/>
    <w:rsid w:val="00F96DDC"/>
    <w:rsid w:val="00FA3AD8"/>
    <w:rsid w:val="00FA5B38"/>
    <w:rsid w:val="00FB4385"/>
    <w:rsid w:val="00FB51A9"/>
    <w:rsid w:val="00FB550D"/>
    <w:rsid w:val="00FC07BC"/>
    <w:rsid w:val="00FD2170"/>
    <w:rsid w:val="00FF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837987"/>
    <w:rPr>
      <w:rFonts w:cs="Calibri"/>
      <w:sz w:val="24"/>
      <w:szCs w:val="24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7987"/>
    <w:pPr>
      <w:keepNext/>
      <w:spacing w:before="240" w:after="60"/>
      <w:outlineLvl w:val="0"/>
    </w:pPr>
    <w:rPr>
      <w:rFonts w:ascii="Calibri Light" w:hAnsi="Calibri Light" w:cs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37987"/>
    <w:pPr>
      <w:keepNext/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7987"/>
    <w:pPr>
      <w:keepNext/>
      <w:spacing w:before="240" w:after="60"/>
      <w:outlineLvl w:val="2"/>
    </w:pPr>
    <w:rPr>
      <w:rFonts w:ascii="Calibri Light" w:hAnsi="Calibri Light" w:cs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379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379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3798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3798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83798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37987"/>
    <w:pPr>
      <w:spacing w:before="240" w:after="60"/>
      <w:outlineLvl w:val="8"/>
    </w:pPr>
    <w:rPr>
      <w:rFonts w:ascii="Calibri Light" w:hAnsi="Calibri Light" w:cs="Calibri Light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7987"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37987"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37987"/>
    <w:rPr>
      <w:rFonts w:ascii="Calibri Light" w:hAnsi="Calibri Light" w:cs="Calibri Light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3798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3798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3798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3798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3798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37987"/>
    <w:rPr>
      <w:rFonts w:ascii="Calibri Light" w:hAnsi="Calibri Light" w:cs="Calibri Light"/>
    </w:rPr>
  </w:style>
  <w:style w:type="paragraph" w:styleId="Title">
    <w:name w:val="Title"/>
    <w:basedOn w:val="Normal"/>
    <w:next w:val="Normal"/>
    <w:link w:val="TitleChar"/>
    <w:uiPriority w:val="99"/>
    <w:qFormat/>
    <w:rsid w:val="00837987"/>
    <w:pPr>
      <w:spacing w:before="240" w:after="60"/>
      <w:jc w:val="center"/>
      <w:outlineLvl w:val="0"/>
    </w:pPr>
    <w:rPr>
      <w:rFonts w:ascii="Calibri Light" w:hAnsi="Calibri Light" w:cs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37987"/>
    <w:rPr>
      <w:rFonts w:ascii="Calibri Light" w:hAnsi="Calibri Light" w:cs="Calibri Light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6E1F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1F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837987"/>
    <w:pPr>
      <w:ind w:left="720"/>
    </w:pPr>
  </w:style>
  <w:style w:type="table" w:styleId="TableGrid">
    <w:name w:val="Table Grid"/>
    <w:basedOn w:val="TableNormal"/>
    <w:uiPriority w:val="99"/>
    <w:rsid w:val="008B57E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837987"/>
    <w:pPr>
      <w:spacing w:after="60"/>
      <w:jc w:val="center"/>
      <w:outlineLvl w:val="1"/>
    </w:pPr>
    <w:rPr>
      <w:rFonts w:ascii="Calibri Light" w:hAnsi="Calibri Light" w:cs="Calibri Light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37987"/>
    <w:rPr>
      <w:rFonts w:ascii="Calibri Light" w:hAnsi="Calibri Light" w:cs="Calibri Light"/>
      <w:sz w:val="24"/>
      <w:szCs w:val="24"/>
    </w:rPr>
  </w:style>
  <w:style w:type="character" w:styleId="Strong">
    <w:name w:val="Strong"/>
    <w:basedOn w:val="DefaultParagraphFont"/>
    <w:uiPriority w:val="99"/>
    <w:qFormat/>
    <w:rsid w:val="00837987"/>
    <w:rPr>
      <w:b/>
      <w:bCs/>
    </w:rPr>
  </w:style>
  <w:style w:type="character" w:styleId="Emphasis">
    <w:name w:val="Emphasis"/>
    <w:basedOn w:val="DefaultParagraphFont"/>
    <w:uiPriority w:val="99"/>
    <w:qFormat/>
    <w:rsid w:val="00837987"/>
    <w:rPr>
      <w:rFonts w:ascii="Calibri" w:hAnsi="Calibri" w:cs="Calibri"/>
      <w:b/>
      <w:bCs/>
      <w:i/>
      <w:iCs/>
    </w:rPr>
  </w:style>
  <w:style w:type="paragraph" w:styleId="NoSpacing">
    <w:name w:val="No Spacing"/>
    <w:basedOn w:val="Normal"/>
    <w:uiPriority w:val="99"/>
    <w:qFormat/>
    <w:rsid w:val="00837987"/>
  </w:style>
  <w:style w:type="paragraph" w:styleId="Quote">
    <w:name w:val="Quote"/>
    <w:basedOn w:val="Normal"/>
    <w:next w:val="Normal"/>
    <w:link w:val="QuoteChar"/>
    <w:uiPriority w:val="99"/>
    <w:qFormat/>
    <w:rsid w:val="00837987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8379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37987"/>
    <w:pPr>
      <w:ind w:left="720" w:right="72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837987"/>
    <w:rPr>
      <w:b/>
      <w:bCs/>
      <w:i/>
      <w:iCs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7987"/>
    <w:rPr>
      <w:i/>
      <w:iCs/>
      <w:color w:val="auto"/>
    </w:rPr>
  </w:style>
  <w:style w:type="character" w:styleId="IntenseEmphasis">
    <w:name w:val="Intense Emphasis"/>
    <w:basedOn w:val="DefaultParagraphFont"/>
    <w:uiPriority w:val="99"/>
    <w:qFormat/>
    <w:rsid w:val="00837987"/>
    <w:rPr>
      <w:b/>
      <w:bCs/>
      <w:i/>
      <w:iCs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83798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837987"/>
    <w:rPr>
      <w:b/>
      <w:bCs/>
      <w:sz w:val="24"/>
      <w:szCs w:val="24"/>
      <w:u w:val="single"/>
    </w:rPr>
  </w:style>
  <w:style w:type="character" w:styleId="BookTitle">
    <w:name w:val="Book Title"/>
    <w:basedOn w:val="DefaultParagraphFont"/>
    <w:uiPriority w:val="99"/>
    <w:qFormat/>
    <w:rsid w:val="00837987"/>
    <w:rPr>
      <w:rFonts w:ascii="Calibri Light" w:hAnsi="Calibri Light" w:cs="Calibri Light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837987"/>
    <w:pPr>
      <w:outlineLvl w:val="9"/>
    </w:pPr>
  </w:style>
  <w:style w:type="table" w:customStyle="1" w:styleId="1">
    <w:name w:val="Сітка таблиці1"/>
    <w:uiPriority w:val="99"/>
    <w:rsid w:val="008527F0"/>
    <w:rPr>
      <w:rFonts w:ascii="Arial" w:hAnsi="Arial" w:cs="Arial"/>
      <w:color w:val="000000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6543E"/>
    <w:rPr>
      <w:color w:val="auto"/>
      <w:u w:val="single"/>
    </w:rPr>
  </w:style>
  <w:style w:type="paragraph" w:styleId="NormalWeb">
    <w:name w:val="Normal (Web)"/>
    <w:basedOn w:val="Normal"/>
    <w:uiPriority w:val="99"/>
    <w:rsid w:val="0066543E"/>
    <w:pPr>
      <w:spacing w:before="100" w:beforeAutospacing="1" w:after="100" w:afterAutospacing="1"/>
    </w:pPr>
    <w:rPr>
      <w:rFonts w:cs="Times New Roman"/>
      <w:lang w:eastAsia="uk-UA"/>
    </w:rPr>
  </w:style>
  <w:style w:type="paragraph" w:styleId="Footer">
    <w:name w:val="footer"/>
    <w:basedOn w:val="Normal"/>
    <w:link w:val="FooterChar1"/>
    <w:uiPriority w:val="99"/>
    <w:rsid w:val="00A147BC"/>
    <w:pPr>
      <w:tabs>
        <w:tab w:val="center" w:pos="4677"/>
        <w:tab w:val="right" w:pos="9355"/>
      </w:tabs>
    </w:pPr>
    <w:rPr>
      <w:rFonts w:ascii="Times New Roman" w:hAnsi="Times New Roman" w:cs="Times New Roman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4E76"/>
    <w:rPr>
      <w:rFonts w:cs="Calibri"/>
      <w:sz w:val="24"/>
      <w:szCs w:val="24"/>
      <w:lang w:val="uk-UA" w:eastAsia="en-US"/>
    </w:rPr>
  </w:style>
  <w:style w:type="character" w:customStyle="1" w:styleId="FooterChar1">
    <w:name w:val="Footer Char1"/>
    <w:link w:val="Footer"/>
    <w:uiPriority w:val="99"/>
    <w:locked/>
    <w:rsid w:val="00A147BC"/>
    <w:rPr>
      <w:rFonts w:eastAsia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0%D0%BA%D1%86%D0%B8%D0%BD%D0%B0" TargetMode="External"/><Relationship Id="rId13" Type="http://schemas.openxmlformats.org/officeDocument/2006/relationships/hyperlink" Target="http://www.nih.gov/" TargetMode="External"/><Relationship Id="rId18" Type="http://schemas.openxmlformats.org/officeDocument/2006/relationships/hyperlink" Target="https://www.moe.gov.sg/education/syllabuses/scien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v.uk/government/uploads/system/uploads/attachment_data/file/381380/Science_KS4_PoS_7_November_2014.pdf" TargetMode="External"/><Relationship Id="rId7" Type="http://schemas.openxmlformats.org/officeDocument/2006/relationships/hyperlink" Target="https://uk.wikipedia.org/wiki/%D0%9B%D1%96%D0%BA%D0%B8" TargetMode="External"/><Relationship Id="rId12" Type="http://schemas.openxmlformats.org/officeDocument/2006/relationships/hyperlink" Target="http://www.nasa.gov" TargetMode="External"/><Relationship Id="rId17" Type="http://schemas.openxmlformats.org/officeDocument/2006/relationships/hyperlink" Target="http://www.discovery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ell.com" TargetMode="External"/><Relationship Id="rId20" Type="http://schemas.openxmlformats.org/officeDocument/2006/relationships/hyperlink" Target="https://www.gov.uk/government/uploads/system/uploads/attachment_data/file/335174/SECONDARY_national_curriculum_-_Science_22071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E%D0%BB%D0%BE%D0%B3%D1%96%D1%87%D0%BD%D0%BE_%D0%B0%D0%BA%D1%82%D0%B8%D0%B2%D0%BD%D1%96_%D0%B4%D0%BE%D0%B1%D0%B0%D0%B2%D0%BA%D0%B8" TargetMode="External"/><Relationship Id="rId11" Type="http://schemas.openxmlformats.org/officeDocument/2006/relationships/hyperlink" Target="http://www.ted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k.wikipedia.org/wiki/%D0%87%D0%B6%D0%B0" TargetMode="External"/><Relationship Id="rId15" Type="http://schemas.openxmlformats.org/officeDocument/2006/relationships/hyperlink" Target="http://www.home.cern" TargetMode="External"/><Relationship Id="rId23" Type="http://schemas.openxmlformats.org/officeDocument/2006/relationships/hyperlink" Target="http://www.asymco.com/2011/07/29/apple-captured-two-thirds-of-available-mobile-phone-profits-in-q2/" TargetMode="External"/><Relationship Id="rId10" Type="http://schemas.openxmlformats.org/officeDocument/2006/relationships/hyperlink" Target="http://www.biodigital.com" TargetMode="External"/><Relationship Id="rId19" Type="http://schemas.openxmlformats.org/officeDocument/2006/relationships/hyperlink" Target="https://www.gov.uk/government/uploads/system/uploads/attachment_data/file/425618/PRIMARY_national_curriculum_-_Scien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.ua" TargetMode="External"/><Relationship Id="rId14" Type="http://schemas.openxmlformats.org/officeDocument/2006/relationships/hyperlink" Target="http://www.nature.com" TargetMode="External"/><Relationship Id="rId22" Type="http://schemas.openxmlformats.org/officeDocument/2006/relationships/hyperlink" Target="https://curiosity.merck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</TotalTime>
  <Pages>26</Pages>
  <Words>7910</Words>
  <Characters>-32766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organiz</cp:lastModifiedBy>
  <cp:revision>46</cp:revision>
  <dcterms:created xsi:type="dcterms:W3CDTF">2017-09-21T16:08:00Z</dcterms:created>
  <dcterms:modified xsi:type="dcterms:W3CDTF">2017-12-04T16:59:00Z</dcterms:modified>
</cp:coreProperties>
</file>