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5D5" w:rsidRPr="000E041D" w:rsidRDefault="006325D5" w:rsidP="000E041D">
      <w:pPr>
        <w:spacing w:after="0" w:line="240" w:lineRule="auto"/>
        <w:jc w:val="both"/>
        <w:rPr>
          <w:rFonts w:ascii="Times New Roman" w:hAnsi="Times New Roman" w:cs="Times New Roman"/>
        </w:rPr>
      </w:pPr>
    </w:p>
    <w:p w:rsidR="00105384" w:rsidRPr="000E041D" w:rsidRDefault="00105384" w:rsidP="000E041D">
      <w:pPr>
        <w:spacing w:after="0" w:line="240" w:lineRule="auto"/>
        <w:jc w:val="both"/>
        <w:rPr>
          <w:rFonts w:ascii="Times New Roman" w:hAnsi="Times New Roman" w:cs="Times New Roman"/>
          <w:noProof/>
          <w:lang w:eastAsia="uk-UA"/>
        </w:rPr>
      </w:pPr>
    </w:p>
    <w:p w:rsidR="000E041D" w:rsidRDefault="00105384" w:rsidP="000E041D">
      <w:pPr>
        <w:spacing w:after="0" w:line="240" w:lineRule="auto"/>
        <w:jc w:val="both"/>
        <w:rPr>
          <w:rFonts w:ascii="Times New Roman" w:eastAsia="Calibri" w:hAnsi="Times New Roman" w:cs="Times New Roman"/>
          <w:sz w:val="28"/>
          <w:szCs w:val="28"/>
        </w:rPr>
      </w:pPr>
      <w:r w:rsidRPr="000E041D">
        <w:rPr>
          <w:rFonts w:ascii="Times New Roman" w:hAnsi="Times New Roman" w:cs="Times New Roman"/>
          <w:noProof/>
          <w:lang w:eastAsia="uk-UA"/>
        </w:rPr>
        <w:drawing>
          <wp:inline distT="0" distB="0" distL="0" distR="0">
            <wp:extent cx="6120765" cy="8644563"/>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765" cy="8644563"/>
                    </a:xfrm>
                    <a:prstGeom prst="rect">
                      <a:avLst/>
                    </a:prstGeom>
                    <a:noFill/>
                    <a:ln>
                      <a:noFill/>
                    </a:ln>
                  </pic:spPr>
                </pic:pic>
              </a:graphicData>
            </a:graphic>
          </wp:inline>
        </w:drawing>
      </w:r>
      <w:r w:rsidR="000E041D" w:rsidRPr="000E041D">
        <w:rPr>
          <w:rFonts w:ascii="Times New Roman" w:eastAsia="Calibri" w:hAnsi="Times New Roman" w:cs="Times New Roman"/>
          <w:sz w:val="28"/>
          <w:szCs w:val="28"/>
        </w:rPr>
        <w:t xml:space="preserve"> </w:t>
      </w:r>
    </w:p>
    <w:p w:rsidR="000E041D" w:rsidRDefault="000E041D" w:rsidP="000E041D">
      <w:pPr>
        <w:spacing w:after="0" w:line="240" w:lineRule="auto"/>
        <w:jc w:val="both"/>
        <w:rPr>
          <w:rFonts w:ascii="Times New Roman" w:eastAsia="Calibri" w:hAnsi="Times New Roman" w:cs="Times New Roman"/>
          <w:sz w:val="28"/>
          <w:szCs w:val="28"/>
        </w:rPr>
      </w:pPr>
    </w:p>
    <w:p w:rsidR="000E041D" w:rsidRDefault="000E041D" w:rsidP="000E041D">
      <w:pPr>
        <w:spacing w:after="0" w:line="240" w:lineRule="auto"/>
        <w:jc w:val="both"/>
        <w:rPr>
          <w:rFonts w:ascii="Times New Roman" w:eastAsia="Calibri" w:hAnsi="Times New Roman" w:cs="Times New Roman"/>
          <w:sz w:val="28"/>
          <w:szCs w:val="28"/>
        </w:rPr>
      </w:pPr>
    </w:p>
    <w:p w:rsidR="000E041D" w:rsidRDefault="000E041D" w:rsidP="000E041D">
      <w:pPr>
        <w:spacing w:after="0" w:line="240" w:lineRule="auto"/>
        <w:jc w:val="both"/>
        <w:rPr>
          <w:rFonts w:ascii="Times New Roman" w:eastAsia="Calibri" w:hAnsi="Times New Roman" w:cs="Times New Roman"/>
          <w:sz w:val="28"/>
          <w:szCs w:val="28"/>
        </w:rPr>
      </w:pP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lastRenderedPageBreak/>
        <w:t>ЗАТВЕРДЖЕНО</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Наказ Міністерства освіти і науки України </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від 01.06.2017 р. № 600 (у редакції наказу Міністерства освіти і науки України від </w:t>
      </w:r>
      <w:r>
        <w:rPr>
          <w:rFonts w:ascii="Times New Roman" w:eastAsia="Calibri" w:hAnsi="Times New Roman" w:cs="Times New Roman"/>
          <w:sz w:val="28"/>
          <w:szCs w:val="28"/>
        </w:rPr>
        <w:t>30.04.</w:t>
      </w:r>
      <w:bookmarkStart w:id="0" w:name="_GoBack"/>
      <w:bookmarkEnd w:id="0"/>
      <w:r w:rsidRPr="000E041D">
        <w:rPr>
          <w:rFonts w:ascii="Times New Roman" w:eastAsia="Calibri" w:hAnsi="Times New Roman" w:cs="Times New Roman"/>
          <w:sz w:val="28"/>
          <w:szCs w:val="28"/>
        </w:rPr>
        <w:t>2020 р. № </w:t>
      </w:r>
      <w:r>
        <w:rPr>
          <w:rFonts w:ascii="Times New Roman" w:eastAsia="Calibri" w:hAnsi="Times New Roman" w:cs="Times New Roman"/>
          <w:sz w:val="28"/>
          <w:szCs w:val="28"/>
        </w:rPr>
        <w:t>584</w:t>
      </w:r>
      <w:r w:rsidRPr="000E041D">
        <w:rPr>
          <w:rFonts w:ascii="Times New Roman" w:eastAsia="Calibri" w:hAnsi="Times New Roman" w:cs="Times New Roman"/>
          <w:sz w:val="28"/>
          <w:szCs w:val="28"/>
        </w:rPr>
        <w:t xml:space="preserve"> </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СХВАЛЕНО</w:t>
      </w:r>
    </w:p>
    <w:p w:rsidR="000E041D" w:rsidRPr="000E041D" w:rsidRDefault="000E041D" w:rsidP="000E041D">
      <w:pPr>
        <w:tabs>
          <w:tab w:val="left" w:pos="5529"/>
        </w:tabs>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сектором вищої освіти </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Науково-методичної ради </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Міністерства освіти і науки України </w:t>
      </w:r>
    </w:p>
    <w:p w:rsidR="000E041D" w:rsidRPr="000E041D" w:rsidRDefault="000E041D" w:rsidP="000E041D">
      <w:pPr>
        <w:spacing w:after="0" w:line="240" w:lineRule="auto"/>
        <w:ind w:left="5670"/>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протокол від 06.02.2020 р. № 7</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 xml:space="preserve">МЕТОДИЧНІ РЕКОМЕНДАЦІЇ </w:t>
      </w: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щодо розроблення стандартів вищої освіти</w:t>
      </w:r>
    </w:p>
    <w:p w:rsidR="000E041D" w:rsidRPr="000E041D" w:rsidRDefault="000E041D" w:rsidP="000E041D">
      <w:pPr>
        <w:spacing w:after="0" w:line="240" w:lineRule="auto"/>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ЗМІСТ</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Вступ – с. 1</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Основні терміни та їх визначення (тезаурус) – с. </w:t>
      </w:r>
      <w:r w:rsidRPr="000E041D">
        <w:rPr>
          <w:rFonts w:ascii="Times New Roman" w:eastAsia="Calibri" w:hAnsi="Times New Roman" w:cs="Times New Roman"/>
          <w:sz w:val="28"/>
          <w:szCs w:val="28"/>
          <w:lang w:val="ru-RU"/>
        </w:rPr>
        <w:t>3</w:t>
      </w:r>
      <w:r w:rsidRPr="000E041D">
        <w:rPr>
          <w:rFonts w:ascii="Times New Roman" w:eastAsia="Calibri" w:hAnsi="Times New Roman" w:cs="Times New Roman"/>
          <w:sz w:val="28"/>
          <w:szCs w:val="28"/>
        </w:rPr>
        <w:t xml:space="preserve"> </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Структура Стандарту вищої освіти – с. 6</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Рекомендації щодо розроблення змісту Стандарту – с. 8</w:t>
      </w:r>
    </w:p>
    <w:p w:rsidR="000E041D" w:rsidRPr="000E041D" w:rsidRDefault="000E041D" w:rsidP="000E041D">
      <w:pPr>
        <w:spacing w:after="0" w:line="240" w:lineRule="auto"/>
        <w:ind w:firstLine="709"/>
        <w:contextualSpacing/>
        <w:jc w:val="both"/>
        <w:rPr>
          <w:rFonts w:ascii="Times New Roman" w:eastAsia="Times New Roman" w:hAnsi="Times New Roman" w:cs="Times New Roman"/>
          <w:color w:val="000000"/>
          <w:sz w:val="28"/>
          <w:szCs w:val="28"/>
          <w:lang w:eastAsia="uk-UA"/>
        </w:rPr>
      </w:pPr>
      <w:r w:rsidRPr="000E041D">
        <w:rPr>
          <w:rFonts w:ascii="Times New Roman" w:eastAsia="Times New Roman" w:hAnsi="Times New Roman" w:cs="Times New Roman"/>
          <w:color w:val="000000"/>
          <w:sz w:val="28"/>
          <w:szCs w:val="28"/>
          <w:lang w:eastAsia="uk-UA"/>
        </w:rPr>
        <w:t xml:space="preserve">Перелік рекомендованих джерел </w:t>
      </w:r>
      <w:r w:rsidRPr="000E041D">
        <w:rPr>
          <w:rFonts w:ascii="Times New Roman" w:eastAsia="Calibri" w:hAnsi="Times New Roman" w:cs="Times New Roman"/>
          <w:sz w:val="28"/>
          <w:szCs w:val="28"/>
        </w:rPr>
        <w:t>– с. 19</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ВСТУП</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Стандарт вищої освіти – це сукупність вимог до освітніх програм вищої освіти, які є спільними для всіх освітніх програм у межах певного рівня вищої освіти та спеціальності.</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r w:rsidRPr="000E041D">
        <w:rPr>
          <w:rFonts w:ascii="Times New Roman" w:eastAsia="Times New Roman" w:hAnsi="Times New Roman" w:cs="Times New Roman"/>
          <w:b/>
          <w:sz w:val="28"/>
          <w:szCs w:val="28"/>
          <w:lang w:eastAsia="ru-RU"/>
        </w:rPr>
        <w:t>Стандарти вищої освіти розробляються:</w:t>
      </w:r>
    </w:p>
    <w:p w:rsidR="000E041D" w:rsidRPr="000E041D" w:rsidRDefault="000E041D" w:rsidP="000E041D">
      <w:pPr>
        <w:numPr>
          <w:ilvl w:val="0"/>
          <w:numId w:val="22"/>
        </w:numPr>
        <w:shd w:val="clear" w:color="auto" w:fill="FFFFFF"/>
        <w:tabs>
          <w:tab w:val="left" w:pos="1134"/>
        </w:tabs>
        <w:spacing w:after="0" w:line="240" w:lineRule="auto"/>
        <w:ind w:left="0" w:hanging="11"/>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для кожного рівня вищої освіти в межах кожної спеціальності;</w:t>
      </w:r>
    </w:p>
    <w:p w:rsidR="000E041D" w:rsidRPr="000E041D" w:rsidRDefault="000E041D" w:rsidP="000E041D">
      <w:pPr>
        <w:numPr>
          <w:ilvl w:val="0"/>
          <w:numId w:val="22"/>
        </w:numPr>
        <w:shd w:val="clear" w:color="auto" w:fill="FFFFFF"/>
        <w:tabs>
          <w:tab w:val="left" w:pos="1134"/>
        </w:tabs>
        <w:spacing w:after="0" w:line="240" w:lineRule="auto"/>
        <w:ind w:left="0" w:hanging="11"/>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відповідно до Національної рамки кваліфікацій (НРК).</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Стандарти вищої освіти</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b/>
          <w:sz w:val="28"/>
          <w:szCs w:val="28"/>
          <w:lang w:eastAsia="ru-RU"/>
        </w:rPr>
        <w:t>використовуються</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b/>
          <w:sz w:val="28"/>
          <w:szCs w:val="28"/>
          <w:lang w:eastAsia="ru-RU"/>
        </w:rPr>
        <w:t>для:</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розроблення та вдосконалення освітніх програм закладами вищої освіти і науковими установами; </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визначення та оцінювання якості вищої освіти та результатів освітньої діяльності закладів вищої освіти (наукових установ) під час інституційної акредитації та акредитації освітніх програм;</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оцінювання результатів навчання за відповідними спеціальностями.</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r w:rsidRPr="000E041D">
        <w:rPr>
          <w:rFonts w:ascii="Times New Roman" w:eastAsia="Times New Roman" w:hAnsi="Times New Roman" w:cs="Times New Roman"/>
          <w:b/>
          <w:sz w:val="28"/>
          <w:szCs w:val="28"/>
          <w:lang w:eastAsia="ru-RU"/>
        </w:rPr>
        <w:t>Стандарт вищої освіти визначає такі вимоги до освітньої програми:</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обсяг кредитів ЄКТС, необхідний для здобуття відповідного ступеня вищої освіти;</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lastRenderedPageBreak/>
        <w:t>вимоги до рівня освіти осіб, які можуть розпочати навчання за цією програмою, та результатів їх навчання;</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bookmarkStart w:id="1" w:name="n162"/>
      <w:bookmarkEnd w:id="1"/>
      <w:r w:rsidRPr="000E041D">
        <w:rPr>
          <w:rFonts w:ascii="Times New Roman" w:eastAsia="Times New Roman" w:hAnsi="Times New Roman" w:cs="Times New Roman"/>
          <w:sz w:val="28"/>
          <w:szCs w:val="28"/>
          <w:lang w:eastAsia="ru-RU"/>
        </w:rPr>
        <w:t>перелік обов’язкових компетентностей випускника;</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bookmarkStart w:id="2" w:name="n163"/>
      <w:bookmarkEnd w:id="2"/>
      <w:r w:rsidRPr="000E041D">
        <w:rPr>
          <w:rFonts w:ascii="Times New Roman" w:eastAsia="Times New Roman" w:hAnsi="Times New Roman" w:cs="Times New Roman"/>
          <w:sz w:val="28"/>
          <w:szCs w:val="28"/>
          <w:lang w:eastAsia="ru-RU"/>
        </w:rPr>
        <w:t>нормативний зміст підготовки здобувачів вищої освіти, сформульований у термінах результатів навчання;</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bookmarkStart w:id="3" w:name="n164"/>
      <w:bookmarkEnd w:id="3"/>
      <w:r w:rsidRPr="000E041D">
        <w:rPr>
          <w:rFonts w:ascii="Times New Roman" w:eastAsia="Times New Roman" w:hAnsi="Times New Roman" w:cs="Times New Roman"/>
          <w:sz w:val="28"/>
          <w:szCs w:val="28"/>
          <w:lang w:eastAsia="ru-RU"/>
        </w:rPr>
        <w:t>форми атестації здобувачів вищої освіти;</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вимоги до створення освітніх програм підготовки за галуззю знань, двома галузями знань або групою спеціальностей (у стандартах рівня молодшого бакалавра), міждисциплінарних освітньо-наукових програм (у стандартах магістра та доктора філософії);</w:t>
      </w:r>
    </w:p>
    <w:p w:rsidR="000E041D" w:rsidRPr="000E041D" w:rsidRDefault="000E041D" w:rsidP="000E041D">
      <w:pPr>
        <w:numPr>
          <w:ilvl w:val="0"/>
          <w:numId w:val="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bookmarkStart w:id="4" w:name="n165"/>
      <w:bookmarkStart w:id="5" w:name="n166"/>
      <w:bookmarkEnd w:id="4"/>
      <w:bookmarkEnd w:id="5"/>
      <w:r w:rsidRPr="000E041D">
        <w:rPr>
          <w:rFonts w:ascii="Times New Roman" w:eastAsia="Times New Roman" w:hAnsi="Times New Roman" w:cs="Times New Roman"/>
          <w:sz w:val="28"/>
          <w:szCs w:val="28"/>
          <w:lang w:eastAsia="ru-RU"/>
        </w:rPr>
        <w:t>вимоги професійних стандартів (за їх наявності).</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bookmarkStart w:id="6" w:name="n167"/>
      <w:bookmarkEnd w:id="6"/>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Стандарти вищої освіти спеціальностей, необхідних для доступу до професій, для яких запроваджене додаткове регулювання, можуть містити додаткові вимоги до правил прийому, структури освітньої програми, змісту освіти, організації освітнього процесу та атестації випускників. Нормативний зміст підготовки здобувачів вищої освіти для відповідних освітніх програм формується у термінах програмних результатів навчання.</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Заклад вищої освіти або наукова установа може самостійно запроваджувати спеціалізації, що зазначаються при присудженні освітньої кваліфікації особам, які успішно закінчили навчання за відповідними освітніми програмами.</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Стандарти вищої освіти не встановлюють рекомендованих (примірних тощо) переліків можливих спеціалізацій, окрім випадків, передбачених законодавством. Стандарти встановлюють вимоги, що є спільними для всіх спеціалізацій в межах відповідної спеціальності. Заклади вищої освіти при розробленні освітніх програм можуть встановлювати додаткові вимоги до компетентностей, результатів навчання та форм атестації, які відображають потреби конкретних спеціалізацій. Заклади вищої освіти мають право використовувати власні формулювання спеціальних (фахових) компетентностей і результатів навчання, забезпечуючи при цьому, щоб сукупність вимог освітньої програми повністю охоплювала всі вимоги стандарту.</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Стандарти вищої освіти за кожною спеціальністю розробляє центральний орган виконавчої влади у сфері освіти і науки</w:t>
      </w:r>
      <w:r w:rsidRPr="000E041D">
        <w:rPr>
          <w:rFonts w:ascii="Times New Roman" w:eastAsia="Calibri" w:hAnsi="Times New Roman" w:cs="Times New Roman"/>
          <w:b/>
          <w:sz w:val="28"/>
          <w:szCs w:val="28"/>
        </w:rPr>
        <w:t xml:space="preserve"> </w:t>
      </w:r>
      <w:r w:rsidRPr="000E041D">
        <w:rPr>
          <w:rFonts w:ascii="Times New Roman" w:eastAsia="Calibri" w:hAnsi="Times New Roman" w:cs="Times New Roman"/>
          <w:sz w:val="28"/>
          <w:szCs w:val="28"/>
        </w:rPr>
        <w:t>з урахуванням пропозицій галузевих державних органів, до сфери управління яких належать заклади вищої освіти, і галузевих об’єднань організацій роботодавців та затверджує їх за погодженням із Національним агентством із забезпечення якості вищої освіти.</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Стандарти базуються на компетентнісному підході та поділяють філософію (принципи і цінності) Європейського простору вищої освіти, визначену в комюніке Болонського процесу (Додаток) та в міжнародному Проекті Європейської Комісії «Гармонізація освітніх структур в Європі» (</w:t>
      </w:r>
      <w:r w:rsidRPr="000E041D">
        <w:rPr>
          <w:rFonts w:ascii="Times New Roman" w:eastAsia="Times New Roman" w:hAnsi="Times New Roman" w:cs="Times New Roman"/>
          <w:sz w:val="28"/>
          <w:szCs w:val="28"/>
          <w:lang w:val="en-US" w:eastAsia="ru-RU"/>
        </w:rPr>
        <w:t>Tuning</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sz w:val="28"/>
          <w:szCs w:val="28"/>
          <w:lang w:val="en-US" w:eastAsia="ru-RU"/>
        </w:rPr>
        <w:t>Educational</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sz w:val="28"/>
          <w:szCs w:val="28"/>
          <w:lang w:val="en-US" w:eastAsia="ru-RU"/>
        </w:rPr>
        <w:t>Structures</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sz w:val="28"/>
          <w:szCs w:val="28"/>
          <w:lang w:val="en-US" w:eastAsia="ru-RU"/>
        </w:rPr>
        <w:t>in</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sz w:val="28"/>
          <w:szCs w:val="28"/>
          <w:lang w:val="en-US" w:eastAsia="ru-RU"/>
        </w:rPr>
        <w:t>Europe</w:t>
      </w:r>
      <w:r w:rsidRPr="000E041D">
        <w:rPr>
          <w:rFonts w:ascii="Times New Roman" w:eastAsia="Times New Roman" w:hAnsi="Times New Roman" w:cs="Times New Roman"/>
          <w:sz w:val="28"/>
          <w:szCs w:val="28"/>
          <w:lang w:eastAsia="ru-RU"/>
        </w:rPr>
        <w:t>, TUNING).</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Відповідно до вимог абзацу першого частини шостої статті 13 Закону України «Про вищу освіту» Науково-методична рада (НМР) Міністерства освіти і науки України (МОН) за участю Національного агентства із забезпечення якості вищої освіти (НАЗЯВО) розробляє методологію, методичні рекомендації щодо розроблення </w:t>
      </w:r>
      <w:r w:rsidRPr="000E041D">
        <w:rPr>
          <w:rFonts w:ascii="Times New Roman" w:eastAsia="Times New Roman" w:hAnsi="Times New Roman" w:cs="Times New Roman"/>
          <w:sz w:val="28"/>
          <w:szCs w:val="28"/>
          <w:lang w:eastAsia="ru-RU"/>
        </w:rPr>
        <w:lastRenderedPageBreak/>
        <w:t>стандартів вищої освіти, а науково-методичні комісії (НМК) здійснюють розроблення цих стандартів.</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ОСНОВНІ ТЕРМІНИ ТА ЇХ ВИЗНАЧЕННЯ (ТЕЗАУРУС)</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shd w:val="clear" w:color="auto" w:fill="FFFFFF"/>
          <w:lang w:eastAsia="ru-RU"/>
        </w:rPr>
      </w:pPr>
      <w:r w:rsidRPr="000E041D">
        <w:rPr>
          <w:rFonts w:ascii="Times New Roman" w:eastAsia="Times New Roman" w:hAnsi="Times New Roman" w:cs="Times New Roman"/>
          <w:b/>
          <w:sz w:val="28"/>
          <w:szCs w:val="28"/>
          <w:shd w:val="clear" w:color="auto" w:fill="FFFFFF"/>
          <w:lang w:eastAsia="ru-RU"/>
        </w:rPr>
        <w:t>Атестація –</w:t>
      </w:r>
      <w:r w:rsidRPr="000E041D">
        <w:rPr>
          <w:rFonts w:ascii="Times New Roman" w:eastAsia="Times New Roman" w:hAnsi="Times New Roman" w:cs="Times New Roman"/>
          <w:sz w:val="26"/>
          <w:szCs w:val="26"/>
          <w:lang w:eastAsia="ru-RU"/>
        </w:rPr>
        <w:t xml:space="preserve"> це встановлення відповідності результатів навчання (наукової або творчої роботи) здобувачів вищої освіти вимогам освітньої (наукової, освітньо-творчої) програми та/або вимогам програми єдиного державного кваліфікаційного іспиту</w:t>
      </w:r>
      <w:r w:rsidRPr="000E041D">
        <w:rPr>
          <w:rFonts w:ascii="Times New Roman" w:eastAsia="Times New Roman" w:hAnsi="Times New Roman" w:cs="Times New Roman"/>
          <w:sz w:val="28"/>
          <w:szCs w:val="28"/>
          <w:shd w:val="clear" w:color="auto" w:fill="FFFFFF"/>
          <w:lang w:eastAsia="ru-RU"/>
        </w:rPr>
        <w:t>.</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r w:rsidRPr="000E041D">
        <w:rPr>
          <w:rFonts w:ascii="Times New Roman" w:eastAsia="Times New Roman" w:hAnsi="Times New Roman" w:cs="Times New Roman"/>
          <w:b/>
          <w:sz w:val="28"/>
          <w:szCs w:val="28"/>
          <w:shd w:val="clear" w:color="auto" w:fill="FFFFFF"/>
          <w:lang w:eastAsia="ru-RU"/>
        </w:rPr>
        <w:t>Галузь знань –</w:t>
      </w:r>
      <w:r w:rsidRPr="000E041D">
        <w:rPr>
          <w:rFonts w:ascii="Times New Roman" w:eastAsia="Times New Roman" w:hAnsi="Times New Roman" w:cs="Times New Roman"/>
          <w:sz w:val="28"/>
          <w:szCs w:val="28"/>
          <w:shd w:val="clear" w:color="auto" w:fill="FFFFFF"/>
          <w:lang w:eastAsia="ru-RU"/>
        </w:rPr>
        <w:t xml:space="preserve"> гармонізована з Міжнародною стандартною класифікацією освіти широка предметна область освіти і науки, що включає групу споріднених спеціальностей.</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shd w:val="clear" w:color="auto" w:fill="FFFFFF"/>
          <w:lang w:val="en-US" w:eastAsia="ru-RU"/>
        </w:rPr>
      </w:pPr>
      <w:r w:rsidRPr="000E041D">
        <w:rPr>
          <w:rFonts w:ascii="Times New Roman" w:eastAsia="Times New Roman" w:hAnsi="Times New Roman" w:cs="Times New Roman"/>
          <w:b/>
          <w:sz w:val="28"/>
          <w:szCs w:val="28"/>
          <w:shd w:val="clear" w:color="auto" w:fill="FFFFFF"/>
          <w:lang w:eastAsia="ru-RU"/>
        </w:rPr>
        <w:t>Дескриптори Національної рамки кваліфікацій</w:t>
      </w:r>
    </w:p>
    <w:p w:rsidR="000E041D" w:rsidRPr="000E041D" w:rsidRDefault="000E041D" w:rsidP="000E041D">
      <w:pPr>
        <w:numPr>
          <w:ilvl w:val="0"/>
          <w:numId w:val="2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відповідальність і автономія</w:t>
      </w:r>
      <w:r w:rsidRPr="000E041D">
        <w:rPr>
          <w:rFonts w:ascii="Times New Roman" w:eastAsia="Times New Roman" w:hAnsi="Times New Roman" w:cs="Times New Roman"/>
          <w:sz w:val="28"/>
          <w:szCs w:val="28"/>
          <w:lang w:eastAsia="ru-RU"/>
        </w:rPr>
        <w:t xml:space="preserve"> - здатність особи застосовувати знання та навички самостійно та відповідально;</w:t>
      </w:r>
    </w:p>
    <w:p w:rsidR="000E041D" w:rsidRPr="000E041D" w:rsidRDefault="000E041D" w:rsidP="000E041D">
      <w:pPr>
        <w:numPr>
          <w:ilvl w:val="0"/>
          <w:numId w:val="2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знання</w:t>
      </w:r>
      <w:r w:rsidRPr="000E041D">
        <w:rPr>
          <w:rFonts w:ascii="Times New Roman" w:eastAsia="Times New Roman" w:hAnsi="Times New Roman" w:cs="Times New Roman"/>
          <w:sz w:val="28"/>
          <w:szCs w:val="28"/>
          <w:lang w:eastAsia="ru-RU"/>
        </w:rPr>
        <w:t xml:space="preserve"> – осмислена та засвоєна суб’єктом інформація, що є основою його усвідомленої, цілеспрямованої діяльності. Знання поділяються на емпіричні (знання фактів та уявлення) і теоретичні (концептуальні, методологічні);</w:t>
      </w:r>
    </w:p>
    <w:p w:rsidR="000E041D" w:rsidRPr="000E041D" w:rsidRDefault="000E041D" w:rsidP="000E041D">
      <w:pPr>
        <w:numPr>
          <w:ilvl w:val="0"/>
          <w:numId w:val="2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комунікація</w:t>
      </w:r>
      <w:r w:rsidRPr="000E041D">
        <w:rPr>
          <w:rFonts w:ascii="Times New Roman" w:eastAsia="Times New Roman" w:hAnsi="Times New Roman" w:cs="Times New Roman"/>
          <w:sz w:val="28"/>
          <w:szCs w:val="28"/>
          <w:lang w:eastAsia="ru-RU"/>
        </w:rPr>
        <w:t xml:space="preserve"> –  взаємодія осіб з метою передавання інформації, узгодження дій, спільної діяльності;  </w:t>
      </w:r>
    </w:p>
    <w:p w:rsidR="000E041D" w:rsidRPr="000E041D" w:rsidRDefault="000E041D" w:rsidP="000E041D">
      <w:pPr>
        <w:numPr>
          <w:ilvl w:val="0"/>
          <w:numId w:val="23"/>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уміння</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b/>
          <w:sz w:val="28"/>
          <w:szCs w:val="28"/>
          <w:lang w:eastAsia="ru-RU"/>
        </w:rPr>
        <w:t>/ навички</w:t>
      </w:r>
      <w:r w:rsidRPr="000E041D">
        <w:rPr>
          <w:rFonts w:ascii="Times New Roman" w:eastAsia="Times New Roman" w:hAnsi="Times New Roman" w:cs="Times New Roman"/>
          <w:color w:val="000000"/>
          <w:sz w:val="24"/>
          <w:szCs w:val="24"/>
          <w:lang w:eastAsia="ru-RU"/>
        </w:rPr>
        <w:t xml:space="preserve"> </w:t>
      </w:r>
      <w:r w:rsidRPr="000E041D">
        <w:rPr>
          <w:rFonts w:ascii="Times New Roman" w:eastAsia="Times New Roman" w:hAnsi="Times New Roman" w:cs="Times New Roman"/>
          <w:sz w:val="28"/>
          <w:szCs w:val="28"/>
          <w:lang w:eastAsia="ru-RU"/>
        </w:rPr>
        <w:t>– здатність застосовувати знання для виконання завдань та розв’язання проблем. Уміння / навички</w:t>
      </w:r>
      <w:r w:rsidRPr="000E041D">
        <w:rPr>
          <w:rFonts w:ascii="Times New Roman" w:eastAsia="Times New Roman" w:hAnsi="Times New Roman" w:cs="Times New Roman"/>
          <w:color w:val="000000"/>
          <w:sz w:val="24"/>
          <w:szCs w:val="24"/>
          <w:lang w:eastAsia="ru-RU"/>
        </w:rPr>
        <w:t xml:space="preserve"> </w:t>
      </w:r>
      <w:r w:rsidRPr="000E041D">
        <w:rPr>
          <w:rFonts w:ascii="Times New Roman" w:eastAsia="Times New Roman" w:hAnsi="Times New Roman" w:cs="Times New Roman"/>
          <w:sz w:val="28"/>
          <w:szCs w:val="28"/>
          <w:lang w:eastAsia="ru-RU"/>
        </w:rPr>
        <w:t>поділяються на когнітивні (що включають логічне, інтуїтивне та творче мислення) і практичні (що включають ручну вправність, застосування практичних способів (методів), матеріалів, знарядь та інструментів).</w:t>
      </w:r>
    </w:p>
    <w:p w:rsidR="000E041D" w:rsidRPr="000E041D" w:rsidRDefault="000E041D" w:rsidP="000E041D">
      <w:pPr>
        <w:shd w:val="clear" w:color="auto" w:fill="FFFFFF"/>
        <w:tabs>
          <w:tab w:val="left" w:pos="1134"/>
        </w:tabs>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shd w:val="clear" w:color="auto" w:fill="FFFFFF"/>
          <w:lang w:eastAsia="ru-RU"/>
        </w:rPr>
      </w:pPr>
      <w:r w:rsidRPr="000E041D">
        <w:rPr>
          <w:rFonts w:ascii="Times New Roman" w:eastAsia="Times New Roman" w:hAnsi="Times New Roman" w:cs="Times New Roman"/>
          <w:b/>
          <w:sz w:val="28"/>
          <w:szCs w:val="28"/>
          <w:shd w:val="clear" w:color="auto" w:fill="FFFFFF"/>
          <w:lang w:eastAsia="ru-RU"/>
        </w:rPr>
        <w:t xml:space="preserve">Європейська кредитна </w:t>
      </w:r>
      <w:proofErr w:type="spellStart"/>
      <w:r w:rsidRPr="000E041D">
        <w:rPr>
          <w:rFonts w:ascii="Times New Roman" w:eastAsia="Times New Roman" w:hAnsi="Times New Roman" w:cs="Times New Roman"/>
          <w:b/>
          <w:sz w:val="28"/>
          <w:szCs w:val="28"/>
          <w:shd w:val="clear" w:color="auto" w:fill="FFFFFF"/>
          <w:lang w:eastAsia="ru-RU"/>
        </w:rPr>
        <w:t>трансферно</w:t>
      </w:r>
      <w:proofErr w:type="spellEnd"/>
      <w:r w:rsidRPr="000E041D">
        <w:rPr>
          <w:rFonts w:ascii="Times New Roman" w:eastAsia="Times New Roman" w:hAnsi="Times New Roman" w:cs="Times New Roman"/>
          <w:b/>
          <w:sz w:val="28"/>
          <w:szCs w:val="28"/>
          <w:shd w:val="clear" w:color="auto" w:fill="FFFFFF"/>
          <w:lang w:eastAsia="ru-RU"/>
        </w:rPr>
        <w:t xml:space="preserve">-накопичувальна система (ЄКТС) – </w:t>
      </w:r>
      <w:r w:rsidRPr="000E041D">
        <w:rPr>
          <w:rFonts w:ascii="Times New Roman" w:eastAsia="Times New Roman" w:hAnsi="Times New Roman" w:cs="Times New Roman"/>
          <w:sz w:val="28"/>
          <w:szCs w:val="28"/>
          <w:shd w:val="clear" w:color="auto" w:fill="FFFFFF"/>
          <w:lang w:eastAsia="ru-RU"/>
        </w:rPr>
        <w:t>система трансферу і накопичення кредитів, що використовується в Європейському просторі вищої освіти з метою надання, визнання, підтвердження кваліфікацій та освітніх компонентів і сприяє академічній мобільності здобувачів вищої освіти. Система ґрунтується на визначенні навчального навантаження здобувача вищої освіти, необхідного для досягнення визначених результатів навчання, та обліковується у кредитах ЄКТС.</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Кваліфікація –</w:t>
      </w:r>
      <w:r w:rsidRPr="000E041D">
        <w:rPr>
          <w:rFonts w:ascii="Times New Roman" w:eastAsia="Times New Roman" w:hAnsi="Times New Roman" w:cs="Times New Roman"/>
          <w:sz w:val="28"/>
          <w:szCs w:val="28"/>
          <w:lang w:eastAsia="ru-RU"/>
        </w:rPr>
        <w:t xml:space="preserve"> визнана уповноваженим суб’єктом та засвідчена відповідним документом стандартизована сукупність здобутих особою компетентностей (результатів навчання). </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bookmarkStart w:id="7" w:name="n23"/>
      <w:bookmarkEnd w:id="7"/>
      <w:r w:rsidRPr="000E041D">
        <w:rPr>
          <w:rFonts w:ascii="Times New Roman" w:eastAsia="Times New Roman" w:hAnsi="Times New Roman" w:cs="Times New Roman"/>
          <w:sz w:val="28"/>
          <w:szCs w:val="28"/>
          <w:lang w:eastAsia="ru-RU"/>
        </w:rPr>
        <w:t>Кваліфікації за обсягом класифікуються на повні та часткові, за змістом - на освітні та професійні.</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Кваліфікація вважається повною в разі здобуття особою повного переліку компетентностей відповідного рівня Національної рамки кваліфікацій, що визначені відповідним стандартом.</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Кваліфікація вважається частковою в разі здобуття особою частини компетентностей відповідного рівня Національної рамки кваліфікацій, що визначені відповідним стандартом.</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Кваліфікація вищої освіти – це офіційний результат оцінювання і визнання, який отримано, коли уповноважена установа встановила, що особа досягла </w:t>
      </w:r>
      <w:r w:rsidRPr="000E041D">
        <w:rPr>
          <w:rFonts w:ascii="Times New Roman" w:eastAsia="Times New Roman" w:hAnsi="Times New Roman" w:cs="Times New Roman"/>
          <w:sz w:val="28"/>
          <w:szCs w:val="28"/>
          <w:lang w:eastAsia="ru-RU"/>
        </w:rPr>
        <w:lastRenderedPageBreak/>
        <w:t>компетентностей (результатів навчання) відповідно до стандартів вищої освіти, що засвідчується відповідним документом про вищу освіту;</w:t>
      </w:r>
    </w:p>
    <w:p w:rsidR="000E041D" w:rsidRPr="000E041D" w:rsidRDefault="000E041D" w:rsidP="000E041D">
      <w:pPr>
        <w:shd w:val="clear" w:color="auto" w:fill="FFFFFF"/>
        <w:tabs>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Кваліфікація професійна</w:t>
      </w:r>
      <w:r w:rsidRPr="000E041D">
        <w:rPr>
          <w:rFonts w:ascii="Times New Roman" w:eastAsia="Times New Roman" w:hAnsi="Times New Roman" w:cs="Times New Roman"/>
          <w:sz w:val="28"/>
          <w:szCs w:val="28"/>
          <w:lang w:eastAsia="ru-RU"/>
        </w:rPr>
        <w:t xml:space="preserve"> – це визнана кваліфікаційним центром, суб’єктом освітньої діяльності (зокрема, закладом вищої освіти), іншим уповноваженим суб’єктом та засвідчена відповідним документом стандартизована сукупність здобутих особою компетентностей (результатів навчання), що дозволяють виконувати певний вид роботи або здійснювати професійну діяльність.</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Кваліфікаційна робота</w:t>
      </w:r>
      <w:r w:rsidRPr="000E041D">
        <w:rPr>
          <w:rFonts w:ascii="Times New Roman" w:eastAsia="Times New Roman" w:hAnsi="Times New Roman" w:cs="Times New Roman"/>
          <w:sz w:val="28"/>
          <w:szCs w:val="28"/>
          <w:lang w:eastAsia="ru-RU"/>
        </w:rPr>
        <w:t xml:space="preserve"> — це форма атестації, що може передбачатись на завершальному етапі здобуття певного рівня вищої освіти для встановлення відповідності набутих здобувачами результатів навчання (компетентностей) вимогам освітньої програми, стандартів вищої освіти та Національної рамки кваліфікацій. Форми кваліфікаційної роботи включають (не обмежуючись зазначеним): дипломну роботу, дисертаційне дослідження, публічну демонстрацію, сукупність наукових статей, комбінацію різних форм вище зазначеного тощо.</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i/>
          <w:sz w:val="28"/>
          <w:szCs w:val="28"/>
          <w:lang w:eastAsia="ru-RU"/>
        </w:rPr>
      </w:pPr>
      <w:r w:rsidRPr="000E041D">
        <w:rPr>
          <w:rFonts w:ascii="Times New Roman" w:eastAsia="Times New Roman" w:hAnsi="Times New Roman" w:cs="Times New Roman"/>
          <w:b/>
          <w:sz w:val="28"/>
          <w:szCs w:val="28"/>
          <w:lang w:eastAsia="ru-RU"/>
        </w:rPr>
        <w:t>Кваліфікаційний рівень</w:t>
      </w:r>
      <w:r w:rsidRPr="000E041D">
        <w:rPr>
          <w:rFonts w:ascii="Times New Roman" w:eastAsia="Times New Roman" w:hAnsi="Times New Roman" w:cs="Times New Roman"/>
          <w:sz w:val="28"/>
          <w:szCs w:val="28"/>
          <w:lang w:eastAsia="ru-RU"/>
        </w:rPr>
        <w:t xml:space="preserve"> – структурна одиниця Національної рамки кваліфікацій, що визначається певною сукупністю компетентностей (результатів навчання), які є характерними для кваліфікацій відповідного рівня</w:t>
      </w:r>
      <w:r w:rsidRPr="000E041D">
        <w:rPr>
          <w:rFonts w:ascii="Times New Roman" w:eastAsia="Times New Roman" w:hAnsi="Times New Roman" w:cs="Times New Roman"/>
          <w:i/>
          <w:sz w:val="28"/>
          <w:szCs w:val="28"/>
          <w:lang w:eastAsia="ru-RU"/>
        </w:rPr>
        <w:t>.</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Компетентність</w:t>
      </w:r>
      <w:r w:rsidRPr="000E041D">
        <w:rPr>
          <w:rFonts w:ascii="Times New Roman" w:eastAsia="Times New Roman" w:hAnsi="Times New Roman" w:cs="Times New Roman"/>
          <w:sz w:val="28"/>
          <w:szCs w:val="28"/>
          <w:lang w:eastAsia="ru-RU"/>
        </w:rPr>
        <w:t xml:space="preserve"> – здатність особи успішно соціалізуватися, навчатися, провадити професійну діяльність, яка виникає на основі динамічної комбінації знань, умінь, навичок, способів мислення, поглядів, цінностей, інших особистих якостей.</w:t>
      </w:r>
    </w:p>
    <w:p w:rsidR="000E041D" w:rsidRPr="000E041D" w:rsidRDefault="000E041D" w:rsidP="000E041D">
      <w:pPr>
        <w:numPr>
          <w:ilvl w:val="0"/>
          <w:numId w:val="24"/>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Інтегральна компетентність –</w:t>
      </w:r>
      <w:r w:rsidRPr="000E041D">
        <w:rPr>
          <w:rFonts w:ascii="Times New Roman" w:eastAsia="Times New Roman" w:hAnsi="Times New Roman" w:cs="Times New Roman"/>
          <w:sz w:val="28"/>
          <w:szCs w:val="28"/>
          <w:lang w:eastAsia="ru-RU"/>
        </w:rPr>
        <w:t xml:space="preserve"> узагальнений опис кваліфікації, що виражає її основні </w:t>
      </w:r>
      <w:proofErr w:type="spellStart"/>
      <w:r w:rsidRPr="000E041D">
        <w:rPr>
          <w:rFonts w:ascii="Times New Roman" w:eastAsia="Times New Roman" w:hAnsi="Times New Roman" w:cs="Times New Roman"/>
          <w:sz w:val="28"/>
          <w:szCs w:val="28"/>
          <w:lang w:eastAsia="ru-RU"/>
        </w:rPr>
        <w:t>компетентністні</w:t>
      </w:r>
      <w:proofErr w:type="spellEnd"/>
      <w:r w:rsidRPr="000E041D">
        <w:rPr>
          <w:rFonts w:ascii="Times New Roman" w:eastAsia="Times New Roman" w:hAnsi="Times New Roman" w:cs="Times New Roman"/>
          <w:sz w:val="28"/>
          <w:szCs w:val="28"/>
          <w:lang w:eastAsia="ru-RU"/>
        </w:rPr>
        <w:t xml:space="preserve"> характеристики щодо професійної діяльності та/або навчання.</w:t>
      </w:r>
    </w:p>
    <w:p w:rsidR="000E041D" w:rsidRPr="000E041D" w:rsidRDefault="000E041D" w:rsidP="000E041D">
      <w:pPr>
        <w:numPr>
          <w:ilvl w:val="0"/>
          <w:numId w:val="24"/>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Загальні компетентності –</w:t>
      </w:r>
      <w:r w:rsidRPr="000E041D">
        <w:rPr>
          <w:rFonts w:ascii="Times New Roman" w:eastAsia="Times New Roman" w:hAnsi="Times New Roman" w:cs="Times New Roman"/>
          <w:sz w:val="28"/>
          <w:szCs w:val="28"/>
          <w:lang w:eastAsia="ru-RU"/>
        </w:rPr>
        <w:t xml:space="preserve"> універсальні компетентності, що не залежать від предметної  області, але важливі для успішної подальшої професійної та соціальної діяльності здобувача вищої освіти в різних галузях та для його особистісного розвитку. </w:t>
      </w:r>
    </w:p>
    <w:p w:rsidR="000E041D" w:rsidRPr="000E041D" w:rsidRDefault="000E041D" w:rsidP="000E041D">
      <w:pPr>
        <w:numPr>
          <w:ilvl w:val="0"/>
          <w:numId w:val="24"/>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Спеціальні (фахові, предметні) компетентності –</w:t>
      </w:r>
      <w:r w:rsidRPr="000E041D">
        <w:rPr>
          <w:rFonts w:ascii="Times New Roman" w:eastAsia="Times New Roman" w:hAnsi="Times New Roman" w:cs="Times New Roman"/>
          <w:sz w:val="28"/>
          <w:szCs w:val="28"/>
          <w:lang w:eastAsia="ru-RU"/>
        </w:rPr>
        <w:t xml:space="preserve"> компетентності, актуальні для конкретної предметної області, які є важливими для успішної професійної діяльності за певною спеціальністю на певному рівні НРК. </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i/>
          <w:sz w:val="28"/>
          <w:szCs w:val="28"/>
          <w:lang w:eastAsia="ru-RU"/>
        </w:rPr>
      </w:pPr>
      <w:bookmarkStart w:id="8" w:name="n24"/>
      <w:bookmarkEnd w:id="8"/>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b/>
          <w:sz w:val="28"/>
          <w:szCs w:val="28"/>
        </w:rPr>
        <w:t xml:space="preserve">Кредит Європейської кредитної </w:t>
      </w:r>
      <w:proofErr w:type="spellStart"/>
      <w:r w:rsidRPr="000E041D">
        <w:rPr>
          <w:rFonts w:ascii="Times New Roman" w:eastAsia="Calibri" w:hAnsi="Times New Roman" w:cs="Times New Roman"/>
          <w:b/>
          <w:sz w:val="28"/>
          <w:szCs w:val="28"/>
        </w:rPr>
        <w:t>трансферно</w:t>
      </w:r>
      <w:proofErr w:type="spellEnd"/>
      <w:r w:rsidRPr="000E041D">
        <w:rPr>
          <w:rFonts w:ascii="Times New Roman" w:eastAsia="Calibri" w:hAnsi="Times New Roman" w:cs="Times New Roman"/>
          <w:b/>
          <w:sz w:val="28"/>
          <w:szCs w:val="28"/>
        </w:rPr>
        <w:t>-накопичувальної системи (далі – кредит ЄКТС) –</w:t>
      </w:r>
      <w:r w:rsidRPr="000E041D">
        <w:rPr>
          <w:rFonts w:ascii="Times New Roman" w:eastAsia="Calibri" w:hAnsi="Times New Roman" w:cs="Times New Roman"/>
          <w:sz w:val="28"/>
          <w:szCs w:val="28"/>
        </w:rPr>
        <w:t xml:space="preserve"> одиниця вимірювання обсягу навчального навантаження здобувача вищої освіти, необхідного для досягнення визначених (очікуваних) результатів навчання. Обсяг одного кредиту ЄКТС становить 30 годин. Навантаження одного навчального року за денною формою навчання становить, як правило, 60 кредитів ЄКТС.</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Національна рамка кваліфікацій –</w:t>
      </w:r>
      <w:r w:rsidRPr="000E041D">
        <w:rPr>
          <w:rFonts w:ascii="Times New Roman" w:eastAsia="Times New Roman" w:hAnsi="Times New Roman" w:cs="Times New Roman"/>
          <w:sz w:val="28"/>
          <w:szCs w:val="28"/>
          <w:lang w:eastAsia="ru-RU"/>
        </w:rPr>
        <w:t xml:space="preserve"> це системний і структурований за компетентностями опис кваліфікаційних рівнів.</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Освітня (освітньо-професійна, освітньо-наукова чи освітньо-творча) програма</w:t>
      </w:r>
      <w:r w:rsidRPr="000E041D">
        <w:rPr>
          <w:rFonts w:ascii="Times New Roman" w:eastAsia="Times New Roman" w:hAnsi="Times New Roman" w:cs="Times New Roman"/>
          <w:sz w:val="28"/>
          <w:szCs w:val="28"/>
          <w:lang w:eastAsia="ru-RU"/>
        </w:rPr>
        <w:t xml:space="preserve"> </w:t>
      </w:r>
      <w:r w:rsidRPr="000E041D">
        <w:rPr>
          <w:rFonts w:ascii="Times New Roman" w:eastAsia="Times New Roman" w:hAnsi="Times New Roman" w:cs="Times New Roman"/>
          <w:b/>
          <w:sz w:val="28"/>
          <w:szCs w:val="28"/>
          <w:lang w:eastAsia="ru-RU"/>
        </w:rPr>
        <w:t>–</w:t>
      </w:r>
      <w:r w:rsidRPr="000E041D">
        <w:rPr>
          <w:rFonts w:ascii="Times New Roman" w:eastAsia="Times New Roman" w:hAnsi="Times New Roman" w:cs="Times New Roman"/>
          <w:sz w:val="28"/>
          <w:szCs w:val="28"/>
          <w:lang w:eastAsia="ru-RU"/>
        </w:rPr>
        <w:t xml:space="preserve"> єдиний комплекс</w:t>
      </w:r>
      <w:r w:rsidRPr="000E041D">
        <w:rPr>
          <w:rFonts w:ascii="Times New Roman" w:eastAsia="Times New Roman" w:hAnsi="Times New Roman" w:cs="Times New Roman"/>
          <w:sz w:val="24"/>
          <w:szCs w:val="24"/>
          <w:lang w:eastAsia="ru-RU"/>
        </w:rPr>
        <w:t xml:space="preserve"> </w:t>
      </w:r>
      <w:r w:rsidRPr="000E041D">
        <w:rPr>
          <w:rFonts w:ascii="Times New Roman" w:eastAsia="Times New Roman" w:hAnsi="Times New Roman" w:cs="Times New Roman"/>
          <w:sz w:val="28"/>
          <w:szCs w:val="28"/>
          <w:lang w:eastAsia="ru-RU"/>
        </w:rPr>
        <w:t xml:space="preserve">освітніх компонентів (навчальних дисциплін, </w:t>
      </w:r>
      <w:r w:rsidRPr="000E041D">
        <w:rPr>
          <w:rFonts w:ascii="Times New Roman" w:eastAsia="Times New Roman" w:hAnsi="Times New Roman" w:cs="Times New Roman"/>
          <w:sz w:val="28"/>
          <w:szCs w:val="28"/>
          <w:lang w:eastAsia="ru-RU"/>
        </w:rPr>
        <w:lastRenderedPageBreak/>
        <w:t>індивідуальних завдань, практик, контрольних заходів тощо), спрямованих на досягнення передбачених такою програмою результатів навчання, що дає право на отримання визначеної освітньої або освітньої та професійної (професійних) кваліфікації (кваліфікацій). Освітня програма може визначати єдину в її межах спеціалізацію або не передбачати спеціалізації.</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Професія, для якої запроваджене додаткове регулювання</w:t>
      </w:r>
      <w:r w:rsidRPr="000E041D">
        <w:rPr>
          <w:rFonts w:ascii="Times New Roman" w:eastAsia="Calibri" w:hAnsi="Times New Roman" w:cs="Times New Roman"/>
          <w:color w:val="000000"/>
          <w:sz w:val="28"/>
          <w:szCs w:val="24"/>
          <w:lang w:eastAsia="uk-UA"/>
        </w:rPr>
        <w:t xml:space="preserve"> – вид професійної діяльності, доступ до якої, крім наявності освіти відповідного рівня та спеціальності, визначається законом або міжнародним договором.</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Результати навчання</w:t>
      </w:r>
      <w:r w:rsidRPr="000E041D">
        <w:rPr>
          <w:rFonts w:ascii="Times New Roman" w:eastAsia="Times New Roman" w:hAnsi="Times New Roman" w:cs="Times New Roman"/>
          <w:sz w:val="28"/>
          <w:szCs w:val="28"/>
          <w:lang w:eastAsia="ru-RU"/>
        </w:rPr>
        <w:t xml:space="preserve"> – знання, уміння, навички, способи мислення, погляди, цінності, інші особисті якості, які можна ідентифікувати, спланувати, оцінити і виміряти, та які особа здатна продемонструвати після завершення освітньої програми (програмні результати навчання) або окремих освітніх компонентів.</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Спеціалізація</w:t>
      </w:r>
      <w:r w:rsidRPr="000E041D">
        <w:rPr>
          <w:rFonts w:ascii="Times New Roman" w:eastAsia="Times New Roman" w:hAnsi="Times New Roman" w:cs="Times New Roman"/>
          <w:sz w:val="28"/>
          <w:szCs w:val="28"/>
          <w:lang w:eastAsia="ru-RU"/>
        </w:rPr>
        <w:t xml:space="preserve"> – складова спеціальності, що визначається закладом вищої освіти та передбачає одну або декілька профільних спеціалізованих освітніх програм вищої або післядипломної освіти.</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Спеціальність</w:t>
      </w:r>
      <w:r w:rsidRPr="000E041D">
        <w:rPr>
          <w:rFonts w:ascii="Times New Roman" w:eastAsia="Times New Roman" w:hAnsi="Times New Roman" w:cs="Times New Roman"/>
          <w:sz w:val="28"/>
          <w:szCs w:val="28"/>
          <w:lang w:eastAsia="ru-RU"/>
        </w:rPr>
        <w:t xml:space="preserve"> – гармонізована з Міжнародною стандартною класифікацією освіти предметна область освіти і науки, яка об’єднує споріднені освітні програми, що передбачають спільні вимоги до компетентностей і результатів навчання випускників.</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b/>
          <w:sz w:val="28"/>
          <w:szCs w:val="28"/>
          <w:lang w:eastAsia="ru-RU"/>
        </w:rPr>
        <w:t>Якість вищої освіти</w:t>
      </w:r>
      <w:r w:rsidRPr="000E041D">
        <w:rPr>
          <w:rFonts w:ascii="Times New Roman" w:eastAsia="Times New Roman" w:hAnsi="Times New Roman" w:cs="Times New Roman"/>
          <w:sz w:val="28"/>
          <w:szCs w:val="28"/>
          <w:lang w:eastAsia="ru-RU"/>
        </w:rPr>
        <w:t xml:space="preserve"> – відповідність умов провадження освітньої діяльності та результатів навчання вимогам законодавства та стандартам вищої освіти, професійним та/або міжнародним стандартам (за наявності), а також потребам заінтересованих сторін і суспільства, що забезпечується шляхом здійснення процедур внутрішнього та зовнішнього забезпечення якості.</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32"/>
          <w:szCs w:val="32"/>
          <w:lang w:eastAsia="ru-RU"/>
        </w:rPr>
      </w:pPr>
      <w:bookmarkStart w:id="9" w:name="n158"/>
      <w:bookmarkStart w:id="10" w:name="n159"/>
      <w:bookmarkStart w:id="11" w:name="n160"/>
      <w:bookmarkEnd w:id="9"/>
      <w:bookmarkEnd w:id="10"/>
      <w:bookmarkEnd w:id="11"/>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32"/>
          <w:szCs w:val="32"/>
          <w:lang w:eastAsia="ru-RU"/>
        </w:rPr>
        <w:sectPr w:rsidR="000E041D" w:rsidRPr="000E041D" w:rsidSect="00C37C93">
          <w:headerReference w:type="default" r:id="rId6"/>
          <w:pgSz w:w="11906" w:h="16838"/>
          <w:pgMar w:top="850" w:right="707" w:bottom="851" w:left="993" w:header="340" w:footer="134" w:gutter="0"/>
          <w:cols w:space="708"/>
          <w:titlePg/>
          <w:docGrid w:linePitch="360"/>
        </w:sectPr>
      </w:pPr>
    </w:p>
    <w:p w:rsidR="000E041D" w:rsidRPr="000E041D" w:rsidRDefault="000E041D" w:rsidP="000E041D">
      <w:pPr>
        <w:shd w:val="clear" w:color="auto" w:fill="FFFFFF"/>
        <w:spacing w:after="0" w:line="240" w:lineRule="auto"/>
        <w:jc w:val="both"/>
        <w:textAlignment w:val="baseline"/>
        <w:rPr>
          <w:rFonts w:ascii="Times New Roman" w:eastAsia="Times New Roman" w:hAnsi="Times New Roman" w:cs="Times New Roman"/>
          <w:b/>
          <w:sz w:val="28"/>
          <w:szCs w:val="28"/>
          <w:lang w:eastAsia="ru-RU"/>
        </w:rPr>
      </w:pPr>
      <w:r w:rsidRPr="000E041D">
        <w:rPr>
          <w:rFonts w:ascii="Times New Roman" w:eastAsia="Times New Roman" w:hAnsi="Times New Roman" w:cs="Times New Roman"/>
          <w:b/>
          <w:sz w:val="28"/>
          <w:szCs w:val="28"/>
          <w:lang w:eastAsia="ru-RU"/>
        </w:rPr>
        <w:lastRenderedPageBreak/>
        <w:t>СТРУКТУРА СТАНДАРТУ ВИЩОЇ ОСВІТИ</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Титульний аркуш</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 Преамбула</w:t>
      </w:r>
    </w:p>
    <w:p w:rsidR="000E041D" w:rsidRPr="000E041D" w:rsidRDefault="000E041D" w:rsidP="000E041D">
      <w:pPr>
        <w:spacing w:after="0" w:line="240" w:lineRule="auto"/>
        <w:ind w:firstLine="709"/>
        <w:contextualSpacing/>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ІІ Загальна характеристика</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Рівень вищої освіти</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Ступінь вищої освіти</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Назва галузі знань</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Назва спеціальності</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Форми навчання</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Освітня (і) кваліфікація(ї)</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 xml:space="preserve">Професійна(і) кваліфікація(ї) (для спеціальностей, в межах яких передбачено створення освітніх програм з підготовки фахівців для професій, для яких запроваджене додаткове регулювання) </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Кваліфікація в дипломі</w:t>
      </w:r>
    </w:p>
    <w:p w:rsidR="000E041D" w:rsidRPr="000E041D" w:rsidRDefault="000E041D" w:rsidP="000E041D">
      <w:pPr>
        <w:numPr>
          <w:ilvl w:val="0"/>
          <w:numId w:val="33"/>
        </w:numPr>
        <w:tabs>
          <w:tab w:val="left" w:pos="1134"/>
        </w:tabs>
        <w:spacing w:after="0" w:line="240" w:lineRule="auto"/>
        <w:ind w:left="0" w:firstLine="704"/>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Додаткові вимоги до правил прийому (для спеціальностей, в межах яких передбачено створення освітніх програм з підготовки фахівців для професій, для яких запроваджене додаткове регулювання – </w:t>
      </w:r>
      <w:r w:rsidRPr="000E041D">
        <w:rPr>
          <w:rFonts w:ascii="Times New Roman" w:eastAsia="Calibri" w:hAnsi="Times New Roman" w:cs="Times New Roman"/>
          <w:i/>
          <w:sz w:val="28"/>
          <w:szCs w:val="28"/>
          <w:lang w:eastAsia="uk-UA"/>
        </w:rPr>
        <w:t>за необхідності</w:t>
      </w:r>
      <w:r w:rsidRPr="000E041D">
        <w:rPr>
          <w:rFonts w:ascii="Times New Roman" w:eastAsia="Calibri" w:hAnsi="Times New Roman" w:cs="Times New Roman"/>
          <w:sz w:val="28"/>
          <w:szCs w:val="28"/>
          <w:lang w:eastAsia="uk-UA"/>
        </w:rPr>
        <w:t>)</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Опис предметної області</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Академічні права випускників</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sz w:val="28"/>
          <w:szCs w:val="28"/>
          <w:lang w:eastAsia="uk-UA"/>
        </w:rPr>
        <w:tab/>
        <w:t>Працевлаштування випускників (для спеціальностей, в межах яких передбачено створення освітніх програм з підготовки фахівців для професій, для яких запроваджене додаткове регулювання)</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ІІІ Вимоги до рівня освіти осіб, які можуть розпочати навчання за освітніми програмами відповідної спеціальності, та їх результатів навчання</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 xml:space="preserve"> Обсяг кредитів ЄКТС, необхідний для здобуття відповідного ступеня вищої освіти</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 xml:space="preserve"> Перелік </w:t>
      </w:r>
      <w:r w:rsidRPr="000E041D">
        <w:rPr>
          <w:rFonts w:ascii="Times New Roman" w:eastAsia="Calibri" w:hAnsi="Times New Roman" w:cs="Times New Roman"/>
          <w:b/>
          <w:sz w:val="28"/>
          <w:szCs w:val="28"/>
        </w:rPr>
        <w:t xml:space="preserve">обов’язкових </w:t>
      </w:r>
      <w:r w:rsidRPr="000E041D">
        <w:rPr>
          <w:rFonts w:ascii="Times New Roman" w:eastAsia="Calibri" w:hAnsi="Times New Roman" w:cs="Times New Roman"/>
          <w:b/>
          <w:sz w:val="28"/>
          <w:szCs w:val="28"/>
          <w:lang w:eastAsia="uk-UA"/>
        </w:rPr>
        <w:t xml:space="preserve">компетентностей </w:t>
      </w:r>
      <w:r w:rsidRPr="000E041D">
        <w:rPr>
          <w:rFonts w:ascii="Times New Roman" w:eastAsia="Calibri" w:hAnsi="Times New Roman" w:cs="Times New Roman"/>
          <w:b/>
          <w:sz w:val="28"/>
          <w:szCs w:val="28"/>
        </w:rPr>
        <w:t>випускника</w:t>
      </w:r>
    </w:p>
    <w:p w:rsidR="000E041D" w:rsidRPr="000E041D" w:rsidRDefault="000E041D" w:rsidP="000E041D">
      <w:pPr>
        <w:numPr>
          <w:ilvl w:val="0"/>
          <w:numId w:val="25"/>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Інтегральна компетентність</w:t>
      </w:r>
    </w:p>
    <w:p w:rsidR="000E041D" w:rsidRPr="000E041D" w:rsidRDefault="000E041D" w:rsidP="000E041D">
      <w:pPr>
        <w:numPr>
          <w:ilvl w:val="0"/>
          <w:numId w:val="25"/>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Загальні компетентності</w:t>
      </w:r>
    </w:p>
    <w:p w:rsidR="000E041D" w:rsidRPr="000E041D" w:rsidRDefault="000E041D" w:rsidP="000E041D">
      <w:pPr>
        <w:numPr>
          <w:ilvl w:val="0"/>
          <w:numId w:val="25"/>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Спеціальні (фахові, предметні) компетентності</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Нормативний зміст підготовки здобувачів вищої освіти, сформульований у термінах результатів навчання</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ІІ Форми атестації здобувачів вищої освіти</w:t>
      </w:r>
    </w:p>
    <w:p w:rsidR="000E041D" w:rsidRPr="000E041D" w:rsidRDefault="000E041D" w:rsidP="000E041D">
      <w:pPr>
        <w:numPr>
          <w:ilvl w:val="0"/>
          <w:numId w:val="26"/>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Форми атестації</w:t>
      </w:r>
    </w:p>
    <w:p w:rsidR="000E041D" w:rsidRPr="000E041D" w:rsidRDefault="000E041D" w:rsidP="000E041D">
      <w:pPr>
        <w:numPr>
          <w:ilvl w:val="0"/>
          <w:numId w:val="26"/>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Вимоги до кваліфікаційної роботи (за наявності)</w:t>
      </w:r>
    </w:p>
    <w:p w:rsidR="000E041D" w:rsidRPr="000E041D" w:rsidRDefault="000E041D" w:rsidP="000E041D">
      <w:pPr>
        <w:numPr>
          <w:ilvl w:val="0"/>
          <w:numId w:val="26"/>
        </w:numPr>
        <w:tabs>
          <w:tab w:val="left" w:pos="1134"/>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Вимоги до єдиного державного атестаційного іспиту (екзамену) (за наявності)</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lastRenderedPageBreak/>
        <w:t>V</w:t>
      </w: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lang w:val="en-US" w:eastAsia="uk-UA"/>
        </w:rPr>
        <w:t>I</w:t>
      </w:r>
      <w:r w:rsidRPr="000E041D">
        <w:rPr>
          <w:rFonts w:ascii="Times New Roman" w:eastAsia="Calibri" w:hAnsi="Times New Roman" w:cs="Times New Roman"/>
          <w:b/>
          <w:sz w:val="28"/>
          <w:szCs w:val="28"/>
          <w:lang w:eastAsia="uk-UA"/>
        </w:rPr>
        <w:t xml:space="preserve">І Вимоги до </w:t>
      </w:r>
      <w:r w:rsidRPr="000E041D">
        <w:rPr>
          <w:rFonts w:ascii="Times New Roman" w:eastAsia="Calibri" w:hAnsi="Times New Roman" w:cs="Times New Roman"/>
          <w:b/>
          <w:sz w:val="28"/>
          <w:szCs w:val="28"/>
        </w:rPr>
        <w:t>створення освітніх програм підготовки за галуззю знань, двома галузями знань або групою спеціальностей (у стандартах рівня молодшого бакалавра), міждисциплінарних освітньо-наукових програм (у стандартах магістра та доктора філософії)</w:t>
      </w:r>
    </w:p>
    <w:p w:rsidR="000E041D" w:rsidRPr="000E041D" w:rsidRDefault="000E041D" w:rsidP="000E041D">
      <w:pPr>
        <w:tabs>
          <w:tab w:val="left" w:pos="1134"/>
        </w:tabs>
        <w:spacing w:after="0" w:line="240" w:lineRule="auto"/>
        <w:contextualSpacing/>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bookmarkStart w:id="12" w:name="n284"/>
      <w:bookmarkEnd w:id="12"/>
      <w:r w:rsidRPr="000E041D">
        <w:rPr>
          <w:rFonts w:ascii="Times New Roman" w:eastAsia="Calibri" w:hAnsi="Times New Roman" w:cs="Times New Roman"/>
          <w:b/>
          <w:sz w:val="28"/>
          <w:szCs w:val="28"/>
          <w:lang w:val="en-US" w:eastAsia="uk-UA"/>
        </w:rPr>
        <w:t>IX</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 xml:space="preserve">Вимоги професійних стандартів </w:t>
      </w:r>
      <w:r w:rsidRPr="000E041D">
        <w:rPr>
          <w:rFonts w:ascii="Times New Roman" w:eastAsia="Calibri" w:hAnsi="Times New Roman" w:cs="Times New Roman"/>
          <w:b/>
          <w:sz w:val="28"/>
          <w:szCs w:val="28"/>
        </w:rPr>
        <w:t>за</w:t>
      </w:r>
      <w:r w:rsidRPr="000E041D">
        <w:rPr>
          <w:rFonts w:ascii="Times New Roman" w:eastAsia="Calibri" w:hAnsi="Times New Roman" w:cs="Times New Roman"/>
          <w:sz w:val="28"/>
          <w:szCs w:val="28"/>
        </w:rPr>
        <w:t xml:space="preserve"> </w:t>
      </w:r>
      <w:r w:rsidRPr="000E041D">
        <w:rPr>
          <w:rFonts w:ascii="Times New Roman" w:eastAsia="Calibri" w:hAnsi="Times New Roman" w:cs="Times New Roman"/>
          <w:b/>
          <w:sz w:val="28"/>
          <w:szCs w:val="28"/>
          <w:lang w:eastAsia="uk-UA"/>
        </w:rPr>
        <w:t>їх наявності</w:t>
      </w:r>
    </w:p>
    <w:p w:rsidR="000E041D" w:rsidRPr="000E041D" w:rsidRDefault="000E041D" w:rsidP="000E041D">
      <w:pPr>
        <w:numPr>
          <w:ilvl w:val="0"/>
          <w:numId w:val="29"/>
        </w:numPr>
        <w:tabs>
          <w:tab w:val="left" w:pos="1134"/>
        </w:tabs>
        <w:spacing w:after="0" w:line="240" w:lineRule="auto"/>
        <w:ind w:left="0" w:firstLine="710"/>
        <w:contextualSpacing/>
        <w:jc w:val="both"/>
        <w:rPr>
          <w:rFonts w:ascii="Times New Roman" w:eastAsia="Calibri" w:hAnsi="Times New Roman" w:cs="Times New Roman"/>
          <w:sz w:val="28"/>
          <w:szCs w:val="28"/>
          <w:lang w:eastAsia="uk-UA"/>
        </w:rPr>
      </w:pPr>
      <w:bookmarkStart w:id="13" w:name="n161"/>
      <w:bookmarkStart w:id="14" w:name="n168"/>
      <w:bookmarkEnd w:id="13"/>
      <w:bookmarkEnd w:id="14"/>
      <w:r w:rsidRPr="000E041D">
        <w:rPr>
          <w:rFonts w:ascii="Times New Roman" w:eastAsia="Calibri" w:hAnsi="Times New Roman" w:cs="Times New Roman"/>
          <w:sz w:val="28"/>
          <w:szCs w:val="28"/>
          <w:lang w:eastAsia="uk-UA"/>
        </w:rPr>
        <w:t>Повна назва та реквізити Професійного</w:t>
      </w:r>
      <w:r w:rsidRPr="000E041D">
        <w:rPr>
          <w:rFonts w:ascii="Times New Roman" w:eastAsia="Calibri" w:hAnsi="Times New Roman" w:cs="Times New Roman"/>
          <w:sz w:val="28"/>
          <w:szCs w:val="28"/>
          <w:lang w:val="ru-RU" w:eastAsia="uk-UA"/>
        </w:rPr>
        <w:t>(их)</w:t>
      </w:r>
      <w:r w:rsidRPr="000E041D">
        <w:rPr>
          <w:rFonts w:ascii="Times New Roman" w:eastAsia="Calibri" w:hAnsi="Times New Roman" w:cs="Times New Roman"/>
          <w:sz w:val="28"/>
          <w:szCs w:val="28"/>
          <w:lang w:eastAsia="uk-UA"/>
        </w:rPr>
        <w:t xml:space="preserve"> стандарту(</w:t>
      </w:r>
      <w:proofErr w:type="spellStart"/>
      <w:r w:rsidRPr="000E041D">
        <w:rPr>
          <w:rFonts w:ascii="Times New Roman" w:eastAsia="Calibri" w:hAnsi="Times New Roman" w:cs="Times New Roman"/>
          <w:sz w:val="28"/>
          <w:szCs w:val="28"/>
          <w:lang w:eastAsia="uk-UA"/>
        </w:rPr>
        <w:t>ів</w:t>
      </w:r>
      <w:proofErr w:type="spellEnd"/>
      <w:r w:rsidRPr="000E041D">
        <w:rPr>
          <w:rFonts w:ascii="Times New Roman" w:eastAsia="Calibri" w:hAnsi="Times New Roman" w:cs="Times New Roman"/>
          <w:sz w:val="28"/>
          <w:szCs w:val="28"/>
          <w:lang w:eastAsia="uk-UA"/>
        </w:rPr>
        <w:t xml:space="preserve">) </w:t>
      </w:r>
    </w:p>
    <w:p w:rsidR="000E041D" w:rsidRPr="000E041D" w:rsidRDefault="000E041D" w:rsidP="000E041D">
      <w:pPr>
        <w:numPr>
          <w:ilvl w:val="0"/>
          <w:numId w:val="29"/>
        </w:numPr>
        <w:tabs>
          <w:tab w:val="left" w:pos="1134"/>
        </w:tabs>
        <w:spacing w:after="0" w:line="240" w:lineRule="auto"/>
        <w:ind w:left="0" w:firstLine="710"/>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Особливості Стандарту вищої освіти, пов’язані з наявністю Професійного стандарту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X</w:t>
      </w:r>
      <w:r w:rsidRPr="000E041D">
        <w:rPr>
          <w:rFonts w:ascii="Times New Roman" w:eastAsia="Calibri" w:hAnsi="Times New Roman" w:cs="Times New Roman"/>
          <w:b/>
          <w:sz w:val="28"/>
          <w:szCs w:val="28"/>
          <w:lang w:eastAsia="uk-UA"/>
        </w:rPr>
        <w:t xml:space="preserve"> Додаткові вимоги до організації освітнього процесу для освітніх програм з підготовки фахівців для професій, для яких запроваджене додаткове регулювання (</w:t>
      </w:r>
      <w:r w:rsidRPr="000E041D">
        <w:rPr>
          <w:rFonts w:ascii="Times New Roman" w:eastAsia="Calibri" w:hAnsi="Times New Roman" w:cs="Times New Roman"/>
          <w:b/>
          <w:i/>
          <w:sz w:val="28"/>
          <w:szCs w:val="28"/>
          <w:lang w:eastAsia="uk-UA"/>
        </w:rPr>
        <w:t>за необхідності</w:t>
      </w:r>
      <w:r w:rsidRPr="000E041D">
        <w:rPr>
          <w:rFonts w:ascii="Times New Roman" w:eastAsia="Calibri" w:hAnsi="Times New Roman" w:cs="Times New Roman"/>
          <w:b/>
          <w:sz w:val="28"/>
          <w:szCs w:val="28"/>
          <w:lang w:eastAsia="uk-UA"/>
        </w:rPr>
        <w:t>)</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XI</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 xml:space="preserve">Додаткові вимоги до структури освітніх програм, що передбачають присвоєння професійних кваліфікацій з професій, для яких запроваджене додаткове регулювання (за необхідності)  </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XII</w:t>
      </w:r>
      <w:r w:rsidRPr="000E041D">
        <w:rPr>
          <w:rFonts w:ascii="Times New Roman" w:eastAsia="Calibri" w:hAnsi="Times New Roman" w:cs="Times New Roman"/>
          <w:b/>
          <w:sz w:val="28"/>
          <w:szCs w:val="28"/>
          <w:lang w:eastAsia="uk-UA"/>
        </w:rPr>
        <w:t xml:space="preserve"> Перелік нормативних документів, на яких базується Стандарт вищої освіти</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shd w:val="clear" w:color="auto" w:fill="00CCFF"/>
          <w:lang w:val="ru-RU" w:eastAsia="uk-UA"/>
        </w:rPr>
      </w:pPr>
      <w:r w:rsidRPr="000E041D">
        <w:rPr>
          <w:rFonts w:ascii="Times New Roman" w:eastAsia="Calibri" w:hAnsi="Times New Roman" w:cs="Times New Roman"/>
          <w:b/>
          <w:sz w:val="28"/>
          <w:szCs w:val="28"/>
          <w:lang w:eastAsia="uk-UA"/>
        </w:rPr>
        <w:t xml:space="preserve">Пояснювальна записка до Стандарту вищої освіти </w:t>
      </w:r>
      <w:r w:rsidRPr="000E041D">
        <w:rPr>
          <w:rFonts w:ascii="Times New Roman" w:eastAsia="Calibri" w:hAnsi="Times New Roman" w:cs="Times New Roman"/>
          <w:sz w:val="28"/>
          <w:szCs w:val="28"/>
          <w:lang w:eastAsia="uk-UA"/>
        </w:rPr>
        <w:t>(</w:t>
      </w:r>
      <w:r w:rsidRPr="000E041D">
        <w:rPr>
          <w:rFonts w:ascii="Times New Roman" w:eastAsia="Calibri" w:hAnsi="Times New Roman" w:cs="Times New Roman"/>
          <w:i/>
          <w:sz w:val="28"/>
          <w:szCs w:val="28"/>
          <w:lang w:eastAsia="uk-UA"/>
        </w:rPr>
        <w:t>не є складовою Стандарту</w:t>
      </w:r>
      <w:r w:rsidRPr="000E041D">
        <w:rPr>
          <w:rFonts w:ascii="Times New Roman" w:eastAsia="Calibri" w:hAnsi="Times New Roman" w:cs="Times New Roman"/>
          <w:sz w:val="28"/>
          <w:szCs w:val="28"/>
          <w:lang w:eastAsia="uk-UA"/>
        </w:rPr>
        <w:t xml:space="preserve">) </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32"/>
          <w:szCs w:val="32"/>
        </w:rPr>
        <w:br w:type="page"/>
      </w:r>
      <w:r w:rsidRPr="000E041D">
        <w:rPr>
          <w:rFonts w:ascii="Times New Roman" w:eastAsia="Calibri" w:hAnsi="Times New Roman" w:cs="Times New Roman"/>
          <w:b/>
          <w:sz w:val="28"/>
          <w:szCs w:val="28"/>
        </w:rPr>
        <w:lastRenderedPageBreak/>
        <w:t>РЕКОМЕНДАЦІЇ ЩОДО РОЗРОБЛЕННЯ ЗМІСТУ СТАНДАРТУ</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 xml:space="preserve">Титульний аркуш </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На титульному аркуші Стандарту вищої освіти вказуються назва рівня та ступеня вищої освіти, що присуджується; шифр та назва галузі знань, код і найменування спеціальності; назва кваліфікації; затвердження Міністром освіти і науки України та погодження головою </w:t>
      </w:r>
      <w:r w:rsidRPr="000E041D">
        <w:rPr>
          <w:rFonts w:ascii="Times New Roman" w:eastAsia="Times New Roman" w:hAnsi="Times New Roman" w:cs="Times New Roman"/>
          <w:spacing w:val="-3"/>
          <w:sz w:val="28"/>
          <w:szCs w:val="28"/>
          <w:lang w:eastAsia="ru-RU"/>
        </w:rPr>
        <w:t>Національного агентства із забезпечення якості вищої освіти; вихідні дані</w:t>
      </w:r>
      <w:r w:rsidRPr="000E041D">
        <w:rPr>
          <w:rFonts w:ascii="Times New Roman" w:eastAsia="Times New Roman" w:hAnsi="Times New Roman" w:cs="Times New Roman"/>
          <w:sz w:val="28"/>
          <w:szCs w:val="28"/>
          <w:lang w:eastAsia="ru-RU"/>
        </w:rPr>
        <w:t>.</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i/>
          <w:sz w:val="28"/>
          <w:szCs w:val="28"/>
        </w:rPr>
      </w:pPr>
      <w:r w:rsidRPr="000E041D">
        <w:rPr>
          <w:rFonts w:ascii="Times New Roman" w:eastAsia="Calibri" w:hAnsi="Times New Roman" w:cs="Times New Roman"/>
          <w:b/>
          <w:i/>
          <w:sz w:val="28"/>
          <w:szCs w:val="28"/>
        </w:rPr>
        <w:t>Форма Титульного аркуша</w:t>
      </w:r>
    </w:p>
    <w:p w:rsidR="000E041D" w:rsidRPr="000E041D" w:rsidRDefault="000E041D" w:rsidP="000E041D">
      <w:pPr>
        <w:spacing w:after="0" w:line="240" w:lineRule="auto"/>
        <w:ind w:firstLine="709"/>
        <w:jc w:val="both"/>
        <w:rPr>
          <w:rFonts w:ascii="Times New Roman" w:eastAsia="Calibri" w:hAnsi="Times New Roman" w:cs="Times New Roman"/>
          <w:spacing w:val="60"/>
          <w:sz w:val="28"/>
          <w:szCs w:val="28"/>
        </w:rPr>
      </w:pPr>
    </w:p>
    <w:tbl>
      <w:tblPr>
        <w:tblW w:w="10456" w:type="dxa"/>
        <w:tblLayout w:type="fixed"/>
        <w:tblLook w:val="00A0" w:firstRow="1" w:lastRow="0" w:firstColumn="1" w:lastColumn="0" w:noHBand="0" w:noVBand="0"/>
      </w:tblPr>
      <w:tblGrid>
        <w:gridCol w:w="5386"/>
        <w:gridCol w:w="5070"/>
      </w:tblGrid>
      <w:tr w:rsidR="000E041D" w:rsidRPr="000E041D" w:rsidTr="005F2AFD">
        <w:trPr>
          <w:trHeight w:val="1056"/>
        </w:trPr>
        <w:tc>
          <w:tcPr>
            <w:tcW w:w="5386" w:type="dxa"/>
          </w:tcPr>
          <w:p w:rsidR="000E041D" w:rsidRPr="000E041D" w:rsidRDefault="000E041D" w:rsidP="000E041D">
            <w:pPr>
              <w:shd w:val="clear" w:color="auto" w:fill="FFFFFF"/>
              <w:overflowPunct w:val="0"/>
              <w:autoSpaceDE w:val="0"/>
              <w:autoSpaceDN w:val="0"/>
              <w:adjustRightInd w:val="0"/>
              <w:spacing w:after="0" w:line="240" w:lineRule="auto"/>
              <w:ind w:hanging="4"/>
              <w:jc w:val="both"/>
              <w:textAlignment w:val="baseline"/>
              <w:rPr>
                <w:rFonts w:ascii="Times New Roman" w:eastAsia="Calibri" w:hAnsi="Times New Roman" w:cs="Times New Roman"/>
                <w:sz w:val="28"/>
                <w:szCs w:val="28"/>
              </w:rPr>
            </w:pPr>
          </w:p>
        </w:tc>
        <w:tc>
          <w:tcPr>
            <w:tcW w:w="5070" w:type="dxa"/>
          </w:tcPr>
          <w:p w:rsidR="000E041D" w:rsidRPr="000E041D" w:rsidRDefault="000E041D" w:rsidP="000E041D">
            <w:pPr>
              <w:shd w:val="clear" w:color="auto" w:fill="FFFFFF"/>
              <w:overflowPunct w:val="0"/>
              <w:autoSpaceDE w:val="0"/>
              <w:autoSpaceDN w:val="0"/>
              <w:adjustRightInd w:val="0"/>
              <w:spacing w:after="0" w:line="240" w:lineRule="auto"/>
              <w:jc w:val="both"/>
              <w:textAlignment w:val="baseline"/>
              <w:rPr>
                <w:rFonts w:ascii="Times New Roman" w:eastAsia="Calibri" w:hAnsi="Times New Roman" w:cs="Times New Roman"/>
                <w:b/>
                <w:sz w:val="28"/>
                <w:szCs w:val="28"/>
              </w:rPr>
            </w:pPr>
            <w:r w:rsidRPr="000E041D">
              <w:rPr>
                <w:rFonts w:ascii="Times New Roman" w:eastAsia="Calibri" w:hAnsi="Times New Roman" w:cs="Times New Roman"/>
                <w:b/>
                <w:spacing w:val="-5"/>
                <w:sz w:val="28"/>
                <w:szCs w:val="28"/>
              </w:rPr>
              <w:t>ЗАТВЕРДЖЕНО</w:t>
            </w:r>
          </w:p>
          <w:p w:rsidR="000E041D" w:rsidRPr="000E041D" w:rsidRDefault="000E041D" w:rsidP="000E041D">
            <w:pPr>
              <w:shd w:val="clear" w:color="auto" w:fill="FFFFFF"/>
              <w:overflowPunct w:val="0"/>
              <w:autoSpaceDE w:val="0"/>
              <w:autoSpaceDN w:val="0"/>
              <w:adjustRightInd w:val="0"/>
              <w:spacing w:after="0" w:line="240" w:lineRule="auto"/>
              <w:jc w:val="both"/>
              <w:textAlignment w:val="baseline"/>
              <w:rPr>
                <w:rFonts w:ascii="Times New Roman" w:eastAsia="Calibri" w:hAnsi="Times New Roman" w:cs="Times New Roman"/>
                <w:spacing w:val="-5"/>
                <w:sz w:val="28"/>
                <w:szCs w:val="28"/>
              </w:rPr>
            </w:pPr>
            <w:r w:rsidRPr="000E041D">
              <w:rPr>
                <w:rFonts w:ascii="Times New Roman" w:eastAsia="Calibri" w:hAnsi="Times New Roman" w:cs="Times New Roman"/>
                <w:spacing w:val="-5"/>
                <w:sz w:val="28"/>
                <w:szCs w:val="28"/>
              </w:rPr>
              <w:t>Наказ Міністерства</w:t>
            </w:r>
          </w:p>
          <w:p w:rsidR="000E041D" w:rsidRPr="000E041D" w:rsidRDefault="000E041D" w:rsidP="000E041D">
            <w:pPr>
              <w:shd w:val="clear" w:color="auto" w:fill="FFFFFF"/>
              <w:overflowPunct w:val="0"/>
              <w:autoSpaceDE w:val="0"/>
              <w:autoSpaceDN w:val="0"/>
              <w:adjustRightInd w:val="0"/>
              <w:spacing w:after="0" w:line="240" w:lineRule="auto"/>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pacing w:val="-5"/>
                <w:sz w:val="28"/>
                <w:szCs w:val="28"/>
              </w:rPr>
              <w:t xml:space="preserve">освіти </w:t>
            </w:r>
            <w:r w:rsidRPr="000E041D">
              <w:rPr>
                <w:rFonts w:ascii="Times New Roman" w:eastAsia="Calibri" w:hAnsi="Times New Roman" w:cs="Times New Roman"/>
                <w:sz w:val="28"/>
                <w:szCs w:val="28"/>
              </w:rPr>
              <w:t>і науки України</w:t>
            </w:r>
          </w:p>
          <w:p w:rsidR="000E041D" w:rsidRPr="000E041D" w:rsidRDefault="000E041D" w:rsidP="000E041D">
            <w:pPr>
              <w:shd w:val="clear" w:color="auto" w:fill="FFFFFF"/>
              <w:overflowPunct w:val="0"/>
              <w:autoSpaceDE w:val="0"/>
              <w:autoSpaceDN w:val="0"/>
              <w:adjustRightInd w:val="0"/>
              <w:spacing w:after="0" w:line="240" w:lineRule="auto"/>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від «____» ____ 20__ р. № ____</w:t>
            </w:r>
          </w:p>
        </w:tc>
      </w:tr>
    </w:tbl>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СТАНДАРТ ВИЩОЇ ОСВІТИ УКРАЇНИ</w:t>
      </w:r>
    </w:p>
    <w:p w:rsidR="000E041D" w:rsidRPr="000E041D" w:rsidRDefault="000E041D" w:rsidP="000E041D">
      <w:pPr>
        <w:spacing w:after="0" w:line="240" w:lineRule="auto"/>
        <w:jc w:val="both"/>
        <w:rPr>
          <w:rFonts w:ascii="Times New Roman" w:eastAsia="Calibri" w:hAnsi="Times New Roman" w:cs="Times New Roman"/>
          <w:b/>
          <w:sz w:val="28"/>
          <w:szCs w:val="28"/>
        </w:rPr>
      </w:pPr>
    </w:p>
    <w:p w:rsidR="000E041D" w:rsidRPr="000E041D" w:rsidRDefault="000E041D" w:rsidP="000E041D">
      <w:pPr>
        <w:tabs>
          <w:tab w:val="left" w:pos="7371"/>
        </w:tabs>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b/>
          <w:sz w:val="28"/>
          <w:szCs w:val="28"/>
        </w:rPr>
        <w:t>РІВЕНЬ ВИЩОЇ ОСВІТИ</w:t>
      </w:r>
      <w:r w:rsidRPr="000E041D">
        <w:rPr>
          <w:rFonts w:ascii="Times New Roman" w:eastAsia="Calibri" w:hAnsi="Times New Roman" w:cs="Times New Roman"/>
          <w:sz w:val="28"/>
          <w:szCs w:val="28"/>
        </w:rPr>
        <w:t>______________________________________</w:t>
      </w:r>
    </w:p>
    <w:p w:rsidR="000E041D" w:rsidRPr="000E041D" w:rsidRDefault="000E041D" w:rsidP="000E041D">
      <w:pPr>
        <w:spacing w:after="0" w:line="240" w:lineRule="auto"/>
        <w:jc w:val="both"/>
        <w:rPr>
          <w:rFonts w:ascii="Times New Roman" w:eastAsia="Calibri" w:hAnsi="Times New Roman" w:cs="Times New Roman"/>
          <w:b/>
          <w:spacing w:val="20"/>
          <w:sz w:val="28"/>
          <w:szCs w:val="28"/>
        </w:rPr>
      </w:pPr>
      <w:r w:rsidRPr="000E041D">
        <w:rPr>
          <w:rFonts w:ascii="Times New Roman" w:eastAsia="Calibri" w:hAnsi="Times New Roman" w:cs="Times New Roman"/>
          <w:spacing w:val="20"/>
          <w:sz w:val="28"/>
          <w:szCs w:val="28"/>
          <w:vertAlign w:val="superscript"/>
        </w:rPr>
        <w:t xml:space="preserve">                                                 (назва рівня вищої освіти)</w:t>
      </w:r>
    </w:p>
    <w:p w:rsidR="000E041D" w:rsidRPr="000E041D" w:rsidRDefault="000E041D" w:rsidP="000E041D">
      <w:pPr>
        <w:tabs>
          <w:tab w:val="left" w:pos="7371"/>
        </w:tabs>
        <w:spacing w:after="0" w:line="240" w:lineRule="auto"/>
        <w:jc w:val="both"/>
        <w:rPr>
          <w:rFonts w:ascii="Times New Roman" w:eastAsia="Calibri" w:hAnsi="Times New Roman" w:cs="Times New Roman"/>
          <w:b/>
          <w:sz w:val="28"/>
          <w:szCs w:val="28"/>
        </w:rPr>
      </w:pPr>
    </w:p>
    <w:p w:rsidR="000E041D" w:rsidRPr="000E041D" w:rsidRDefault="000E041D" w:rsidP="000E041D">
      <w:pPr>
        <w:tabs>
          <w:tab w:val="left" w:pos="7371"/>
        </w:tabs>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b/>
          <w:sz w:val="28"/>
          <w:szCs w:val="28"/>
        </w:rPr>
        <w:t>СТУПІНЬ ВИЩОЇ ОСВІТИ</w:t>
      </w:r>
      <w:r w:rsidRPr="000E041D">
        <w:rPr>
          <w:rFonts w:ascii="Times New Roman" w:eastAsia="Calibri" w:hAnsi="Times New Roman" w:cs="Times New Roman"/>
          <w:sz w:val="28"/>
          <w:szCs w:val="28"/>
        </w:rPr>
        <w:t>_____________________________________</w:t>
      </w:r>
    </w:p>
    <w:p w:rsidR="000E041D" w:rsidRPr="000E041D" w:rsidRDefault="000E041D" w:rsidP="000E041D">
      <w:pPr>
        <w:spacing w:after="0" w:line="240" w:lineRule="auto"/>
        <w:jc w:val="both"/>
        <w:rPr>
          <w:rFonts w:ascii="Times New Roman" w:eastAsia="Calibri" w:hAnsi="Times New Roman" w:cs="Times New Roman"/>
          <w:b/>
          <w:spacing w:val="20"/>
          <w:sz w:val="28"/>
          <w:szCs w:val="28"/>
        </w:rPr>
      </w:pPr>
      <w:r w:rsidRPr="000E041D">
        <w:rPr>
          <w:rFonts w:ascii="Times New Roman" w:eastAsia="Calibri" w:hAnsi="Times New Roman" w:cs="Times New Roman"/>
          <w:spacing w:val="20"/>
          <w:sz w:val="28"/>
          <w:szCs w:val="28"/>
          <w:vertAlign w:val="superscript"/>
        </w:rPr>
        <w:t xml:space="preserve">                                                      (назва ступеня вищої освіти)</w:t>
      </w:r>
    </w:p>
    <w:p w:rsidR="000E041D" w:rsidRPr="000E041D" w:rsidRDefault="000E041D" w:rsidP="000E041D">
      <w:pPr>
        <w:tabs>
          <w:tab w:val="left" w:pos="7371"/>
        </w:tabs>
        <w:spacing w:after="0" w:line="240" w:lineRule="auto"/>
        <w:jc w:val="both"/>
        <w:rPr>
          <w:rFonts w:ascii="Times New Roman" w:eastAsia="Calibri" w:hAnsi="Times New Roman" w:cs="Times New Roman"/>
          <w:b/>
          <w:sz w:val="28"/>
          <w:szCs w:val="28"/>
        </w:rPr>
      </w:pPr>
    </w:p>
    <w:p w:rsidR="000E041D" w:rsidRPr="000E041D" w:rsidRDefault="000E041D" w:rsidP="000E041D">
      <w:pPr>
        <w:tabs>
          <w:tab w:val="left" w:pos="7371"/>
        </w:tabs>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b/>
          <w:sz w:val="28"/>
          <w:szCs w:val="28"/>
        </w:rPr>
        <w:t>ГАЛУЗЬ ЗНАНЬ</w:t>
      </w:r>
      <w:r w:rsidRPr="000E041D">
        <w:rPr>
          <w:rFonts w:ascii="Times New Roman" w:eastAsia="Calibri" w:hAnsi="Times New Roman" w:cs="Times New Roman"/>
          <w:sz w:val="28"/>
          <w:szCs w:val="28"/>
        </w:rPr>
        <w:t>________________________________________________</w:t>
      </w:r>
    </w:p>
    <w:p w:rsidR="000E041D" w:rsidRPr="000E041D" w:rsidRDefault="000E041D" w:rsidP="000E041D">
      <w:pPr>
        <w:spacing w:after="0" w:line="240" w:lineRule="auto"/>
        <w:jc w:val="both"/>
        <w:rPr>
          <w:rFonts w:ascii="Times New Roman" w:eastAsia="Calibri" w:hAnsi="Times New Roman" w:cs="Times New Roman"/>
          <w:spacing w:val="20"/>
          <w:sz w:val="28"/>
          <w:szCs w:val="28"/>
          <w:vertAlign w:val="superscript"/>
        </w:rPr>
      </w:pPr>
      <w:r w:rsidRPr="000E041D">
        <w:rPr>
          <w:rFonts w:ascii="Times New Roman" w:eastAsia="Calibri" w:hAnsi="Times New Roman" w:cs="Times New Roman"/>
          <w:spacing w:val="20"/>
          <w:sz w:val="28"/>
          <w:szCs w:val="28"/>
          <w:vertAlign w:val="superscript"/>
        </w:rPr>
        <w:t>(шифр та назва галузі знань)</w:t>
      </w:r>
    </w:p>
    <w:p w:rsidR="000E041D" w:rsidRPr="000E041D" w:rsidRDefault="000E041D" w:rsidP="000E041D">
      <w:pPr>
        <w:tabs>
          <w:tab w:val="left" w:pos="7371"/>
        </w:tabs>
        <w:spacing w:after="0" w:line="240" w:lineRule="auto"/>
        <w:jc w:val="both"/>
        <w:rPr>
          <w:rFonts w:ascii="Times New Roman" w:eastAsia="Calibri" w:hAnsi="Times New Roman" w:cs="Times New Roman"/>
          <w:b/>
          <w:sz w:val="28"/>
          <w:szCs w:val="28"/>
        </w:rPr>
      </w:pPr>
    </w:p>
    <w:p w:rsidR="000E041D" w:rsidRPr="000E041D" w:rsidRDefault="000E041D" w:rsidP="000E041D">
      <w:pPr>
        <w:tabs>
          <w:tab w:val="left" w:pos="7371"/>
        </w:tabs>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СПЕЦІАЛЬНІСТЬ______________________________________________</w:t>
      </w:r>
    </w:p>
    <w:p w:rsidR="000E041D" w:rsidRPr="000E041D" w:rsidRDefault="000E041D" w:rsidP="000E041D">
      <w:pPr>
        <w:spacing w:after="0" w:line="240" w:lineRule="auto"/>
        <w:jc w:val="both"/>
        <w:rPr>
          <w:rFonts w:ascii="Times New Roman" w:eastAsia="Calibri" w:hAnsi="Times New Roman" w:cs="Times New Roman"/>
          <w:spacing w:val="20"/>
          <w:sz w:val="28"/>
          <w:szCs w:val="28"/>
          <w:vertAlign w:val="superscript"/>
        </w:rPr>
      </w:pPr>
      <w:r w:rsidRPr="000E041D">
        <w:rPr>
          <w:rFonts w:ascii="Times New Roman" w:eastAsia="Calibri" w:hAnsi="Times New Roman" w:cs="Times New Roman"/>
          <w:spacing w:val="20"/>
          <w:sz w:val="28"/>
          <w:szCs w:val="28"/>
          <w:vertAlign w:val="superscript"/>
        </w:rPr>
        <w:t>(код та найменування спеціальності)</w:t>
      </w:r>
    </w:p>
    <w:p w:rsidR="000E041D" w:rsidRPr="000E041D" w:rsidRDefault="000E041D" w:rsidP="000E041D">
      <w:pPr>
        <w:spacing w:after="0" w:line="240" w:lineRule="auto"/>
        <w:jc w:val="both"/>
        <w:rPr>
          <w:rFonts w:ascii="Times New Roman" w:eastAsia="Calibri" w:hAnsi="Times New Roman" w:cs="Times New Roman"/>
          <w:spacing w:val="60"/>
          <w:sz w:val="28"/>
          <w:szCs w:val="28"/>
        </w:rPr>
      </w:pPr>
    </w:p>
    <w:p w:rsidR="000E041D" w:rsidRPr="000E041D" w:rsidRDefault="000E041D" w:rsidP="000E041D">
      <w:pPr>
        <w:spacing w:after="0" w:line="240" w:lineRule="auto"/>
        <w:jc w:val="both"/>
        <w:rPr>
          <w:rFonts w:ascii="Times New Roman" w:eastAsia="Calibri" w:hAnsi="Times New Roman" w:cs="Times New Roman"/>
          <w:spacing w:val="60"/>
          <w:sz w:val="28"/>
          <w:szCs w:val="28"/>
        </w:rPr>
      </w:pPr>
    </w:p>
    <w:p w:rsidR="000E041D" w:rsidRPr="000E041D" w:rsidRDefault="000E041D" w:rsidP="000E041D">
      <w:pPr>
        <w:spacing w:after="0" w:line="240" w:lineRule="auto"/>
        <w:jc w:val="both"/>
        <w:rPr>
          <w:rFonts w:ascii="Times New Roman" w:eastAsia="Calibri" w:hAnsi="Times New Roman" w:cs="Times New Roman"/>
          <w:spacing w:val="60"/>
          <w:sz w:val="28"/>
          <w:szCs w:val="28"/>
        </w:rPr>
      </w:pPr>
    </w:p>
    <w:p w:rsidR="000E041D" w:rsidRPr="000E041D" w:rsidRDefault="000E041D" w:rsidP="000E041D">
      <w:pPr>
        <w:spacing w:after="0" w:line="240" w:lineRule="auto"/>
        <w:jc w:val="both"/>
        <w:rPr>
          <w:rFonts w:ascii="Times New Roman" w:eastAsia="Calibri" w:hAnsi="Times New Roman" w:cs="Times New Roman"/>
          <w:spacing w:val="60"/>
          <w:sz w:val="28"/>
          <w:szCs w:val="28"/>
        </w:rPr>
      </w:pPr>
    </w:p>
    <w:p w:rsidR="000E041D" w:rsidRPr="000E041D" w:rsidRDefault="000E041D" w:rsidP="000E041D">
      <w:pPr>
        <w:spacing w:after="0" w:line="240" w:lineRule="auto"/>
        <w:jc w:val="both"/>
        <w:rPr>
          <w:rFonts w:ascii="Times New Roman" w:eastAsia="Calibri" w:hAnsi="Times New Roman" w:cs="Times New Roman"/>
          <w:spacing w:val="60"/>
          <w:sz w:val="28"/>
          <w:szCs w:val="28"/>
        </w:rPr>
      </w:pPr>
    </w:p>
    <w:p w:rsidR="000E041D" w:rsidRPr="000E041D" w:rsidRDefault="000E041D" w:rsidP="000E041D">
      <w:pPr>
        <w:spacing w:after="0" w:line="240" w:lineRule="auto"/>
        <w:jc w:val="both"/>
        <w:rPr>
          <w:rFonts w:ascii="Times New Roman" w:eastAsia="Calibri" w:hAnsi="Times New Roman" w:cs="Times New Roman"/>
          <w:b/>
          <w:i/>
          <w:spacing w:val="60"/>
          <w:sz w:val="28"/>
          <w:szCs w:val="28"/>
        </w:rPr>
      </w:pPr>
      <w:r w:rsidRPr="000E041D">
        <w:rPr>
          <w:rFonts w:ascii="Times New Roman" w:eastAsia="Calibri" w:hAnsi="Times New Roman" w:cs="Times New Roman"/>
          <w:b/>
          <w:i/>
          <w:spacing w:val="60"/>
          <w:sz w:val="28"/>
          <w:szCs w:val="28"/>
        </w:rPr>
        <w:t>Видання офіційне</w:t>
      </w:r>
    </w:p>
    <w:p w:rsidR="000E041D" w:rsidRPr="000E041D" w:rsidRDefault="000E041D" w:rsidP="000E041D">
      <w:pPr>
        <w:spacing w:after="0" w:line="240" w:lineRule="auto"/>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p>
    <w:p w:rsidR="000E041D" w:rsidRPr="000E041D" w:rsidRDefault="000E041D" w:rsidP="000E041D">
      <w:pPr>
        <w:spacing w:after="0" w:line="240" w:lineRule="auto"/>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МІНІСТЕРСТВО  ОСВІТИ  І  НАУКИ  УКРАЇНИ</w:t>
      </w:r>
    </w:p>
    <w:p w:rsidR="000E041D" w:rsidRPr="000E041D" w:rsidRDefault="000E041D" w:rsidP="000E041D">
      <w:pPr>
        <w:tabs>
          <w:tab w:val="left" w:pos="4253"/>
        </w:tabs>
        <w:spacing w:after="0" w:line="240" w:lineRule="auto"/>
        <w:jc w:val="both"/>
        <w:rPr>
          <w:rFonts w:ascii="Times New Roman" w:eastAsia="Calibri" w:hAnsi="Times New Roman" w:cs="Times New Roman"/>
          <w:b/>
          <w:spacing w:val="60"/>
          <w:sz w:val="28"/>
          <w:szCs w:val="28"/>
        </w:rPr>
      </w:pPr>
    </w:p>
    <w:p w:rsidR="000E041D" w:rsidRPr="000E041D" w:rsidRDefault="000E041D" w:rsidP="000E041D">
      <w:pPr>
        <w:tabs>
          <w:tab w:val="left" w:pos="4253"/>
        </w:tabs>
        <w:spacing w:after="0" w:line="240" w:lineRule="auto"/>
        <w:jc w:val="both"/>
        <w:rPr>
          <w:rFonts w:ascii="Times New Roman" w:eastAsia="Calibri" w:hAnsi="Times New Roman" w:cs="Times New Roman"/>
          <w:b/>
          <w:spacing w:val="60"/>
          <w:sz w:val="28"/>
          <w:szCs w:val="28"/>
        </w:rPr>
      </w:pPr>
    </w:p>
    <w:p w:rsidR="000E041D" w:rsidRPr="000E041D" w:rsidRDefault="000E041D" w:rsidP="000E041D">
      <w:pPr>
        <w:tabs>
          <w:tab w:val="left" w:pos="4253"/>
        </w:tabs>
        <w:spacing w:after="0" w:line="240" w:lineRule="auto"/>
        <w:jc w:val="both"/>
        <w:rPr>
          <w:rFonts w:ascii="Times New Roman" w:eastAsia="Calibri" w:hAnsi="Times New Roman" w:cs="Times New Roman"/>
          <w:b/>
          <w:spacing w:val="60"/>
          <w:sz w:val="28"/>
          <w:szCs w:val="28"/>
        </w:rPr>
      </w:pPr>
    </w:p>
    <w:p w:rsidR="000E041D" w:rsidRPr="000E041D" w:rsidRDefault="000E041D" w:rsidP="000E041D">
      <w:pPr>
        <w:tabs>
          <w:tab w:val="left" w:pos="3828"/>
        </w:tabs>
        <w:spacing w:after="0" w:line="240" w:lineRule="auto"/>
        <w:jc w:val="both"/>
        <w:rPr>
          <w:rFonts w:ascii="Times New Roman" w:eastAsia="Calibri" w:hAnsi="Times New Roman" w:cs="Times New Roman"/>
          <w:b/>
          <w:spacing w:val="60"/>
          <w:sz w:val="28"/>
          <w:szCs w:val="28"/>
        </w:rPr>
      </w:pPr>
      <w:r w:rsidRPr="000E041D">
        <w:rPr>
          <w:rFonts w:ascii="Times New Roman" w:eastAsia="Calibri" w:hAnsi="Times New Roman" w:cs="Times New Roman"/>
          <w:b/>
          <w:spacing w:val="60"/>
          <w:sz w:val="28"/>
          <w:szCs w:val="28"/>
        </w:rPr>
        <w:t>Київ</w:t>
      </w:r>
    </w:p>
    <w:p w:rsidR="000E041D" w:rsidRPr="000E041D" w:rsidRDefault="000E041D" w:rsidP="000E041D">
      <w:pPr>
        <w:tabs>
          <w:tab w:val="left" w:pos="4253"/>
        </w:tabs>
        <w:spacing w:after="0" w:line="240" w:lineRule="auto"/>
        <w:jc w:val="both"/>
        <w:rPr>
          <w:rFonts w:ascii="Times New Roman" w:eastAsia="Calibri" w:hAnsi="Times New Roman" w:cs="Times New Roman"/>
          <w:b/>
          <w:spacing w:val="60"/>
          <w:sz w:val="28"/>
          <w:szCs w:val="28"/>
        </w:rPr>
        <w:sectPr w:rsidR="000E041D" w:rsidRPr="000E041D" w:rsidSect="00C37C93">
          <w:pgSz w:w="11906" w:h="16838"/>
          <w:pgMar w:top="850" w:right="707" w:bottom="850" w:left="993" w:header="709" w:footer="709" w:gutter="0"/>
          <w:cols w:space="708"/>
          <w:docGrid w:linePitch="360"/>
        </w:sectPr>
      </w:pPr>
      <w:r w:rsidRPr="000E041D">
        <w:rPr>
          <w:rFonts w:ascii="Times New Roman" w:eastAsia="Calibri" w:hAnsi="Times New Roman" w:cs="Times New Roman"/>
          <w:b/>
          <w:spacing w:val="60"/>
          <w:sz w:val="28"/>
          <w:szCs w:val="28"/>
        </w:rPr>
        <w:t>20__</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lastRenderedPageBreak/>
        <w:t>І Преамбула</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У розділі:</w:t>
      </w:r>
    </w:p>
    <w:p w:rsidR="000E041D" w:rsidRPr="000E041D" w:rsidRDefault="000E041D" w:rsidP="000E041D">
      <w:pPr>
        <w:numPr>
          <w:ilvl w:val="0"/>
          <w:numId w:val="30"/>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зазначається назва Стандарту вищої освіти, назва, дата та номер наказу, яким Стандарт затверджено та введено в дію;</w:t>
      </w:r>
    </w:p>
    <w:p w:rsidR="000E041D" w:rsidRPr="000E041D" w:rsidRDefault="000E041D" w:rsidP="000E041D">
      <w:pPr>
        <w:numPr>
          <w:ilvl w:val="0"/>
          <w:numId w:val="30"/>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вказуються прізвища, імена, по батькові, наукові ступені та вчені звання членів науково-методичної підкомісії та інших додатково залучених розробників Стандарту, посади і назви організацій, де вони працюють;</w:t>
      </w:r>
    </w:p>
    <w:p w:rsidR="000E041D" w:rsidRPr="000E041D" w:rsidRDefault="000E041D" w:rsidP="000E041D">
      <w:pPr>
        <w:numPr>
          <w:ilvl w:val="0"/>
          <w:numId w:val="30"/>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наводяться дані про розгляд та схвалення Стандарту НМК та сектором вищої освіти НМР, зазначається інформація про врахування пропозицій галузевих державних органів, галузевих об’єднань організацій роботодавців та осіб, які здійснювали фахову та методичну експертизу;</w:t>
      </w:r>
    </w:p>
    <w:p w:rsidR="000E041D" w:rsidRPr="000E041D" w:rsidRDefault="000E041D" w:rsidP="000E041D">
      <w:pPr>
        <w:numPr>
          <w:ilvl w:val="0"/>
          <w:numId w:val="30"/>
        </w:numPr>
        <w:shd w:val="clear" w:color="auto" w:fill="FFFFFF"/>
        <w:tabs>
          <w:tab w:val="left" w:pos="1134"/>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зазначається дата та номер рішення Національного агентства із забезпечення якості вищої освіти, яким погоджено Стандарт вищої освіти, за наявності.</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У разі необхідності у розділі можуть бути наведені додаткові відомості (перевидання, внесення змін і доповнень тощо).</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ІІ Загальна характеристика</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tbl>
      <w:tblPr>
        <w:tblW w:w="4974"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096"/>
        <w:gridCol w:w="7483"/>
      </w:tblGrid>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Рівень вищої освіти</w:t>
            </w:r>
          </w:p>
        </w:tc>
        <w:tc>
          <w:tcPr>
            <w:tcW w:w="3906" w:type="pct"/>
          </w:tcPr>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Рівень вищої освіти визначається згідно зі статтею 5 Закону України «Про вищу освіту» в такій формі (одне з наведеного):</w:t>
            </w:r>
          </w:p>
          <w:p w:rsidR="000E041D" w:rsidRPr="000E041D" w:rsidRDefault="000E041D" w:rsidP="000E041D">
            <w:pPr>
              <w:numPr>
                <w:ilvl w:val="0"/>
                <w:numId w:val="12"/>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початковий рівень (короткий цикл) вищої освіти</w:t>
            </w:r>
          </w:p>
          <w:p w:rsidR="000E041D" w:rsidRPr="000E041D" w:rsidRDefault="000E041D" w:rsidP="000E041D">
            <w:pPr>
              <w:numPr>
                <w:ilvl w:val="0"/>
                <w:numId w:val="12"/>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перший (бакалаврський) рівень</w:t>
            </w:r>
          </w:p>
          <w:p w:rsidR="000E041D" w:rsidRPr="000E041D" w:rsidRDefault="000E041D" w:rsidP="000E041D">
            <w:pPr>
              <w:numPr>
                <w:ilvl w:val="0"/>
                <w:numId w:val="12"/>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другий (магістерський) рівень</w:t>
            </w:r>
          </w:p>
          <w:p w:rsidR="000E041D" w:rsidRPr="000E041D" w:rsidRDefault="000E041D" w:rsidP="000E041D">
            <w:pPr>
              <w:numPr>
                <w:ilvl w:val="0"/>
                <w:numId w:val="12"/>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третій (освітньо-науковий/освітньо-творчий) рівень</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Ступінь вищої освіти</w:t>
            </w:r>
          </w:p>
        </w:tc>
        <w:tc>
          <w:tcPr>
            <w:tcW w:w="3906" w:type="pct"/>
          </w:tcPr>
          <w:p w:rsidR="000E041D" w:rsidRPr="000E041D" w:rsidRDefault="000E041D" w:rsidP="000E041D">
            <w:pPr>
              <w:tabs>
                <w:tab w:val="left" w:pos="541"/>
              </w:tabs>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Ступінь вищої освіти визначається згідно зі статтею 5 Закону України «Про вищу освіту» в такій формі (</w:t>
            </w:r>
            <w:r w:rsidRPr="000E041D">
              <w:rPr>
                <w:rFonts w:ascii="Times New Roman" w:eastAsia="Calibri" w:hAnsi="Times New Roman" w:cs="Times New Roman"/>
                <w:i/>
                <w:sz w:val="28"/>
                <w:szCs w:val="28"/>
                <w:lang w:eastAsia="uk-UA"/>
              </w:rPr>
              <w:t>одне з наведеного</w:t>
            </w:r>
            <w:r w:rsidRPr="000E041D">
              <w:rPr>
                <w:rFonts w:ascii="Times New Roman" w:eastAsia="Calibri" w:hAnsi="Times New Roman" w:cs="Times New Roman"/>
                <w:sz w:val="28"/>
                <w:szCs w:val="28"/>
                <w:lang w:eastAsia="uk-UA"/>
              </w:rPr>
              <w:t>):</w:t>
            </w:r>
          </w:p>
          <w:p w:rsidR="000E041D" w:rsidRPr="000E041D" w:rsidRDefault="000E041D" w:rsidP="000E041D">
            <w:pPr>
              <w:numPr>
                <w:ilvl w:val="0"/>
                <w:numId w:val="13"/>
              </w:numPr>
              <w:shd w:val="clear" w:color="auto" w:fill="FFFFFF"/>
              <w:tabs>
                <w:tab w:val="left" w:pos="541"/>
                <w:tab w:val="left" w:pos="1142"/>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молодший бакалавр</w:t>
            </w:r>
          </w:p>
          <w:p w:rsidR="000E041D" w:rsidRPr="000E041D" w:rsidRDefault="000E041D" w:rsidP="000E041D">
            <w:pPr>
              <w:numPr>
                <w:ilvl w:val="0"/>
                <w:numId w:val="13"/>
              </w:numPr>
              <w:shd w:val="clear" w:color="auto" w:fill="FFFFFF"/>
              <w:tabs>
                <w:tab w:val="left" w:pos="541"/>
                <w:tab w:val="left" w:pos="1142"/>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бакалавр</w:t>
            </w:r>
          </w:p>
          <w:p w:rsidR="000E041D" w:rsidRPr="000E041D" w:rsidRDefault="000E041D" w:rsidP="000E041D">
            <w:pPr>
              <w:numPr>
                <w:ilvl w:val="0"/>
                <w:numId w:val="13"/>
              </w:numPr>
              <w:shd w:val="clear" w:color="auto" w:fill="FFFFFF"/>
              <w:tabs>
                <w:tab w:val="left" w:pos="541"/>
                <w:tab w:val="left" w:pos="1142"/>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магістр</w:t>
            </w:r>
          </w:p>
          <w:p w:rsidR="000E041D" w:rsidRPr="000E041D" w:rsidRDefault="000E041D" w:rsidP="000E041D">
            <w:pPr>
              <w:numPr>
                <w:ilvl w:val="0"/>
                <w:numId w:val="13"/>
              </w:numPr>
              <w:shd w:val="clear" w:color="auto" w:fill="FFFFFF"/>
              <w:tabs>
                <w:tab w:val="left" w:pos="541"/>
                <w:tab w:val="left" w:pos="1142"/>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доктор філософії / доктор мистецтва </w:t>
            </w:r>
          </w:p>
        </w:tc>
      </w:tr>
      <w:tr w:rsidR="000E041D" w:rsidRPr="000E041D" w:rsidTr="005F2AFD">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Галузь знань</w:t>
            </w:r>
          </w:p>
        </w:tc>
        <w:tc>
          <w:tcPr>
            <w:tcW w:w="3906" w:type="pct"/>
          </w:tcPr>
          <w:p w:rsidR="000E041D" w:rsidRPr="000E041D" w:rsidRDefault="000E041D" w:rsidP="000E041D">
            <w:pPr>
              <w:spacing w:after="0" w:line="240" w:lineRule="auto"/>
              <w:ind w:firstLine="365"/>
              <w:jc w:val="both"/>
              <w:rPr>
                <w:rFonts w:ascii="Times New Roman" w:eastAsia="Calibri" w:hAnsi="Times New Roman" w:cs="Times New Roman"/>
                <w:sz w:val="28"/>
                <w:szCs w:val="28"/>
              </w:rPr>
            </w:pPr>
            <w:r w:rsidRPr="000E041D">
              <w:rPr>
                <w:rFonts w:ascii="Times New Roman" w:eastAsia="Calibri" w:hAnsi="Times New Roman" w:cs="Times New Roman"/>
                <w:sz w:val="28"/>
                <w:szCs w:val="28"/>
                <w:lang w:eastAsia="uk-UA"/>
              </w:rPr>
              <w:t>Зазначаються шифр та н</w:t>
            </w:r>
            <w:r w:rsidRPr="000E041D">
              <w:rPr>
                <w:rFonts w:ascii="Times New Roman" w:eastAsia="Calibri" w:hAnsi="Times New Roman" w:cs="Times New Roman"/>
                <w:sz w:val="28"/>
                <w:szCs w:val="28"/>
              </w:rPr>
              <w:t>азва галузі знань згідно з Переліком галузей знань і спеціальностей, за якими здійснюється підготовка здобувачів вищої освіти (постанова КМУ від 29.04.2015 р. № 266).</w:t>
            </w:r>
          </w:p>
        </w:tc>
      </w:tr>
      <w:tr w:rsidR="000E041D" w:rsidRPr="000E041D" w:rsidTr="005F2AFD">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Спеціальність</w:t>
            </w:r>
          </w:p>
        </w:tc>
        <w:tc>
          <w:tcPr>
            <w:tcW w:w="3906" w:type="pct"/>
          </w:tcPr>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Зазначаються код та найменування спеціальності згідно з Переліком галузей знань і спеціальностей</w:t>
            </w:r>
            <w:r w:rsidRPr="000E041D">
              <w:rPr>
                <w:rFonts w:ascii="Times New Roman" w:eastAsia="Calibri" w:hAnsi="Times New Roman" w:cs="Times New Roman"/>
                <w:sz w:val="28"/>
                <w:szCs w:val="28"/>
              </w:rPr>
              <w:t>, за якими здійснюється підготовка здобувачів вищої освіти</w:t>
            </w:r>
            <w:r w:rsidRPr="000E041D">
              <w:rPr>
                <w:rFonts w:ascii="Times New Roman" w:eastAsia="Calibri" w:hAnsi="Times New Roman" w:cs="Times New Roman"/>
                <w:sz w:val="28"/>
                <w:szCs w:val="28"/>
                <w:lang w:eastAsia="uk-UA"/>
              </w:rPr>
              <w:t xml:space="preserve"> (постанова КМУ від 29.04.2015 р.  № 266).</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 xml:space="preserve">Форм навчання </w:t>
            </w:r>
          </w:p>
        </w:tc>
        <w:tc>
          <w:tcPr>
            <w:tcW w:w="3906" w:type="pct"/>
          </w:tcPr>
          <w:p w:rsidR="000E041D" w:rsidRPr="000E041D" w:rsidRDefault="000E041D" w:rsidP="000E041D">
            <w:pPr>
              <w:spacing w:after="0" w:line="240" w:lineRule="auto"/>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Зазначаються форми навчання відповідно до Закону України «Про вищу освіту»</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 xml:space="preserve">Освітня кваліфікація </w:t>
            </w:r>
          </w:p>
        </w:tc>
        <w:tc>
          <w:tcPr>
            <w:tcW w:w="3906" w:type="pct"/>
            <w:shd w:val="clear" w:color="auto" w:fill="auto"/>
          </w:tcPr>
          <w:p w:rsidR="000E041D" w:rsidRPr="000E041D" w:rsidRDefault="000E041D" w:rsidP="000E041D">
            <w:pPr>
              <w:spacing w:after="0" w:line="240" w:lineRule="auto"/>
              <w:ind w:firstLine="365"/>
              <w:jc w:val="both"/>
              <w:rPr>
                <w:rFonts w:ascii="Times New Roman" w:eastAsia="Calibri" w:hAnsi="Times New Roman" w:cs="Times New Roman"/>
                <w:color w:val="000000"/>
                <w:sz w:val="28"/>
                <w:szCs w:val="28"/>
                <w:lang w:eastAsia="uk-UA"/>
              </w:rPr>
            </w:pPr>
            <w:r w:rsidRPr="000E041D">
              <w:rPr>
                <w:rFonts w:ascii="Times New Roman" w:eastAsia="Calibri" w:hAnsi="Times New Roman" w:cs="Times New Roman"/>
                <w:color w:val="000000"/>
                <w:sz w:val="28"/>
                <w:szCs w:val="28"/>
                <w:lang w:eastAsia="uk-UA"/>
              </w:rPr>
              <w:t>Освітня кваліфікація визначається згідно зі статтею 7 Закону України «Про вищу освіту» і складається з інформації про:</w:t>
            </w:r>
          </w:p>
          <w:p w:rsidR="000E041D" w:rsidRPr="000E041D" w:rsidRDefault="000E041D" w:rsidP="000E041D">
            <w:pPr>
              <w:spacing w:after="0" w:line="240" w:lineRule="auto"/>
              <w:ind w:firstLine="365"/>
              <w:jc w:val="both"/>
              <w:rPr>
                <w:rFonts w:ascii="Times New Roman" w:eastAsia="Calibri" w:hAnsi="Times New Roman" w:cs="Times New Roman"/>
                <w:color w:val="000000"/>
                <w:sz w:val="28"/>
                <w:szCs w:val="28"/>
                <w:lang w:eastAsia="uk-UA"/>
              </w:rPr>
            </w:pPr>
            <w:r w:rsidRPr="000E041D">
              <w:rPr>
                <w:rFonts w:ascii="Times New Roman" w:eastAsia="Calibri" w:hAnsi="Times New Roman" w:cs="Times New Roman"/>
                <w:color w:val="000000"/>
                <w:sz w:val="28"/>
                <w:szCs w:val="28"/>
                <w:lang w:eastAsia="uk-UA"/>
              </w:rPr>
              <w:t xml:space="preserve">здобутий особою ступінь вищої освіти, спеціальність (спеціальності, галузь знань – для міждисциплінарних освітніх програм) та спеціалізацію (якщо освітня програма визначає спеціалізацію). </w:t>
            </w:r>
          </w:p>
          <w:p w:rsidR="000E041D" w:rsidRPr="000E041D" w:rsidRDefault="000E041D" w:rsidP="000E041D">
            <w:pPr>
              <w:spacing w:after="0" w:line="240" w:lineRule="auto"/>
              <w:ind w:firstLine="399"/>
              <w:jc w:val="both"/>
              <w:rPr>
                <w:rFonts w:ascii="Times New Roman" w:eastAsia="Calibri" w:hAnsi="Times New Roman" w:cs="Times New Roman"/>
                <w:sz w:val="28"/>
                <w:szCs w:val="28"/>
              </w:rPr>
            </w:pPr>
            <w:r w:rsidRPr="000E041D">
              <w:rPr>
                <w:rFonts w:ascii="Times New Roman" w:eastAsia="Times New Roman" w:hAnsi="Times New Roman" w:cs="Times New Roman"/>
                <w:color w:val="000000"/>
                <w:sz w:val="28"/>
                <w:szCs w:val="28"/>
                <w:lang w:eastAsia="uk-UA"/>
              </w:rPr>
              <w:t>Заклад вищої освіти може самостійно визначати (або не визначати) в межах освітньої програми єдину спеціалізацію, що зазначається (за її наявності) при присудженні освітньої кваліфікації особам, які успішно закінчили навчання за відповідною освітньою програмою</w:t>
            </w:r>
            <w:r w:rsidRPr="000E041D">
              <w:rPr>
                <w:rFonts w:ascii="Times New Roman" w:eastAsia="Calibri" w:hAnsi="Times New Roman" w:cs="Times New Roman"/>
                <w:sz w:val="28"/>
                <w:szCs w:val="28"/>
              </w:rPr>
              <w:t xml:space="preserve">. </w:t>
            </w:r>
          </w:p>
          <w:p w:rsidR="000E041D" w:rsidRPr="000E041D" w:rsidRDefault="000E041D" w:rsidP="000E041D">
            <w:pPr>
              <w:spacing w:after="0" w:line="240" w:lineRule="auto"/>
              <w:ind w:firstLine="399"/>
              <w:jc w:val="both"/>
              <w:rPr>
                <w:rFonts w:ascii="Times New Roman" w:eastAsia="Times New Roman" w:hAnsi="Times New Roman" w:cs="Times New Roman"/>
                <w:color w:val="000000"/>
                <w:sz w:val="28"/>
                <w:szCs w:val="28"/>
                <w:lang w:eastAsia="uk-UA"/>
              </w:rPr>
            </w:pPr>
            <w:r w:rsidRPr="000E041D">
              <w:rPr>
                <w:rFonts w:ascii="Times New Roman" w:eastAsia="Calibri" w:hAnsi="Times New Roman" w:cs="Times New Roman"/>
                <w:sz w:val="28"/>
                <w:szCs w:val="28"/>
              </w:rPr>
              <w:t>Стандарт вищої освіти може містити перелік спеціалізацій, якщо такі спеціалізації передбачені іншими нормативно-правовими актами. Наявність такого переліку не позбавляє заклади вищої освіти права запроваджувати інші спеціалізації.</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sz w:val="28"/>
                <w:szCs w:val="28"/>
              </w:rPr>
              <w:br w:type="page"/>
            </w:r>
            <w:r w:rsidRPr="000E041D">
              <w:rPr>
                <w:rFonts w:ascii="Times New Roman" w:eastAsia="Calibri" w:hAnsi="Times New Roman" w:cs="Times New Roman"/>
                <w:b/>
                <w:sz w:val="28"/>
                <w:szCs w:val="28"/>
              </w:rPr>
              <w:t>П</w:t>
            </w:r>
            <w:r w:rsidRPr="000E041D">
              <w:rPr>
                <w:rFonts w:ascii="Times New Roman" w:eastAsia="Calibri" w:hAnsi="Times New Roman" w:cs="Times New Roman"/>
                <w:b/>
                <w:sz w:val="28"/>
                <w:szCs w:val="28"/>
                <w:lang w:eastAsia="uk-UA"/>
              </w:rPr>
              <w:t xml:space="preserve">рофесійна(і) кваліфікація(ї) </w:t>
            </w:r>
          </w:p>
        </w:tc>
        <w:tc>
          <w:tcPr>
            <w:tcW w:w="3906" w:type="pct"/>
            <w:shd w:val="clear" w:color="auto" w:fill="auto"/>
          </w:tcPr>
          <w:p w:rsidR="000E041D" w:rsidRPr="000E041D" w:rsidRDefault="000E041D" w:rsidP="000E041D">
            <w:pPr>
              <w:spacing w:after="0" w:line="240" w:lineRule="auto"/>
              <w:ind w:firstLine="458"/>
              <w:jc w:val="both"/>
              <w:rPr>
                <w:rFonts w:ascii="Times New Roman" w:eastAsia="Times New Roman" w:hAnsi="Times New Roman" w:cs="Times New Roman"/>
                <w:color w:val="000000"/>
                <w:sz w:val="28"/>
                <w:szCs w:val="28"/>
                <w:lang w:eastAsia="uk-UA"/>
              </w:rPr>
            </w:pPr>
            <w:r w:rsidRPr="000E041D">
              <w:rPr>
                <w:rFonts w:ascii="Times New Roman" w:eastAsia="Times New Roman" w:hAnsi="Times New Roman" w:cs="Times New Roman"/>
                <w:color w:val="000000"/>
                <w:sz w:val="28"/>
                <w:szCs w:val="28"/>
                <w:lang w:eastAsia="uk-UA"/>
              </w:rPr>
              <w:t>Як правило, у Стандарті вищої освіти професійна кваліфікація не зазначається. Її потрібно вказувати лише у випадках, коли законодавством та/або згідно із зобов’язаннями України за міжнародними угодами встановлена обов’язковість присвоєння освітньої кваліфікації для здобуття певної професійної кваліфікації.</w:t>
            </w:r>
            <w:r w:rsidRPr="000E041D">
              <w:rPr>
                <w:rFonts w:ascii="Times New Roman" w:eastAsia="Times New Roman" w:hAnsi="Times New Roman" w:cs="Times New Roman"/>
                <w:b/>
                <w:color w:val="000000"/>
                <w:sz w:val="28"/>
                <w:szCs w:val="28"/>
                <w:lang w:eastAsia="uk-UA"/>
              </w:rPr>
              <w:t xml:space="preserve"> </w:t>
            </w:r>
            <w:r w:rsidRPr="000E041D">
              <w:rPr>
                <w:rFonts w:ascii="Times New Roman" w:eastAsia="Times New Roman" w:hAnsi="Times New Roman" w:cs="Times New Roman"/>
                <w:color w:val="000000"/>
                <w:sz w:val="28"/>
                <w:szCs w:val="28"/>
                <w:lang w:eastAsia="uk-UA"/>
              </w:rPr>
              <w:t xml:space="preserve">У всіх інших випадках </w:t>
            </w:r>
            <w:r w:rsidRPr="000E041D">
              <w:rPr>
                <w:rFonts w:ascii="Times New Roman" w:eastAsia="Calibri" w:hAnsi="Times New Roman" w:cs="Times New Roman"/>
                <w:sz w:val="28"/>
                <w:szCs w:val="28"/>
              </w:rPr>
              <w:t>Стандарт вищої освіти не є підставою для присвоєння професійної кваліфікації і не надає відповідних прав закладу вищої освіти.</w:t>
            </w:r>
          </w:p>
          <w:p w:rsidR="000E041D" w:rsidRPr="000E041D" w:rsidRDefault="000E041D" w:rsidP="000E041D">
            <w:pPr>
              <w:spacing w:after="0" w:line="240" w:lineRule="auto"/>
              <w:ind w:firstLine="458"/>
              <w:jc w:val="both"/>
              <w:rPr>
                <w:rFonts w:ascii="Times New Roman" w:eastAsia="Times New Roman" w:hAnsi="Times New Roman" w:cs="Times New Roman"/>
                <w:color w:val="000000"/>
                <w:sz w:val="28"/>
                <w:szCs w:val="28"/>
                <w:lang w:eastAsia="uk-UA"/>
              </w:rPr>
            </w:pPr>
            <w:r w:rsidRPr="000E041D">
              <w:rPr>
                <w:rFonts w:ascii="Times New Roman" w:eastAsia="Times New Roman" w:hAnsi="Times New Roman" w:cs="Times New Roman"/>
                <w:color w:val="000000"/>
                <w:sz w:val="28"/>
                <w:szCs w:val="28"/>
                <w:lang w:eastAsia="uk-UA"/>
              </w:rPr>
              <w:t>У разі зазначення професійної кваліфікації у Стандарті вищої освіти подається стислий опис умов і порядку її присвоєння з посиланням на відповідний професійний стандарт, орган, що його затвердив, та/або на відповідне законодавство, міжнародні угоди.</w:t>
            </w:r>
            <w:r w:rsidRPr="000E041D">
              <w:rPr>
                <w:rFonts w:ascii="Times New Roman" w:eastAsia="Calibri" w:hAnsi="Times New Roman" w:cs="Times New Roman"/>
                <w:sz w:val="28"/>
                <w:szCs w:val="28"/>
              </w:rPr>
              <w:t xml:space="preserve">  </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Кваліфікація в дипломі</w:t>
            </w:r>
          </w:p>
        </w:tc>
        <w:tc>
          <w:tcPr>
            <w:tcW w:w="3906" w:type="pct"/>
          </w:tcPr>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ru-RU"/>
              </w:rPr>
            </w:pPr>
            <w:r w:rsidRPr="000E041D">
              <w:rPr>
                <w:rFonts w:ascii="Times New Roman" w:eastAsia="Calibri" w:hAnsi="Times New Roman" w:cs="Times New Roman"/>
                <w:sz w:val="28"/>
                <w:szCs w:val="28"/>
                <w:lang w:eastAsia="ru-RU"/>
              </w:rPr>
              <w:t xml:space="preserve">Формулювання кваліфікації у дипломі має відповідати частинам 3, 4 статті 7 Закону України «Про вищу освіту» та законодавству щодо затвердження форм документів про вищу освіту (наукові ступені) та додатків до них. </w:t>
            </w:r>
          </w:p>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ru-RU"/>
              </w:rPr>
            </w:pPr>
            <w:r w:rsidRPr="000E041D">
              <w:rPr>
                <w:rFonts w:ascii="Times New Roman" w:eastAsia="Calibri" w:hAnsi="Times New Roman" w:cs="Times New Roman"/>
                <w:sz w:val="28"/>
                <w:szCs w:val="28"/>
                <w:lang w:eastAsia="ru-RU"/>
              </w:rPr>
              <w:t>Додаткові вимоги, зазначені у Стандарті, не можуть суперечити вимогам, визначеним законодавством.</w:t>
            </w:r>
          </w:p>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Запис кваліфікації молодшого бакалавра, бакалавра, магістра складається з інформації про:</w:t>
            </w:r>
          </w:p>
          <w:p w:rsidR="000E041D" w:rsidRPr="000E041D" w:rsidRDefault="000E041D" w:rsidP="000E041D">
            <w:pPr>
              <w:numPr>
                <w:ilvl w:val="0"/>
                <w:numId w:val="15"/>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ступінь вищої освіти;</w:t>
            </w:r>
          </w:p>
          <w:p w:rsidR="000E041D" w:rsidRPr="000E041D" w:rsidRDefault="000E041D" w:rsidP="000E041D">
            <w:pPr>
              <w:numPr>
                <w:ilvl w:val="0"/>
                <w:numId w:val="15"/>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спеціальність (спеціальності, галузь знань – для міждисциплінарних освітніх програм);</w:t>
            </w:r>
          </w:p>
          <w:p w:rsidR="000E041D" w:rsidRPr="000E041D" w:rsidRDefault="000E041D" w:rsidP="000E041D">
            <w:pPr>
              <w:numPr>
                <w:ilvl w:val="0"/>
                <w:numId w:val="15"/>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спеціалізацію (за наявності);</w:t>
            </w:r>
          </w:p>
          <w:p w:rsidR="000E041D" w:rsidRPr="000E041D" w:rsidRDefault="000E041D" w:rsidP="000E041D">
            <w:pPr>
              <w:numPr>
                <w:ilvl w:val="0"/>
                <w:numId w:val="15"/>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професійну кваліфікацію (</w:t>
            </w:r>
            <w:r w:rsidRPr="000E041D">
              <w:rPr>
                <w:rFonts w:ascii="Times New Roman" w:eastAsia="Calibri" w:hAnsi="Times New Roman" w:cs="Times New Roman"/>
                <w:i/>
                <w:sz w:val="28"/>
                <w:szCs w:val="28"/>
                <w:lang w:eastAsia="uk-UA"/>
              </w:rPr>
              <w:t>у разі її присвоєння</w:t>
            </w:r>
            <w:r w:rsidRPr="000E041D">
              <w:rPr>
                <w:rFonts w:ascii="Times New Roman" w:eastAsia="Calibri" w:hAnsi="Times New Roman" w:cs="Times New Roman"/>
                <w:sz w:val="28"/>
                <w:szCs w:val="28"/>
                <w:lang w:eastAsia="uk-UA"/>
              </w:rPr>
              <w:t>).</w:t>
            </w:r>
          </w:p>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Запис кваліфікації доктора філософії (доктора мистецтв) складається з інформації про:</w:t>
            </w:r>
          </w:p>
          <w:p w:rsidR="000E041D" w:rsidRPr="000E041D" w:rsidRDefault="000E041D" w:rsidP="000E041D">
            <w:pPr>
              <w:numPr>
                <w:ilvl w:val="0"/>
                <w:numId w:val="34"/>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науковий ступінь (ступінь доктора мистецтв);</w:t>
            </w:r>
          </w:p>
          <w:p w:rsidR="000E041D" w:rsidRPr="000E041D" w:rsidRDefault="000E041D" w:rsidP="000E041D">
            <w:pPr>
              <w:numPr>
                <w:ilvl w:val="0"/>
                <w:numId w:val="34"/>
              </w:numPr>
              <w:spacing w:after="0" w:line="240" w:lineRule="auto"/>
              <w:ind w:left="0"/>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галузь знань, спеціальність, з якої здобуто відповідний ступінь (спеціальності, галузь знань – для міждисциплінарних робіт)</w:t>
            </w:r>
          </w:p>
          <w:p w:rsidR="000E041D" w:rsidRPr="000E041D" w:rsidRDefault="000E041D" w:rsidP="000E041D">
            <w:pPr>
              <w:shd w:val="clear" w:color="auto" w:fill="FFFFFF"/>
              <w:spacing w:after="0" w:line="240" w:lineRule="auto"/>
              <w:ind w:firstLine="450"/>
              <w:jc w:val="both"/>
              <w:rPr>
                <w:rFonts w:ascii="Times New Roman" w:eastAsia="Calibri" w:hAnsi="Times New Roman" w:cs="Times New Roman"/>
                <w:strike/>
                <w:color w:val="FF0000"/>
                <w:sz w:val="28"/>
                <w:szCs w:val="28"/>
                <w:lang w:eastAsia="uk-UA"/>
              </w:rPr>
            </w:pPr>
            <w:bookmarkStart w:id="15" w:name="n1907"/>
            <w:bookmarkEnd w:id="15"/>
            <w:r w:rsidRPr="000E041D">
              <w:rPr>
                <w:rFonts w:ascii="Times New Roman" w:eastAsia="Times New Roman" w:hAnsi="Times New Roman" w:cs="Times New Roman"/>
                <w:color w:val="000000"/>
                <w:sz w:val="28"/>
                <w:szCs w:val="28"/>
                <w:lang w:eastAsia="uk-UA"/>
              </w:rPr>
              <w:t>У назві кваліфікації доктора мистецтва може зазначатися назва спеціалізації.</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Додаткові вимоги до правил прийому</w:t>
            </w:r>
          </w:p>
        </w:tc>
        <w:tc>
          <w:tcPr>
            <w:tcW w:w="3906" w:type="pct"/>
          </w:tcPr>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Додаткові вимоги до правил прийому на освітні програми з підготовки фахівців для професій, для яких запроваджене додаткове регулювання, визначаються, якщо це передбачено іншими нормативно-правовими документами або міжнародними договорами України. </w:t>
            </w:r>
          </w:p>
          <w:p w:rsidR="000E041D" w:rsidRPr="000E041D" w:rsidRDefault="000E041D" w:rsidP="000E041D">
            <w:pPr>
              <w:spacing w:after="0" w:line="240" w:lineRule="auto"/>
              <w:ind w:firstLine="365"/>
              <w:jc w:val="both"/>
              <w:rPr>
                <w:rFonts w:ascii="Times New Roman" w:eastAsia="Calibri" w:hAnsi="Times New Roman" w:cs="Times New Roman"/>
                <w:sz w:val="28"/>
                <w:szCs w:val="28"/>
                <w:lang w:eastAsia="ru-RU"/>
              </w:rPr>
            </w:pPr>
            <w:r w:rsidRPr="000E041D">
              <w:rPr>
                <w:rFonts w:ascii="Times New Roman" w:eastAsia="Calibri" w:hAnsi="Times New Roman" w:cs="Times New Roman"/>
                <w:sz w:val="28"/>
                <w:szCs w:val="28"/>
                <w:lang w:eastAsia="uk-UA"/>
              </w:rPr>
              <w:t>Такі вимоги можуть включати проведення Єдиного фахового вступного випробування, вимоги до програм фахових вступних випробувань для осіб, що вступають на навчання за відповідними освітніми програмами на основі раніше здобутого ступеня вищої освіти, обмеження за станом здоров’я вступників тощо.</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Опис предметної області</w:t>
            </w:r>
          </w:p>
        </w:tc>
        <w:tc>
          <w:tcPr>
            <w:tcW w:w="3906" w:type="pct"/>
          </w:tcPr>
          <w:p w:rsidR="000E041D" w:rsidRPr="000E041D" w:rsidRDefault="000E041D" w:rsidP="000E041D">
            <w:pPr>
              <w:tabs>
                <w:tab w:val="left" w:pos="1108"/>
              </w:tabs>
              <w:spacing w:after="0" w:line="240" w:lineRule="auto"/>
              <w:ind w:firstLine="36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Згідно з п. 15 </w:t>
            </w:r>
            <w:proofErr w:type="spellStart"/>
            <w:r w:rsidRPr="000E041D">
              <w:rPr>
                <w:rFonts w:ascii="Times New Roman" w:eastAsia="Calibri" w:hAnsi="Times New Roman" w:cs="Times New Roman"/>
                <w:sz w:val="28"/>
                <w:szCs w:val="28"/>
                <w:lang w:val="ru-RU" w:eastAsia="uk-UA"/>
              </w:rPr>
              <w:t>Керівництва</w:t>
            </w:r>
            <w:proofErr w:type="spellEnd"/>
            <w:r w:rsidRPr="000E041D">
              <w:rPr>
                <w:rFonts w:ascii="Times New Roman" w:eastAsia="Calibri" w:hAnsi="Times New Roman" w:cs="Times New Roman"/>
                <w:sz w:val="28"/>
                <w:szCs w:val="28"/>
                <w:lang w:val="ru-RU" w:eastAsia="uk-UA"/>
              </w:rPr>
              <w:t xml:space="preserve"> до </w:t>
            </w:r>
            <w:r w:rsidRPr="000E041D">
              <w:rPr>
                <w:rFonts w:ascii="Times New Roman" w:eastAsia="Calibri" w:hAnsi="Times New Roman" w:cs="Times New Roman"/>
                <w:sz w:val="28"/>
                <w:szCs w:val="28"/>
                <w:lang w:eastAsia="uk-UA"/>
              </w:rPr>
              <w:t>МСКО-Г 2013 визначаються:</w:t>
            </w:r>
          </w:p>
          <w:p w:rsidR="000E041D" w:rsidRPr="000E041D" w:rsidRDefault="000E041D" w:rsidP="000E041D">
            <w:pPr>
              <w:numPr>
                <w:ilvl w:val="0"/>
                <w:numId w:val="17"/>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об’єкт(и) вивчення та/або діяльності (процеси, явища тощо або проблеми, які вивчаються);</w:t>
            </w:r>
          </w:p>
          <w:p w:rsidR="000E041D" w:rsidRPr="000E041D" w:rsidRDefault="000E041D" w:rsidP="000E041D">
            <w:pPr>
              <w:numPr>
                <w:ilvl w:val="0"/>
                <w:numId w:val="17"/>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цілі навчання для здобувача вищої освіти (очікуване застосування набутих компетентностей);</w:t>
            </w:r>
          </w:p>
          <w:p w:rsidR="000E041D" w:rsidRPr="000E041D" w:rsidRDefault="000E041D" w:rsidP="000E041D">
            <w:pPr>
              <w:numPr>
                <w:ilvl w:val="0"/>
                <w:numId w:val="17"/>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теоретичний зміст предметної області (основні поняття, концепції, принципи, специфічні для цієї предметної області);</w:t>
            </w:r>
          </w:p>
          <w:p w:rsidR="000E041D" w:rsidRPr="000E041D" w:rsidRDefault="000E041D" w:rsidP="000E041D">
            <w:pPr>
              <w:numPr>
                <w:ilvl w:val="0"/>
                <w:numId w:val="17"/>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методи, методики та технології, якими має оволодіти здобувач вищої освіти для застосовування на практиці;</w:t>
            </w:r>
          </w:p>
          <w:p w:rsidR="000E041D" w:rsidRPr="000E041D" w:rsidRDefault="000E041D" w:rsidP="000E041D">
            <w:pPr>
              <w:numPr>
                <w:ilvl w:val="0"/>
                <w:numId w:val="17"/>
              </w:numPr>
              <w:shd w:val="clear" w:color="auto" w:fill="FFFFFF"/>
              <w:tabs>
                <w:tab w:val="left" w:pos="541"/>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rPr>
              <w:t xml:space="preserve">інструменти та обладнання (об’єкти/предмети, пристрої та прилади), </w:t>
            </w:r>
            <w:r w:rsidRPr="000E041D">
              <w:rPr>
                <w:rFonts w:ascii="Times New Roman" w:eastAsia="Calibri" w:hAnsi="Times New Roman" w:cs="Times New Roman"/>
                <w:sz w:val="28"/>
                <w:szCs w:val="28"/>
                <w:lang w:eastAsia="uk-UA"/>
              </w:rPr>
              <w:t>які випускник має бути здатний застосовувати і використовувати в професійній діяльності.</w:t>
            </w:r>
          </w:p>
          <w:p w:rsidR="000E041D" w:rsidRPr="000E041D" w:rsidRDefault="000E041D" w:rsidP="000E041D">
            <w:pPr>
              <w:shd w:val="clear" w:color="auto" w:fill="FFFFFF"/>
              <w:spacing w:after="0" w:line="240" w:lineRule="auto"/>
              <w:ind w:firstLine="366"/>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Обсяг опису предметної області не повинен перевищувати 150 слів.</w:t>
            </w:r>
          </w:p>
          <w:p w:rsidR="000E041D" w:rsidRPr="000E041D" w:rsidRDefault="000E041D" w:rsidP="000E041D">
            <w:pPr>
              <w:shd w:val="clear" w:color="auto" w:fill="FFFFFF"/>
              <w:spacing w:after="0" w:line="240" w:lineRule="auto"/>
              <w:ind w:firstLine="366"/>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Зразок опису предметної області надано в Додатку Г.</w:t>
            </w:r>
          </w:p>
        </w:tc>
      </w:tr>
      <w:tr w:rsidR="000E041D" w:rsidRPr="000E041D" w:rsidTr="005F2AFD">
        <w:trPr>
          <w:trHeight w:val="879"/>
        </w:trPr>
        <w:tc>
          <w:tcPr>
            <w:tcW w:w="1094"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Академічні права випускників</w:t>
            </w:r>
          </w:p>
        </w:tc>
        <w:tc>
          <w:tcPr>
            <w:tcW w:w="3906" w:type="pct"/>
          </w:tcPr>
          <w:p w:rsidR="000E041D" w:rsidRPr="000E041D" w:rsidRDefault="000E041D" w:rsidP="000E041D">
            <w:pPr>
              <w:spacing w:after="0" w:line="240" w:lineRule="auto"/>
              <w:ind w:firstLine="39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Описуються права випускників щодо здобуття вищої освіти на наступному рівні та/або у системі освіти дорослих.</w:t>
            </w:r>
          </w:p>
          <w:p w:rsidR="000E041D" w:rsidRPr="000E041D" w:rsidRDefault="000E041D" w:rsidP="000E041D">
            <w:pPr>
              <w:spacing w:after="0" w:line="240" w:lineRule="auto"/>
              <w:ind w:firstLine="39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Не допускається обмеження академічних прав випускників через зазначення у стандарті спеціальностей чи галузей знань для подальшого навчання на вищих рівнях.</w:t>
            </w:r>
          </w:p>
        </w:tc>
      </w:tr>
      <w:tr w:rsidR="000E041D" w:rsidRPr="000E041D" w:rsidTr="005F2AFD">
        <w:trPr>
          <w:trHeight w:val="151"/>
        </w:trPr>
        <w:tc>
          <w:tcPr>
            <w:tcW w:w="1094" w:type="pct"/>
          </w:tcPr>
          <w:p w:rsidR="000E041D" w:rsidRPr="000E041D" w:rsidRDefault="000E041D" w:rsidP="000E041D">
            <w:pPr>
              <w:spacing w:after="0" w:line="240" w:lineRule="auto"/>
              <w:jc w:val="both"/>
              <w:rPr>
                <w:rFonts w:ascii="Times New Roman" w:eastAsia="Calibri" w:hAnsi="Times New Roman" w:cs="Times New Roman"/>
                <w:sz w:val="28"/>
                <w:szCs w:val="28"/>
                <w:lang w:eastAsia="uk-UA"/>
              </w:rPr>
            </w:pPr>
            <w:r w:rsidRPr="000E041D">
              <w:rPr>
                <w:rFonts w:ascii="Times New Roman" w:eastAsia="Calibri" w:hAnsi="Times New Roman" w:cs="Times New Roman"/>
                <w:b/>
                <w:sz w:val="28"/>
                <w:szCs w:val="28"/>
                <w:lang w:eastAsia="uk-UA"/>
              </w:rPr>
              <w:t xml:space="preserve">Працевлаштування випускників </w:t>
            </w:r>
            <w:r w:rsidRPr="000E041D">
              <w:rPr>
                <w:rFonts w:ascii="Times New Roman" w:eastAsia="Calibri" w:hAnsi="Times New Roman" w:cs="Times New Roman"/>
                <w:sz w:val="28"/>
                <w:szCs w:val="28"/>
                <w:lang w:eastAsia="uk-UA"/>
              </w:rPr>
              <w:t xml:space="preserve">(обов’язково </w:t>
            </w:r>
          </w:p>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sz w:val="28"/>
                <w:szCs w:val="28"/>
              </w:rPr>
              <w:t xml:space="preserve">тільки для спеціальностей, </w:t>
            </w:r>
            <w:r w:rsidRPr="000E041D">
              <w:rPr>
                <w:rFonts w:ascii="Times New Roman" w:eastAsia="Calibri" w:hAnsi="Times New Roman" w:cs="Times New Roman"/>
                <w:sz w:val="28"/>
                <w:szCs w:val="28"/>
              </w:rPr>
              <w:lastRenderedPageBreak/>
              <w:t xml:space="preserve">в межах яких передбачено створення освітніх програм з підготовки фахівців для </w:t>
            </w:r>
            <w:r w:rsidRPr="000E041D">
              <w:rPr>
                <w:rFonts w:ascii="Times New Roman" w:eastAsia="Calibri" w:hAnsi="Times New Roman" w:cs="Times New Roman"/>
                <w:sz w:val="28"/>
                <w:szCs w:val="28"/>
                <w:lang w:eastAsia="uk-UA"/>
              </w:rPr>
              <w:t>професій, для яких запроваджене додаткове регулювання</w:t>
            </w:r>
            <w:r w:rsidRPr="000E041D">
              <w:rPr>
                <w:rFonts w:ascii="Times New Roman" w:eastAsia="Calibri" w:hAnsi="Times New Roman" w:cs="Times New Roman"/>
                <w:sz w:val="28"/>
                <w:szCs w:val="28"/>
              </w:rPr>
              <w:t>)</w:t>
            </w:r>
          </w:p>
        </w:tc>
        <w:tc>
          <w:tcPr>
            <w:tcW w:w="3906" w:type="pct"/>
          </w:tcPr>
          <w:p w:rsidR="000E041D" w:rsidRPr="000E041D" w:rsidRDefault="000E041D" w:rsidP="000E041D">
            <w:pPr>
              <w:spacing w:after="0" w:line="240" w:lineRule="auto"/>
              <w:ind w:firstLine="39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lastRenderedPageBreak/>
              <w:t xml:space="preserve">Зазначаються професії (професійні назви робіт), </w:t>
            </w:r>
            <w:r w:rsidRPr="000E041D">
              <w:rPr>
                <w:rFonts w:ascii="Times New Roman" w:eastAsia="Calibri" w:hAnsi="Times New Roman" w:cs="Times New Roman"/>
                <w:sz w:val="28"/>
                <w:szCs w:val="28"/>
                <w:lang w:eastAsia="uk-UA"/>
              </w:rPr>
              <w:t>для яких запроваджене додаткове регулювання</w:t>
            </w:r>
            <w:r w:rsidRPr="000E041D">
              <w:rPr>
                <w:rFonts w:ascii="Times New Roman" w:eastAsia="Calibri" w:hAnsi="Times New Roman" w:cs="Times New Roman"/>
                <w:sz w:val="28"/>
                <w:szCs w:val="28"/>
              </w:rPr>
              <w:t xml:space="preserve"> (згідно з Національним класифікатором України: Класифікатор професій (ДК 003:2010) та </w:t>
            </w:r>
            <w:proofErr w:type="spellStart"/>
            <w:r w:rsidRPr="000E041D">
              <w:rPr>
                <w:rFonts w:ascii="Times New Roman" w:eastAsia="Calibri" w:hAnsi="Times New Roman" w:cs="Times New Roman"/>
                <w:sz w:val="28"/>
                <w:szCs w:val="28"/>
              </w:rPr>
              <w:t>International</w:t>
            </w:r>
            <w:proofErr w:type="spellEnd"/>
            <w:r w:rsidRPr="000E041D">
              <w:rPr>
                <w:rFonts w:ascii="Times New Roman" w:eastAsia="Calibri" w:hAnsi="Times New Roman" w:cs="Times New Roman"/>
                <w:sz w:val="28"/>
                <w:szCs w:val="28"/>
              </w:rPr>
              <w:t xml:space="preserve"> Standard </w:t>
            </w:r>
            <w:proofErr w:type="spellStart"/>
            <w:r w:rsidRPr="000E041D">
              <w:rPr>
                <w:rFonts w:ascii="Times New Roman" w:eastAsia="Calibri" w:hAnsi="Times New Roman" w:cs="Times New Roman"/>
                <w:sz w:val="28"/>
                <w:szCs w:val="28"/>
              </w:rPr>
              <w:t>Classification</w:t>
            </w:r>
            <w:proofErr w:type="spellEnd"/>
            <w:r w:rsidRPr="000E041D">
              <w:rPr>
                <w:rFonts w:ascii="Times New Roman" w:eastAsia="Calibri" w:hAnsi="Times New Roman" w:cs="Times New Roman"/>
                <w:sz w:val="28"/>
                <w:szCs w:val="28"/>
              </w:rPr>
              <w:t xml:space="preserve"> </w:t>
            </w:r>
            <w:proofErr w:type="spellStart"/>
            <w:r w:rsidRPr="000E041D">
              <w:rPr>
                <w:rFonts w:ascii="Times New Roman" w:eastAsia="Calibri" w:hAnsi="Times New Roman" w:cs="Times New Roman"/>
                <w:sz w:val="28"/>
                <w:szCs w:val="28"/>
              </w:rPr>
              <w:t>of</w:t>
            </w:r>
            <w:proofErr w:type="spellEnd"/>
            <w:r w:rsidRPr="000E041D">
              <w:rPr>
                <w:rFonts w:ascii="Times New Roman" w:eastAsia="Calibri" w:hAnsi="Times New Roman" w:cs="Times New Roman"/>
                <w:sz w:val="28"/>
                <w:szCs w:val="28"/>
              </w:rPr>
              <w:t xml:space="preserve"> </w:t>
            </w:r>
            <w:proofErr w:type="spellStart"/>
            <w:r w:rsidRPr="000E041D">
              <w:rPr>
                <w:rFonts w:ascii="Times New Roman" w:eastAsia="Calibri" w:hAnsi="Times New Roman" w:cs="Times New Roman"/>
                <w:sz w:val="28"/>
                <w:szCs w:val="28"/>
              </w:rPr>
              <w:t>Occupations</w:t>
            </w:r>
            <w:proofErr w:type="spellEnd"/>
            <w:r w:rsidRPr="000E041D">
              <w:rPr>
                <w:rFonts w:ascii="Times New Roman" w:eastAsia="Calibri" w:hAnsi="Times New Roman" w:cs="Times New Roman"/>
                <w:sz w:val="28"/>
                <w:szCs w:val="28"/>
              </w:rPr>
              <w:t xml:space="preserve"> 2008 (ISCO-08)), на фахову підготовку з яких можуть бути </w:t>
            </w:r>
            <w:r w:rsidRPr="000E041D">
              <w:rPr>
                <w:rFonts w:ascii="Times New Roman" w:eastAsia="Calibri" w:hAnsi="Times New Roman" w:cs="Times New Roman"/>
                <w:sz w:val="28"/>
                <w:szCs w:val="28"/>
              </w:rPr>
              <w:lastRenderedPageBreak/>
              <w:t>спрямовані освітні програми за спеціальністю. За необхідності зазначається порядок доступу до професії.</w:t>
            </w:r>
          </w:p>
          <w:p w:rsidR="000E041D" w:rsidRPr="000E041D" w:rsidRDefault="000E041D" w:rsidP="000E041D">
            <w:pPr>
              <w:spacing w:after="0" w:line="240" w:lineRule="auto"/>
              <w:ind w:firstLine="399"/>
              <w:jc w:val="both"/>
              <w:rPr>
                <w:rFonts w:ascii="Times New Roman" w:eastAsia="Calibri" w:hAnsi="Times New Roman" w:cs="Times New Roman"/>
                <w:sz w:val="28"/>
                <w:szCs w:val="28"/>
              </w:rPr>
            </w:pPr>
          </w:p>
          <w:p w:rsidR="000E041D" w:rsidRPr="000E041D" w:rsidRDefault="000E041D" w:rsidP="000E041D">
            <w:pPr>
              <w:spacing w:after="0" w:line="240" w:lineRule="auto"/>
              <w:ind w:firstLine="399"/>
              <w:jc w:val="both"/>
              <w:rPr>
                <w:rFonts w:ascii="Times New Roman" w:eastAsia="Calibri" w:hAnsi="Times New Roman" w:cs="Times New Roman"/>
                <w:sz w:val="28"/>
                <w:szCs w:val="28"/>
                <w:highlight w:val="green"/>
              </w:rPr>
            </w:pPr>
            <w:r w:rsidRPr="000E041D">
              <w:rPr>
                <w:rFonts w:ascii="Times New Roman" w:eastAsia="Calibri" w:hAnsi="Times New Roman" w:cs="Times New Roman"/>
                <w:sz w:val="28"/>
                <w:szCs w:val="28"/>
              </w:rPr>
              <w:t xml:space="preserve">Для інших спеціальностей зазначається область професійної діяльності, де може працювати випускник освітніх програм за спеціальністю, при цьому невичерпний перелік професій (професійних назв робіт) може зазначатися в Пояснювальній записці. </w:t>
            </w:r>
          </w:p>
        </w:tc>
      </w:tr>
    </w:tbl>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 xml:space="preserve">ІІІ Вимоги до рівня освіти осіб, які можуть розпочати навчання за освітніми програмами відповідної спеціальності, та їх результатів навчання </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Вимоги до рівня освіти осіб, що можуть розпочати навчання за освітніми програмами певного рівня вищої освіти визначаються Законом України «Про вищу освіту», а саме:</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здобуття освітнього рівня «молодший бакалавр» можуть вступати особи, які здобули повну загальну середню освіту або фахову передвищу освіту;</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здобуття освітнього рівня «бакалавр» можуть вступати особи, що здобули повну загальну середню освіту або освітній рівень «молодший бакалавр»;</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здобуття освітнього рівня «магістр» можуть вступати особи, що здобули освітній рівень «бакалавр»; у визначених законодавством випадках особи з повною загальною середньою освітою можуть вступати на інтегровані програми, що передбачають здобуття освітнього рівня «магістр»;</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здобуття освітньо-наукового рівня «доктор філософії» (освітньо-творчого рівня «доктор мистецтв») можуть вступати особи, що здобули освітній рівень «магістр».</w:t>
      </w:r>
    </w:p>
    <w:p w:rsidR="000E041D" w:rsidRPr="000E041D" w:rsidRDefault="000E041D" w:rsidP="000E041D">
      <w:pPr>
        <w:spacing w:after="0" w:line="240" w:lineRule="auto"/>
        <w:ind w:firstLine="709"/>
        <w:jc w:val="both"/>
        <w:rPr>
          <w:rFonts w:ascii="Times New Roman" w:eastAsia="Calibri" w:hAnsi="Times New Roman" w:cs="Times New Roman"/>
          <w:sz w:val="28"/>
          <w:szCs w:val="28"/>
          <w:highlight w:val="green"/>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Вимоги до результатів навчання осіб, що</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 можуть розпочати навчання за освітніми програмами певної спеціальності з підготовки молодших бакалаврів, бакалаврів, а також магістрів з визначених законодавством спеціальностей, можуть передбачати обов’язковість подання вступниками сертифікатів Зовнішнього незалежного оцінювання з певних предметів.</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Вимоги до результатів навчання осіб, що можуть розпочати навчання за освітніми програмами підготовки магістрів, докторів філософії, докторів мистецтв можуть передбачати вимоги до програм вступних випробувань для осіб, що здобули попередній рівень вищої освіти за іншими спеціальностями. Ці вимоги можуть формуватися на основі скороченого та/або узагальненого переліку вимог до результатів навчання стандарту вищої освіти з відповідної спеціальності для попереднього рівня вищої освіти.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Для вступу на освітні програми з підготовки фахівців для професій, для яких запроваджене додаткове регулювання, стандарт може передбачати розширений перелік вимог до результатів навчання, якщо це передбачено іншими нормативно-правовими актами або міжнародними договорами України.</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 xml:space="preserve"> Обсяг кредитів ЄКТС, необхідний для здобуття відповідного ступеня вищої освіти</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Визначається (однозначно) обсяг освітньої програми у кредитах ЄКТС.</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Загальні вимоги до обсягу освітньої програми:</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bl>
      <w:tblPr>
        <w:tblW w:w="489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429"/>
      </w:tblGrid>
      <w:tr w:rsidR="000E041D" w:rsidRPr="000E041D" w:rsidTr="005F2AFD">
        <w:trPr>
          <w:trHeight w:val="151"/>
        </w:trPr>
        <w:tc>
          <w:tcPr>
            <w:tcW w:w="5000" w:type="pct"/>
          </w:tcPr>
          <w:p w:rsidR="000E041D" w:rsidRPr="000E041D" w:rsidRDefault="000E041D" w:rsidP="000E041D">
            <w:pPr>
              <w:spacing w:after="0" w:line="240" w:lineRule="auto"/>
              <w:jc w:val="both"/>
              <w:rPr>
                <w:rFonts w:ascii="Times New Roman" w:eastAsia="Calibri" w:hAnsi="Times New Roman" w:cs="Times New Roman"/>
                <w:sz w:val="28"/>
                <w:szCs w:val="28"/>
                <w:lang w:eastAsia="uk-UA"/>
              </w:rPr>
            </w:pPr>
            <w:r w:rsidRPr="000E041D">
              <w:rPr>
                <w:rFonts w:ascii="Times New Roman" w:eastAsia="Calibri" w:hAnsi="Times New Roman" w:cs="Times New Roman"/>
                <w:b/>
                <w:sz w:val="28"/>
                <w:szCs w:val="28"/>
                <w:lang w:eastAsia="uk-UA"/>
              </w:rPr>
              <w:t>Обсяг освітньої програми молодшого бакалавра</w:t>
            </w:r>
            <w:r w:rsidRPr="000E041D">
              <w:rPr>
                <w:rFonts w:ascii="Times New Roman" w:eastAsia="Calibri" w:hAnsi="Times New Roman" w:cs="Times New Roman"/>
                <w:sz w:val="28"/>
                <w:szCs w:val="28"/>
                <w:lang w:eastAsia="uk-UA"/>
              </w:rPr>
              <w:t xml:space="preserve"> на основі повної загальної середньої освіти становить 120 кредитів ЄКТС.</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освітніх програм за спеціальністю: мінімум 65% обсягу освітньої програми має бути спрямовано на забезпечення результатів навчання за спеціальністю, визначених стандартом вищої освіти.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освітніх програм за групою спеціальностей: 75% обсягу освітньої програми має бути спрямовано на забезпечення тих результатів навчання за кожною  спеціальністю з цієї групи, що визначені стандартами вищої освіти за цими спеціальностями для такого типу програм.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освітніх програм за галуззю знань: 75% обсягу освітньої програми має бути спрямовано на забезпечення результатів навчання за галуззю знань, визначених стандартами вищої освіти за спеціальностями цієї галузі знань для такого типу програм.</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Заклад вищої освіти має право визнати та перезарахувати кредити ЄКТС, отримані за попередньою освітньою програмою фахової передвищої освіти, в обсязі не більше, ніж визначено Стандартом. Максимальний обсяг кредитів ЄКТС, що може бути </w:t>
            </w:r>
            <w:proofErr w:type="spellStart"/>
            <w:r w:rsidRPr="000E041D">
              <w:rPr>
                <w:rFonts w:ascii="Times New Roman" w:eastAsia="Calibri" w:hAnsi="Times New Roman" w:cs="Times New Roman"/>
                <w:sz w:val="28"/>
                <w:szCs w:val="28"/>
                <w:lang w:eastAsia="uk-UA"/>
              </w:rPr>
              <w:t>перезарахований</w:t>
            </w:r>
            <w:proofErr w:type="spellEnd"/>
            <w:r w:rsidRPr="000E041D">
              <w:rPr>
                <w:rFonts w:ascii="Times New Roman" w:eastAsia="Calibri" w:hAnsi="Times New Roman" w:cs="Times New Roman"/>
                <w:sz w:val="28"/>
                <w:szCs w:val="28"/>
                <w:lang w:eastAsia="uk-UA"/>
              </w:rPr>
              <w:t xml:space="preserve">, встановлюється Стандартом вищої освіти і не може перевищувати 60 кредитів ЄКТС. </w:t>
            </w:r>
          </w:p>
        </w:tc>
      </w:tr>
      <w:tr w:rsidR="000E041D" w:rsidRPr="000E041D" w:rsidTr="005F2AFD">
        <w:trPr>
          <w:trHeight w:val="151"/>
        </w:trPr>
        <w:tc>
          <w:tcPr>
            <w:tcW w:w="5000" w:type="pct"/>
          </w:tcPr>
          <w:p w:rsidR="000E041D" w:rsidRPr="000E041D" w:rsidRDefault="000E041D" w:rsidP="000E041D">
            <w:pPr>
              <w:tabs>
                <w:tab w:val="left" w:pos="1134"/>
              </w:tabs>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Обсяг освітньої програми бакалавра:</w:t>
            </w:r>
          </w:p>
          <w:p w:rsidR="000E041D" w:rsidRPr="000E041D" w:rsidRDefault="000E041D" w:rsidP="000E041D">
            <w:pPr>
              <w:numPr>
                <w:ilvl w:val="0"/>
                <w:numId w:val="18"/>
              </w:numPr>
              <w:tabs>
                <w:tab w:val="left" w:pos="0"/>
                <w:tab w:val="left" w:pos="284"/>
                <w:tab w:val="left" w:pos="935"/>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на основі повної загальної середньої освіти становить 240 кредитів ЄКТС (для окремих спеціальностей, наприклад, </w:t>
            </w:r>
            <w:proofErr w:type="spellStart"/>
            <w:r w:rsidRPr="000E041D">
              <w:rPr>
                <w:rFonts w:ascii="Times New Roman" w:eastAsia="Calibri" w:hAnsi="Times New Roman" w:cs="Times New Roman"/>
                <w:sz w:val="28"/>
                <w:szCs w:val="28"/>
                <w:lang w:eastAsia="uk-UA"/>
              </w:rPr>
              <w:t>медсестринство</w:t>
            </w:r>
            <w:proofErr w:type="spellEnd"/>
            <w:r w:rsidRPr="000E041D">
              <w:rPr>
                <w:rFonts w:ascii="Times New Roman" w:eastAsia="Calibri" w:hAnsi="Times New Roman" w:cs="Times New Roman"/>
                <w:sz w:val="28"/>
                <w:szCs w:val="28"/>
                <w:lang w:eastAsia="uk-UA"/>
              </w:rPr>
              <w:t xml:space="preserve">, становить від 180 кредитів ЄКТС), </w:t>
            </w:r>
          </w:p>
          <w:p w:rsidR="000E041D" w:rsidRPr="000E041D" w:rsidRDefault="000E041D" w:rsidP="000E041D">
            <w:pPr>
              <w:spacing w:after="0" w:line="240" w:lineRule="auto"/>
              <w:ind w:firstLine="709"/>
              <w:jc w:val="both"/>
              <w:rPr>
                <w:rFonts w:ascii="Times New Roman" w:eastAsia="Calibri" w:hAnsi="Times New Roman" w:cs="Times New Roman"/>
                <w:b/>
                <w:color w:val="FF0000"/>
                <w:sz w:val="28"/>
                <w:szCs w:val="28"/>
                <w:lang w:eastAsia="uk-UA"/>
              </w:rPr>
            </w:pPr>
            <w:r w:rsidRPr="000E041D">
              <w:rPr>
                <w:rFonts w:ascii="Times New Roman" w:eastAsia="Calibri" w:hAnsi="Times New Roman" w:cs="Times New Roman"/>
                <w:sz w:val="28"/>
                <w:szCs w:val="28"/>
                <w:lang w:eastAsia="uk-UA"/>
              </w:rPr>
              <w:t xml:space="preserve">Мінімум 50% обсягу освітньої програми має бути спрямовано на забезпечення результатів навчання за спеціальністю, визначених стандартом вищої освіти.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Стандартом встановлюється мінімальний обсяг кредитів ЄКТС, призначених для практики.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val="ru-RU" w:eastAsia="uk-UA"/>
              </w:rPr>
            </w:pPr>
            <w:r w:rsidRPr="000E041D">
              <w:rPr>
                <w:rFonts w:ascii="Times New Roman" w:eastAsia="Calibri" w:hAnsi="Times New Roman" w:cs="Times New Roman"/>
                <w:sz w:val="28"/>
                <w:szCs w:val="28"/>
                <w:lang w:eastAsia="uk-UA"/>
              </w:rPr>
              <w:t xml:space="preserve">Заклад вищої освіти має право визнати та перезарахувати кредити ЄКТС, отримані за попередньою освітньою програмою підготовки молодшого бакалавра, бакалавра або магістра. Максимальний обсяг кредитів ЄКТС, що може бути </w:t>
            </w:r>
            <w:proofErr w:type="spellStart"/>
            <w:r w:rsidRPr="000E041D">
              <w:rPr>
                <w:rFonts w:ascii="Times New Roman" w:eastAsia="Calibri" w:hAnsi="Times New Roman" w:cs="Times New Roman"/>
                <w:sz w:val="28"/>
                <w:szCs w:val="28"/>
                <w:lang w:eastAsia="uk-UA"/>
              </w:rPr>
              <w:t>перезарахований</w:t>
            </w:r>
            <w:proofErr w:type="spellEnd"/>
            <w:r w:rsidRPr="000E041D">
              <w:rPr>
                <w:rFonts w:ascii="Times New Roman" w:eastAsia="Calibri" w:hAnsi="Times New Roman" w:cs="Times New Roman"/>
                <w:sz w:val="28"/>
                <w:szCs w:val="28"/>
                <w:lang w:eastAsia="uk-UA"/>
              </w:rPr>
              <w:t xml:space="preserve">, встановлюється Стандартом вищої освіти і не може перевищувати 120 кредитів ЄКТС.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val="ru-RU" w:eastAsia="uk-UA"/>
              </w:rPr>
            </w:pPr>
            <w:r w:rsidRPr="000E041D">
              <w:rPr>
                <w:rFonts w:ascii="Times New Roman" w:eastAsia="Calibri" w:hAnsi="Times New Roman" w:cs="Times New Roman"/>
                <w:sz w:val="28"/>
                <w:szCs w:val="28"/>
                <w:lang w:eastAsia="uk-UA"/>
              </w:rPr>
              <w:t xml:space="preserve">Заклад вищої освіти має право визнати та перезарахувати кредити ЄКТС, отримані за попередньою освітньою програмою фахової передвищої </w:t>
            </w:r>
            <w:r w:rsidRPr="000E041D">
              <w:rPr>
                <w:rFonts w:ascii="Times New Roman" w:eastAsia="Calibri" w:hAnsi="Times New Roman" w:cs="Times New Roman"/>
                <w:sz w:val="28"/>
                <w:szCs w:val="28"/>
                <w:lang w:eastAsia="uk-UA"/>
              </w:rPr>
              <w:lastRenderedPageBreak/>
              <w:t xml:space="preserve">освіти, в обсязі не більше, ніж визначено Стандартом. Максимальний обсяг кредитів ЄКТС, що може бути </w:t>
            </w:r>
            <w:proofErr w:type="spellStart"/>
            <w:r w:rsidRPr="000E041D">
              <w:rPr>
                <w:rFonts w:ascii="Times New Roman" w:eastAsia="Calibri" w:hAnsi="Times New Roman" w:cs="Times New Roman"/>
                <w:sz w:val="28"/>
                <w:szCs w:val="28"/>
                <w:lang w:eastAsia="uk-UA"/>
              </w:rPr>
              <w:t>перезарахований</w:t>
            </w:r>
            <w:proofErr w:type="spellEnd"/>
            <w:r w:rsidRPr="000E041D">
              <w:rPr>
                <w:rFonts w:ascii="Times New Roman" w:eastAsia="Calibri" w:hAnsi="Times New Roman" w:cs="Times New Roman"/>
                <w:sz w:val="28"/>
                <w:szCs w:val="28"/>
                <w:lang w:eastAsia="uk-UA"/>
              </w:rPr>
              <w:t>, встановлюється Стандартом вищої освіти і не може перевищувати 60 кредитів ЄКТС.</w:t>
            </w:r>
          </w:p>
        </w:tc>
      </w:tr>
      <w:tr w:rsidR="000E041D" w:rsidRPr="000E041D" w:rsidTr="005F2AFD">
        <w:trPr>
          <w:trHeight w:val="151"/>
        </w:trPr>
        <w:tc>
          <w:tcPr>
            <w:tcW w:w="5000" w:type="pct"/>
          </w:tcPr>
          <w:p w:rsidR="000E041D" w:rsidRPr="000E041D" w:rsidRDefault="000E041D" w:rsidP="000E041D">
            <w:pPr>
              <w:spacing w:after="0" w:line="240" w:lineRule="auto"/>
              <w:jc w:val="both"/>
              <w:rPr>
                <w:rFonts w:ascii="Times New Roman" w:eastAsia="Calibri" w:hAnsi="Times New Roman" w:cs="Times New Roman"/>
                <w:sz w:val="28"/>
                <w:szCs w:val="28"/>
                <w:lang w:eastAsia="uk-UA"/>
              </w:rPr>
            </w:pPr>
            <w:r w:rsidRPr="000E041D">
              <w:rPr>
                <w:rFonts w:ascii="Times New Roman" w:eastAsia="Calibri" w:hAnsi="Times New Roman" w:cs="Times New Roman"/>
                <w:b/>
                <w:sz w:val="28"/>
                <w:szCs w:val="28"/>
                <w:lang w:eastAsia="uk-UA"/>
              </w:rPr>
              <w:lastRenderedPageBreak/>
              <w:t>Обсяг освітньої програми підготовки магістра</w:t>
            </w:r>
            <w:r w:rsidRPr="000E041D">
              <w:rPr>
                <w:rFonts w:ascii="Times New Roman" w:eastAsia="Calibri" w:hAnsi="Times New Roman" w:cs="Times New Roman"/>
                <w:sz w:val="28"/>
                <w:szCs w:val="28"/>
                <w:lang w:eastAsia="uk-UA"/>
              </w:rPr>
              <w:t>:</w:t>
            </w:r>
          </w:p>
          <w:p w:rsidR="000E041D" w:rsidRPr="000E041D" w:rsidRDefault="000E041D" w:rsidP="000E041D">
            <w:pPr>
              <w:numPr>
                <w:ilvl w:val="0"/>
                <w:numId w:val="19"/>
              </w:numPr>
              <w:tabs>
                <w:tab w:val="left" w:pos="284"/>
                <w:tab w:val="left" w:pos="972"/>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освітньо-професійної програми становить 90-120 кредитів ЄКТС, </w:t>
            </w:r>
          </w:p>
          <w:p w:rsidR="000E041D" w:rsidRPr="000E041D" w:rsidRDefault="000E041D" w:rsidP="000E041D">
            <w:pPr>
              <w:numPr>
                <w:ilvl w:val="0"/>
                <w:numId w:val="19"/>
              </w:numPr>
              <w:tabs>
                <w:tab w:val="left" w:pos="284"/>
                <w:tab w:val="left" w:pos="972"/>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освітньо-наукової програми становить 120 кредитів ЄКТС, з них обсяг дослідницької (наукової) компоненти обов’язково складає не менше 30%,</w:t>
            </w:r>
          </w:p>
          <w:p w:rsidR="000E041D" w:rsidRPr="000E041D" w:rsidRDefault="000E041D" w:rsidP="000E041D">
            <w:pPr>
              <w:numPr>
                <w:ilvl w:val="0"/>
                <w:numId w:val="4"/>
              </w:numPr>
              <w:tabs>
                <w:tab w:val="left" w:pos="284"/>
                <w:tab w:val="left" w:pos="972"/>
              </w:tabs>
              <w:spacing w:after="0" w:line="240" w:lineRule="auto"/>
              <w:ind w:left="0"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на основі повної загальної середньої освіти для спеціальностей медичного, фармацевтичного та ветеринарного спрямувань становить 300-360 кредитів ЄКТС.</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Мінімум 35% обсягу освітньої програми має бути спрямовано на забезпечення результатів навчання за спеціальністю, визначених Стандартом вищої освіти (мінімум 50% – для спеціальностей медичного, фармацевтичного та ветеринарного спрямувань).</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освітньо-наукових програм Стандартом встановлюється мінімальний обсяг кредитів ЄКТС, призначених для науково-дослідницької практики.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освітньо-професійних програм Стандартом встановлюється мінімальний обсяг кредитів ЄКТС, призначених для практики.</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Заклад вищої освіти має право визнати та перезарахувати кредити ЄКТС, отримані за попередньою освітньою програмою підготовки магістра (спеціаліста) за іншою спеціальністю. Максимальний обсяг кредитів ЄКТС, що може бути </w:t>
            </w:r>
            <w:proofErr w:type="spellStart"/>
            <w:r w:rsidRPr="000E041D">
              <w:rPr>
                <w:rFonts w:ascii="Times New Roman" w:eastAsia="Calibri" w:hAnsi="Times New Roman" w:cs="Times New Roman"/>
                <w:sz w:val="28"/>
                <w:szCs w:val="28"/>
                <w:lang w:eastAsia="uk-UA"/>
              </w:rPr>
              <w:t>перезарахований</w:t>
            </w:r>
            <w:proofErr w:type="spellEnd"/>
            <w:r w:rsidRPr="000E041D">
              <w:rPr>
                <w:rFonts w:ascii="Times New Roman" w:eastAsia="Calibri" w:hAnsi="Times New Roman" w:cs="Times New Roman"/>
                <w:sz w:val="28"/>
                <w:szCs w:val="28"/>
                <w:lang w:eastAsia="uk-UA"/>
              </w:rPr>
              <w:t xml:space="preserve">, встановлюється Стандартом вищої освіти і не може перевищувати 25 % від загального обсягу освітньої програми. </w:t>
            </w:r>
          </w:p>
        </w:tc>
      </w:tr>
      <w:tr w:rsidR="000E041D" w:rsidRPr="000E041D" w:rsidTr="005F2AFD">
        <w:trPr>
          <w:trHeight w:val="151"/>
        </w:trPr>
        <w:tc>
          <w:tcPr>
            <w:tcW w:w="5000" w:type="pct"/>
          </w:tcPr>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Обсяг освітньої програми підготовки доктора філософії/доктора мистецтва:</w:t>
            </w:r>
          </w:p>
          <w:p w:rsidR="000E041D" w:rsidRPr="000E041D" w:rsidRDefault="000E041D" w:rsidP="000E041D">
            <w:pPr>
              <w:numPr>
                <w:ilvl w:val="0"/>
                <w:numId w:val="4"/>
              </w:numPr>
              <w:tabs>
                <w:tab w:val="left" w:pos="916"/>
              </w:tabs>
              <w:spacing w:after="0" w:line="240" w:lineRule="auto"/>
              <w:ind w:left="0"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обсяг освітньої складової освітньо-наукової/освітньо-творчої програми становить 30-60 кредитів ЄКТС.</w:t>
            </w:r>
          </w:p>
          <w:p w:rsidR="000E041D" w:rsidRPr="000E041D" w:rsidRDefault="000E041D" w:rsidP="000E041D">
            <w:pPr>
              <w:numPr>
                <w:ilvl w:val="0"/>
                <w:numId w:val="4"/>
              </w:numPr>
              <w:tabs>
                <w:tab w:val="left" w:pos="916"/>
              </w:tabs>
              <w:spacing w:after="0" w:line="240" w:lineRule="auto"/>
              <w:ind w:left="0"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наукова складова освітньо-наукової програми підготовки доктора філософії передбачає проведення власного наукового дослідження та публічного захисту наукових досягнень у формі дисертації</w:t>
            </w:r>
            <w:r w:rsidRPr="000E041D">
              <w:rPr>
                <w:rFonts w:ascii="Times New Roman" w:eastAsia="Calibri" w:hAnsi="Times New Roman" w:cs="Times New Roman"/>
              </w:rPr>
              <w:t xml:space="preserve"> </w:t>
            </w:r>
            <w:r w:rsidRPr="000E041D">
              <w:rPr>
                <w:rFonts w:ascii="Times New Roman" w:eastAsia="Calibri" w:hAnsi="Times New Roman" w:cs="Times New Roman"/>
                <w:sz w:val="28"/>
                <w:szCs w:val="28"/>
                <w:lang w:eastAsia="uk-UA"/>
              </w:rPr>
              <w:t>або опублікованої монографії, або сукупності статей, опублікованих у вітчизняних та/або міжнародних рецензованих фахових виданнях, перелік яких затверджується центральним органом виконавчої влади у сфері освіти і науки, відповідно до законодавства і не регулюється цим Стандартом.</w:t>
            </w:r>
          </w:p>
          <w:p w:rsidR="000E041D" w:rsidRPr="000E041D" w:rsidRDefault="000E041D" w:rsidP="000E041D">
            <w:pPr>
              <w:numPr>
                <w:ilvl w:val="0"/>
                <w:numId w:val="4"/>
              </w:numPr>
              <w:tabs>
                <w:tab w:val="left" w:pos="916"/>
              </w:tabs>
              <w:spacing w:after="0" w:line="240" w:lineRule="auto"/>
              <w:ind w:left="0"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творча складова освітньо-творчої програми підготовки доктора мистецтв передбачає реалізацію та публічний</w:t>
            </w:r>
            <w:r w:rsidRPr="000E041D">
              <w:rPr>
                <w:rFonts w:ascii="Times New Roman" w:eastAsia="Calibri" w:hAnsi="Times New Roman" w:cs="Times New Roman"/>
                <w:lang w:val="ru-RU"/>
              </w:rPr>
              <w:t xml:space="preserve"> </w:t>
            </w:r>
            <w:r w:rsidRPr="000E041D">
              <w:rPr>
                <w:rFonts w:ascii="Times New Roman" w:eastAsia="Calibri" w:hAnsi="Times New Roman" w:cs="Times New Roman"/>
                <w:sz w:val="28"/>
                <w:szCs w:val="28"/>
                <w:lang w:eastAsia="uk-UA"/>
              </w:rPr>
              <w:t>захист творчого мистецького проекту</w:t>
            </w:r>
            <w:r w:rsidRPr="000E041D">
              <w:rPr>
                <w:rFonts w:ascii="Times New Roman" w:eastAsia="Calibri" w:hAnsi="Times New Roman" w:cs="Times New Roman"/>
              </w:rPr>
              <w:t xml:space="preserve"> </w:t>
            </w:r>
            <w:r w:rsidRPr="000E041D">
              <w:rPr>
                <w:rFonts w:ascii="Times New Roman" w:eastAsia="Calibri" w:hAnsi="Times New Roman" w:cs="Times New Roman"/>
                <w:sz w:val="28"/>
                <w:szCs w:val="28"/>
                <w:lang w:eastAsia="uk-UA"/>
              </w:rPr>
              <w:t>відповідно до законодавства і не регулюється цим Стандартом.</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Не допускається включення до Стандарту «паспортів наукових спеціальностей».</w:t>
            </w:r>
          </w:p>
        </w:tc>
      </w:tr>
    </w:tbl>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lang w:val="en-US" w:eastAsia="uk-UA"/>
        </w:rPr>
        <w:t>V</w:t>
      </w:r>
      <w:r w:rsidRPr="000E041D">
        <w:rPr>
          <w:rFonts w:ascii="Times New Roman" w:eastAsia="Calibri" w:hAnsi="Times New Roman" w:cs="Times New Roman"/>
          <w:b/>
          <w:sz w:val="28"/>
          <w:szCs w:val="28"/>
          <w:lang w:eastAsia="uk-UA"/>
        </w:rPr>
        <w:t xml:space="preserve"> Перелік </w:t>
      </w:r>
      <w:r w:rsidRPr="000E041D">
        <w:rPr>
          <w:rFonts w:ascii="Times New Roman" w:eastAsia="Calibri" w:hAnsi="Times New Roman" w:cs="Times New Roman"/>
          <w:b/>
          <w:sz w:val="28"/>
          <w:szCs w:val="28"/>
        </w:rPr>
        <w:t>обов’язкових</w:t>
      </w:r>
      <w:r w:rsidRPr="000E041D">
        <w:rPr>
          <w:rFonts w:ascii="Times New Roman" w:eastAsia="Calibri" w:hAnsi="Times New Roman" w:cs="Times New Roman"/>
          <w:sz w:val="28"/>
          <w:szCs w:val="28"/>
        </w:rPr>
        <w:t xml:space="preserve"> </w:t>
      </w:r>
      <w:r w:rsidRPr="000E041D">
        <w:rPr>
          <w:rFonts w:ascii="Times New Roman" w:eastAsia="Calibri" w:hAnsi="Times New Roman" w:cs="Times New Roman"/>
          <w:b/>
          <w:sz w:val="28"/>
          <w:szCs w:val="28"/>
          <w:lang w:eastAsia="uk-UA"/>
        </w:rPr>
        <w:t>компетентностей випускника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8"/>
        <w:gridCol w:w="7718"/>
      </w:tblGrid>
      <w:tr w:rsidR="000E041D" w:rsidRPr="000E041D" w:rsidTr="005F2AFD">
        <w:trPr>
          <w:trHeight w:val="151"/>
        </w:trPr>
        <w:tc>
          <w:tcPr>
            <w:tcW w:w="2488"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Інтегральна компетентність</w:t>
            </w:r>
          </w:p>
        </w:tc>
        <w:tc>
          <w:tcPr>
            <w:tcW w:w="7718" w:type="dxa"/>
          </w:tcPr>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За основу, відповідно до Закону України «Про вищу освіту», беруться такі формулювання інтегральної компетентності:</w:t>
            </w:r>
          </w:p>
          <w:p w:rsidR="000E041D" w:rsidRPr="000E041D" w:rsidRDefault="000E041D" w:rsidP="000E041D">
            <w:pPr>
              <w:spacing w:after="0" w:line="240" w:lineRule="auto"/>
              <w:ind w:firstLine="353"/>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lastRenderedPageBreak/>
              <w:t>Молодший бакалавр: Здатність розв’язувати типові спеціалізовані задачі в певній галузі професійної діяльності.</w:t>
            </w:r>
          </w:p>
          <w:p w:rsidR="000E041D" w:rsidRPr="000E041D" w:rsidRDefault="000E041D" w:rsidP="000E041D">
            <w:pPr>
              <w:spacing w:after="0" w:line="240" w:lineRule="auto"/>
              <w:ind w:firstLine="353"/>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Бакалавр: Здатність розв’язувати складні спеціалізовані задачі у певній галузі професійної діяльності.</w:t>
            </w:r>
          </w:p>
          <w:p w:rsidR="000E041D" w:rsidRPr="000E041D" w:rsidRDefault="000E041D" w:rsidP="000E041D">
            <w:pPr>
              <w:spacing w:after="0" w:line="240" w:lineRule="auto"/>
              <w:ind w:firstLine="353"/>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Магістр: Здатність розв’язувати задачі дослідницького та/або інноваційного характеру у певній галузі професійної діяльності.</w:t>
            </w:r>
          </w:p>
          <w:p w:rsidR="000E041D" w:rsidRPr="000E041D" w:rsidRDefault="000E041D" w:rsidP="000E041D">
            <w:pPr>
              <w:spacing w:after="0" w:line="240" w:lineRule="auto"/>
              <w:ind w:firstLine="353"/>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Доктор філософії: Здатність продукувати нові ідеї, розв'язувати комплексні проблеми у певній галузі професійної та/або дослідницько-інноваційної діяльності, застосовувати методологію наукової та педагогічної діяльності, а також проводити власне наукове дослідження, результати якого мають наукову новизну, теоретичне та практичне значення.</w:t>
            </w:r>
          </w:p>
          <w:p w:rsidR="000E041D" w:rsidRPr="000E041D" w:rsidRDefault="000E041D" w:rsidP="000E041D">
            <w:pPr>
              <w:spacing w:after="0" w:line="240" w:lineRule="auto"/>
              <w:ind w:firstLine="353"/>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Доктор мистецтв: Здатність розв’язувати комплексні проблеми в певній галузі професійної та/або дослідницько-інноваційної діяльності, застосовувати методологію мистецької та </w:t>
            </w:r>
            <w:proofErr w:type="spellStart"/>
            <w:r w:rsidRPr="000E041D">
              <w:rPr>
                <w:rFonts w:ascii="Times New Roman" w:eastAsia="Calibri" w:hAnsi="Times New Roman" w:cs="Times New Roman"/>
                <w:sz w:val="28"/>
                <w:szCs w:val="28"/>
              </w:rPr>
              <w:t>мистецько</w:t>
            </w:r>
            <w:proofErr w:type="spellEnd"/>
            <w:r w:rsidRPr="000E041D">
              <w:rPr>
                <w:rFonts w:ascii="Times New Roman" w:eastAsia="Calibri" w:hAnsi="Times New Roman" w:cs="Times New Roman"/>
                <w:sz w:val="28"/>
                <w:szCs w:val="28"/>
              </w:rPr>
              <w:t>-педагогічної діяльності, здійснювати самостійний творчий мистецький проект, продукувати нові ідеї і розв'язувати теоретичні та практичні проблеми у творчій мистецькій сфері.</w:t>
            </w:r>
          </w:p>
          <w:p w:rsidR="000E041D" w:rsidRPr="000E041D" w:rsidRDefault="000E041D" w:rsidP="000E041D">
            <w:pPr>
              <w:spacing w:after="0" w:line="240" w:lineRule="auto"/>
              <w:ind w:firstLine="348"/>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При формулюванні інтегральної компетентності в Стандарті вищої освіти треба конкретизувати, про яку саме галузь діяльності йдеться.</w:t>
            </w:r>
          </w:p>
        </w:tc>
      </w:tr>
      <w:tr w:rsidR="000E041D" w:rsidRPr="000E041D" w:rsidTr="005F2AFD">
        <w:trPr>
          <w:trHeight w:val="151"/>
        </w:trPr>
        <w:tc>
          <w:tcPr>
            <w:tcW w:w="2488"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Загальні компетентності</w:t>
            </w:r>
          </w:p>
        </w:tc>
        <w:tc>
          <w:tcPr>
            <w:tcW w:w="7718" w:type="dxa"/>
          </w:tcPr>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Перелік загальних компетентностей корелюється з описом відповідного кваліфікаційного рівня НРК.</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Перелік загальних компетентностей має містити 3-10 компетентностей з врахуванням рівня освіти. Стандарти вищої освіти спеціальностей, необхідних для доступу до професій, для яких запроваджене додаткове регулювання, можуть містити додаткові вимоги до відповідних освітніх програм.</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Стандарт має передбачати встановлення додаткових обов’язкових компетентностей відповідно до вимог професійних стандартів для освітніх програм, що передбачають надання відповідної професійної кваліфікації та/або спрямовані на підготовку фахівців для професій, для яких запроваджене додаткове регулювання.</w:t>
            </w:r>
          </w:p>
          <w:p w:rsidR="000E041D" w:rsidRPr="000E041D" w:rsidRDefault="000E041D" w:rsidP="000E041D">
            <w:pPr>
              <w:spacing w:after="0" w:line="240" w:lineRule="auto"/>
              <w:ind w:firstLine="352"/>
              <w:jc w:val="both"/>
              <w:rPr>
                <w:rFonts w:ascii="Times New Roman" w:eastAsia="Calibri" w:hAnsi="Times New Roman" w:cs="Times New Roman"/>
                <w:color w:val="FF0000"/>
                <w:sz w:val="28"/>
                <w:szCs w:val="28"/>
                <w:lang w:eastAsia="uk-UA"/>
              </w:rPr>
            </w:pPr>
            <w:r w:rsidRPr="000E041D">
              <w:rPr>
                <w:rFonts w:ascii="Times New Roman" w:eastAsia="Calibri" w:hAnsi="Times New Roman" w:cs="Times New Roman"/>
                <w:sz w:val="28"/>
                <w:szCs w:val="28"/>
                <w:lang w:eastAsia="uk-UA"/>
              </w:rPr>
              <w:t>Найбільш актуальні для спеціальності загальні компетентності для кожного рівня вищої освіти обираються з переліку Проекту ЄС TUNING:</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до абстрактного мислення, аналізу та синтезу.</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застосовувати знання у практичних ситуаціях.</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планувати та управляти часом.</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lang w:eastAsia="uk-UA"/>
              </w:rPr>
              <w:t>Знання та розуміння предметної області та розуміння професійної</w:t>
            </w:r>
            <w:r w:rsidRPr="000E041D">
              <w:rPr>
                <w:rFonts w:ascii="Times New Roman" w:eastAsia="Calibri" w:hAnsi="Times New Roman" w:cs="Times New Roman"/>
                <w:sz w:val="28"/>
                <w:szCs w:val="28"/>
              </w:rPr>
              <w:t xml:space="preserve"> діяльності.</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lastRenderedPageBreak/>
              <w:t>Здатність спілкуватися державною мовою як усно, так і письмово.</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Здатність спілкуватися іноземною мовою. </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використовувати інформаційні та комунікаційні технології.</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проводити дослідження на відповідному рівні.</w:t>
            </w:r>
          </w:p>
          <w:p w:rsidR="000E041D" w:rsidRPr="000E041D" w:rsidRDefault="000E041D" w:rsidP="000E041D">
            <w:pPr>
              <w:numPr>
                <w:ilvl w:val="0"/>
                <w:numId w:val="5"/>
              </w:numPr>
              <w:shd w:val="clear" w:color="auto" w:fill="FFFFFF"/>
              <w:tabs>
                <w:tab w:val="left" w:pos="495"/>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вчитися і оволодівати сучасними знаннями.</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до пошуку, оброблення та аналізу інформації з різних джерел.</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бути критичним і самокритичним.</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до адаптації та дії в новій ситуації.</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генерувати нові ідеї (креативність).</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виявляти, ставити та вирішувати проблеми.</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rPr>
              <w:t xml:space="preserve">Здатність приймати обґрунтовані </w:t>
            </w:r>
            <w:r w:rsidRPr="000E041D">
              <w:rPr>
                <w:rFonts w:ascii="Times New Roman" w:eastAsia="Calibri" w:hAnsi="Times New Roman" w:cs="Times New Roman"/>
                <w:sz w:val="28"/>
                <w:szCs w:val="28"/>
                <w:lang w:eastAsia="uk-UA"/>
              </w:rPr>
              <w:t>рішення.</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працювати в команді.</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до міжособистісної взаємодії.</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мотивувати людей та рухатися до спільної мети.</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Здатність спілкуватися з представниками інших професійних груп різного рівня (з експертами з інших галузей знань/видів економічної діяльності).</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rPr>
            </w:pPr>
            <w:r w:rsidRPr="000E041D">
              <w:rPr>
                <w:rFonts w:ascii="Times New Roman" w:eastAsia="Calibri" w:hAnsi="Times New Roman" w:cs="Times New Roman"/>
                <w:sz w:val="28"/>
                <w:szCs w:val="28"/>
              </w:rPr>
              <w:t>Цінування та повага різноманітності та мультикультурності.</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працювати в міжнародному контексті.</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працювати автономно.</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Здатність розробляти проекти та управляти ними. </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здійснювати безпечну діяльність.</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виявляти ініціативу та підприємливість.</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Здатність діяти на основі етичних міркувань (мотивів). </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оцінювати та забезпечувати якість виконуваних робіт.</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Визначеність і наполегливість щодо поставлених завдань і взятих обов’язків.</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Прагнення до збереження навколишнього середовища.</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Здатність діяти соціально відповідально та свідомо.</w:t>
            </w:r>
          </w:p>
          <w:p w:rsidR="000E041D" w:rsidRPr="000E041D" w:rsidRDefault="000E041D" w:rsidP="000E041D">
            <w:pPr>
              <w:numPr>
                <w:ilvl w:val="0"/>
                <w:numId w:val="5"/>
              </w:numPr>
              <w:shd w:val="clear" w:color="auto" w:fill="FFFFFF"/>
              <w:tabs>
                <w:tab w:val="left" w:pos="495"/>
                <w:tab w:val="left" w:pos="920"/>
              </w:tabs>
              <w:spacing w:after="0" w:line="240" w:lineRule="auto"/>
              <w:ind w:left="0"/>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Усвідомлення рівних можливостей та гендерних проблем.</w:t>
            </w:r>
          </w:p>
          <w:p w:rsidR="000E041D" w:rsidRPr="000E041D" w:rsidRDefault="000E041D" w:rsidP="000E041D">
            <w:pPr>
              <w:shd w:val="clear" w:color="auto" w:fill="FFFFFF"/>
              <w:tabs>
                <w:tab w:val="left" w:pos="495"/>
                <w:tab w:val="left" w:pos="920"/>
              </w:tabs>
              <w:spacing w:after="0" w:line="240" w:lineRule="auto"/>
              <w:ind w:firstLine="376"/>
              <w:contextualSpacing/>
              <w:jc w:val="both"/>
              <w:textAlignment w:val="baseline"/>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Названий перелік є відкритим. Сектор вищої освіти НМР може його доповнювати іншими компетентностями, що узгоджуються з НРК, за пропозиціями НМК.  </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освітнього рівня бакалавра п</w:t>
            </w:r>
            <w:r w:rsidRPr="000E041D">
              <w:rPr>
                <w:rFonts w:ascii="Times New Roman" w:eastAsia="Calibri" w:hAnsi="Times New Roman" w:cs="Times New Roman"/>
                <w:sz w:val="28"/>
                <w:szCs w:val="28"/>
              </w:rPr>
              <w:t xml:space="preserve">ерелік загальних компетентностей </w:t>
            </w:r>
            <w:r w:rsidRPr="000E041D">
              <w:rPr>
                <w:rFonts w:ascii="Times New Roman" w:eastAsia="Calibri" w:hAnsi="Times New Roman" w:cs="Times New Roman"/>
                <w:sz w:val="28"/>
                <w:szCs w:val="28"/>
                <w:lang w:eastAsia="uk-UA"/>
              </w:rPr>
              <w:t>обов’язково</w:t>
            </w:r>
            <w:r w:rsidRPr="000E041D">
              <w:rPr>
                <w:rFonts w:ascii="Times New Roman" w:eastAsia="Calibri" w:hAnsi="Times New Roman" w:cs="Times New Roman"/>
                <w:sz w:val="28"/>
                <w:szCs w:val="28"/>
              </w:rPr>
              <w:t xml:space="preserve"> включає</w:t>
            </w:r>
            <w:r w:rsidRPr="000E041D">
              <w:rPr>
                <w:rFonts w:ascii="Times New Roman" w:eastAsia="Calibri" w:hAnsi="Times New Roman" w:cs="Times New Roman"/>
                <w:sz w:val="28"/>
                <w:szCs w:val="28"/>
                <w:lang w:eastAsia="uk-UA"/>
              </w:rPr>
              <w:t>:</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здатність реалізувати свої права і обов’язки як члена суспільства; усвідомлення цінності громадянського (вільного демократичного) суспільства та необхідності його сталого розвитку, верховенства права, прав і свобод людини і громадянина в Україні;</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 xml:space="preserve">- здатність зберігати та примножувати моральні, культурні, наукові цінності і досягнення суспільства на основі розуміння історії та закономірностей розвитку предметної області, її місця у загальній системі знань про природу і суспільство та у розвитку суспільства, техніки і технологій, використовувати різні види та форми рухової активності для активного відпочинку та ведення здорового способу життя. </w:t>
            </w:r>
          </w:p>
          <w:p w:rsidR="000E041D" w:rsidRPr="000E041D" w:rsidRDefault="000E041D" w:rsidP="000E041D">
            <w:pPr>
              <w:spacing w:after="0" w:line="240" w:lineRule="auto"/>
              <w:ind w:firstLine="352"/>
              <w:jc w:val="both"/>
              <w:rPr>
                <w:rFonts w:ascii="Times New Roman" w:eastAsia="Calibri" w:hAnsi="Times New Roman" w:cs="Times New Roman"/>
                <w:sz w:val="28"/>
                <w:szCs w:val="28"/>
              </w:rPr>
            </w:pPr>
            <w:r w:rsidRPr="000E041D">
              <w:rPr>
                <w:rFonts w:ascii="Times New Roman" w:eastAsia="Calibri" w:hAnsi="Times New Roman" w:cs="Times New Roman"/>
                <w:sz w:val="28"/>
                <w:szCs w:val="28"/>
                <w:lang w:eastAsia="uk-UA"/>
              </w:rPr>
              <w:t>Для освітнього рівня доктора філософії/доктора мистецтв п</w:t>
            </w:r>
            <w:r w:rsidRPr="000E041D">
              <w:rPr>
                <w:rFonts w:ascii="Times New Roman" w:eastAsia="Calibri" w:hAnsi="Times New Roman" w:cs="Times New Roman"/>
                <w:sz w:val="28"/>
                <w:szCs w:val="28"/>
              </w:rPr>
              <w:t>ерелік загальних компетентностей повинен передбачати:</w:t>
            </w:r>
          </w:p>
          <w:p w:rsidR="000E041D" w:rsidRPr="000E041D" w:rsidRDefault="000E041D" w:rsidP="000E041D">
            <w:pPr>
              <w:spacing w:after="0" w:line="240" w:lineRule="auto"/>
              <w:ind w:firstLine="352"/>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 формування системного наукового/мистецького світогляду, професійної етики та загального культурного кругозору. </w:t>
            </w:r>
          </w:p>
        </w:tc>
      </w:tr>
      <w:tr w:rsidR="000E041D" w:rsidRPr="000E041D" w:rsidTr="005F2AFD">
        <w:trPr>
          <w:trHeight w:val="151"/>
        </w:trPr>
        <w:tc>
          <w:tcPr>
            <w:tcW w:w="2488"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Спеціальні (фахові, предметні) компетентності</w:t>
            </w:r>
          </w:p>
        </w:tc>
        <w:tc>
          <w:tcPr>
            <w:tcW w:w="7718" w:type="dxa"/>
          </w:tcPr>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Перелік рекомендованих спеціальних (фахових, предметних) компетентностей корелює з описом відповідного кваліфікаційного рівня НРК.</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Орієнтовна кількість спеціальних компетентностей, як правило, не перевищує 5-20 компетентностей з урахуванням рівня вищої освіти. Стандарти вищої освіти спеціальностей, необхідних для доступу до професій, для яких запроваджене додаткове регулювання, можуть містити додаткові вимоги до відповідних освітніх програм.</w:t>
            </w:r>
          </w:p>
          <w:p w:rsidR="000E041D" w:rsidRPr="000E041D" w:rsidRDefault="000E041D" w:rsidP="000E041D">
            <w:pPr>
              <w:autoSpaceDE w:val="0"/>
              <w:autoSpaceDN w:val="0"/>
              <w:adjustRightInd w:val="0"/>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Спеціальні </w:t>
            </w:r>
            <w:r w:rsidRPr="000E041D">
              <w:rPr>
                <w:rFonts w:ascii="Times New Roman" w:eastAsia="Calibri" w:hAnsi="Times New Roman" w:cs="Times New Roman"/>
                <w:color w:val="000000"/>
                <w:sz w:val="28"/>
                <w:szCs w:val="28"/>
                <w:lang w:eastAsia="uk-UA"/>
              </w:rPr>
              <w:t xml:space="preserve">(фахові, предметні) </w:t>
            </w:r>
            <w:r w:rsidRPr="000E041D">
              <w:rPr>
                <w:rFonts w:ascii="Times New Roman" w:eastAsia="Calibri" w:hAnsi="Times New Roman" w:cs="Times New Roman"/>
                <w:sz w:val="28"/>
                <w:szCs w:val="28"/>
                <w:lang w:eastAsia="uk-UA"/>
              </w:rPr>
              <w:t xml:space="preserve">компетентності варто формулювати як здатності випускника розв’язувати певні проблеми та задачі, отримувати певні результати, застосовувати у професійній діяльності певні теорії, інструменти та методи тощо. </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Рекомендованим є вибір спеціальних (фахових, предметних) компетентностей з переліків Проекту ЄС TUNING (які, проте, не є вичерпними).</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Стандарт визначає вимоги лише до спеціальних (фахових, предметних) компетентностей, які є спільними для всіх можливих освітніх програм в межах спеціальності. Заклад вищої освіти у своїй освітній програмі має право:</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описи додаткових</w:t>
            </w:r>
            <w:r w:rsidRPr="000E041D">
              <w:rPr>
                <w:rFonts w:ascii="Times New Roman" w:eastAsia="Calibri" w:hAnsi="Times New Roman" w:cs="Times New Roman"/>
                <w:sz w:val="28"/>
                <w:szCs w:val="28"/>
                <w:lang w:val="ru-RU" w:eastAsia="uk-UA"/>
              </w:rPr>
              <w:t xml:space="preserve"> до Стандарту</w:t>
            </w:r>
            <w:r w:rsidRPr="000E041D">
              <w:rPr>
                <w:rFonts w:ascii="Times New Roman" w:eastAsia="Calibri" w:hAnsi="Times New Roman" w:cs="Times New Roman"/>
                <w:sz w:val="28"/>
                <w:szCs w:val="28"/>
                <w:lang w:eastAsia="uk-UA"/>
              </w:rPr>
              <w:t xml:space="preserve"> спеціальних (фахових, предметних) компетентностей;</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узагальнені описи спеціальних (фахових, предметних) компетентностей, що охоплюють відповідний перелік компетентностей Стандарту;</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інший перелік спеціальних (фахових, предметних) компетентностей, описи яких у сукупності охоплюють всі вимоги Стандарту.</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деталізувати описи спеціальних (фахових, предметних) компетентностей Стандарту відповідно до спеціалізації.</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Стандарт має передбачати встановлення додаткових обов’язкових компетентностей відповідно до вимог </w:t>
            </w:r>
            <w:r w:rsidRPr="000E041D">
              <w:rPr>
                <w:rFonts w:ascii="Times New Roman" w:eastAsia="Calibri" w:hAnsi="Times New Roman" w:cs="Times New Roman"/>
                <w:sz w:val="28"/>
                <w:szCs w:val="28"/>
                <w:lang w:eastAsia="uk-UA"/>
              </w:rPr>
              <w:lastRenderedPageBreak/>
              <w:t>професійних стандартів для освітніх програм, що передбачають надання відповідної професійної кваліфікації та/або спрямовані на підготовку фахівців для професій, для яких запроваджене додаткове регулювання.</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освітнього рівня магістра слід відобразити відмінність вимог до компетентностей для освітньо-професійних та освітньо-наукових програм, зокрема надати відповідні додаткові переліки для освітньо-наукових програм. </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освітнього рівня доктора філософії/доктора мистецтв заплановані стандартом спеціальні (фахові, предметні) компетентності мають забезпечувати здатність до продукування нових ідей і розв’язання комплексних проблем у галузі професійної та/або дослідницько-інноваційної діяльності, а також до застосування сучасних </w:t>
            </w:r>
            <w:proofErr w:type="spellStart"/>
            <w:r w:rsidRPr="000E041D">
              <w:rPr>
                <w:rFonts w:ascii="Times New Roman" w:eastAsia="Calibri" w:hAnsi="Times New Roman" w:cs="Times New Roman"/>
                <w:sz w:val="28"/>
                <w:szCs w:val="28"/>
                <w:lang w:eastAsia="uk-UA"/>
              </w:rPr>
              <w:t>методологій</w:t>
            </w:r>
            <w:proofErr w:type="spellEnd"/>
            <w:r w:rsidRPr="000E041D">
              <w:rPr>
                <w:rFonts w:ascii="Times New Roman" w:eastAsia="Calibri" w:hAnsi="Times New Roman" w:cs="Times New Roman"/>
                <w:sz w:val="28"/>
                <w:szCs w:val="28"/>
                <w:lang w:eastAsia="uk-UA"/>
              </w:rPr>
              <w:t>, методів та інструментів педагогічної та наукової (творчої) діяльності за фахом.</w:t>
            </w:r>
          </w:p>
          <w:p w:rsidR="000E041D" w:rsidRPr="000E041D" w:rsidRDefault="000E041D" w:rsidP="000E041D">
            <w:pPr>
              <w:spacing w:after="0" w:line="240" w:lineRule="auto"/>
              <w:ind w:firstLine="352"/>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Для спеціальностей у галузях знань 03 «Гуманітарні науки» та 05 «Соціальні та поведінкові науки», 08 «Право», 25 «Воєнні науки, національна безпека, безпека державного кордону», 28 «Публічне управління та адміністрування», 29 «Міжнародні відносини» п</w:t>
            </w:r>
            <w:r w:rsidRPr="000E041D">
              <w:rPr>
                <w:rFonts w:ascii="Times New Roman" w:eastAsia="Calibri" w:hAnsi="Times New Roman" w:cs="Times New Roman"/>
                <w:sz w:val="28"/>
                <w:szCs w:val="28"/>
              </w:rPr>
              <w:t xml:space="preserve">ерелік </w:t>
            </w:r>
            <w:r w:rsidRPr="000E041D">
              <w:rPr>
                <w:rFonts w:ascii="Times New Roman" w:eastAsia="Calibri" w:hAnsi="Times New Roman" w:cs="Times New Roman"/>
                <w:sz w:val="28"/>
                <w:szCs w:val="28"/>
                <w:lang w:eastAsia="uk-UA"/>
              </w:rPr>
              <w:t xml:space="preserve">спеціальних (фахових, предметних) </w:t>
            </w:r>
            <w:r w:rsidRPr="000E041D">
              <w:rPr>
                <w:rFonts w:ascii="Times New Roman" w:eastAsia="Calibri" w:hAnsi="Times New Roman" w:cs="Times New Roman"/>
                <w:sz w:val="28"/>
                <w:szCs w:val="28"/>
              </w:rPr>
              <w:t>компетентностей</w:t>
            </w:r>
            <w:r w:rsidRPr="000E041D">
              <w:rPr>
                <w:rFonts w:ascii="Times New Roman" w:eastAsia="Calibri" w:hAnsi="Times New Roman" w:cs="Times New Roman"/>
                <w:sz w:val="28"/>
                <w:szCs w:val="28"/>
                <w:lang w:eastAsia="uk-UA"/>
              </w:rPr>
              <w:t xml:space="preserve"> обов’язково</w:t>
            </w:r>
            <w:r w:rsidRPr="000E041D">
              <w:rPr>
                <w:rFonts w:ascii="Times New Roman" w:eastAsia="Calibri" w:hAnsi="Times New Roman" w:cs="Times New Roman"/>
                <w:sz w:val="28"/>
                <w:szCs w:val="28"/>
              </w:rPr>
              <w:t xml:space="preserve"> повинен визначати вимоги з питань європейської та євроатлантичної інтеграції. </w:t>
            </w:r>
          </w:p>
        </w:tc>
      </w:tr>
    </w:tbl>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lastRenderedPageBreak/>
        <w:t xml:space="preserve">З метою забезпечення кореляції визначених компетентностей (результатів навчання), зазначених у Стандарті, з вимогами НРК у процесі розроблення Стандарту використовується матриця відповідності визначених Стандартом компетентностей та результатів навчання дескрипторам НРК, яка є інформаційним додатком до Стандарту (Таблиця 1 Пояснювальної записки). </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Ця таблиця є інструментом НМК для розроблення компетентностей та результатів навчання. Необхідно звернути увагу на те, що компетентності випускника відображають погляд зовнішніх зацікавлених сторін: державних органів, підприємств, організацій роботодавців, професійних асоціацій, випускників тощо на освітню та/або професійну підготовку і мають максимізувати здатність випускника до успішного професійного розвитку та працевлаштування.</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V</w:t>
      </w: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rPr>
        <w:t xml:space="preserve"> Нормативний зміст підготовки здобувачів вищої освіти, сформульований у термінах результатів навчання</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rPr>
        <w:t xml:space="preserve">Передбачені Стандартом </w:t>
      </w:r>
      <w:r w:rsidRPr="000E041D">
        <w:rPr>
          <w:rFonts w:ascii="Times New Roman" w:eastAsia="Calibri" w:hAnsi="Times New Roman" w:cs="Times New Roman"/>
          <w:sz w:val="28"/>
          <w:szCs w:val="28"/>
          <w:lang w:eastAsia="uk-UA"/>
        </w:rPr>
        <w:t xml:space="preserve">результати навчання визначають нормативний зміст підготовки у межах спеціальності.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Загальна кількість вимог становить 10-25 результатів навчання, які корелюються з визначеним вище переліком загальних і спеціальних (фахових, предметних) компетентностей.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Стандарт визначає вимоги лише до результатів навчання, які є спільними для всіх можливих освітніх програм в межах спеціальності. Заклад вищої освіти у своїй освітній програмі має право:</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описи додаткових</w:t>
      </w:r>
      <w:r w:rsidRPr="000E041D">
        <w:rPr>
          <w:rFonts w:ascii="Times New Roman" w:eastAsia="Calibri" w:hAnsi="Times New Roman" w:cs="Times New Roman"/>
          <w:sz w:val="28"/>
          <w:szCs w:val="28"/>
          <w:lang w:val="ru-RU" w:eastAsia="uk-UA"/>
        </w:rPr>
        <w:t xml:space="preserve"> до Стандарту</w:t>
      </w:r>
      <w:r w:rsidRPr="000E041D">
        <w:rPr>
          <w:rFonts w:ascii="Times New Roman" w:eastAsia="Calibri" w:hAnsi="Times New Roman" w:cs="Times New Roman"/>
          <w:sz w:val="28"/>
          <w:szCs w:val="28"/>
          <w:lang w:eastAsia="uk-UA"/>
        </w:rPr>
        <w:t xml:space="preserve"> результатів навчання;</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узагальнені описи результатів навчання, що охоплюють відповідний перелік компетентностей Стандарту;</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формулювати інший перелік результатів навчання, описи яких у сукупності охоплюють всі вимоги Стандарту.</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деталізувати описи результатів навчання Стандарту відповідно до спеціалізації.</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Для освітнього рівня магістра слід відобразити відмінність переліків вимог до результатів навчання для освітньо-професійних та освітньо-наукових програм, зокрема надати відповідні додаткові переліки вимог для освітньо-наукових програм. </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Стандарт може передбачати встановлення</w:t>
      </w:r>
      <w:r w:rsidRPr="000E041D">
        <w:rPr>
          <w:rFonts w:ascii="Times New Roman" w:eastAsia="Calibri" w:hAnsi="Times New Roman" w:cs="Times New Roman"/>
          <w:sz w:val="28"/>
          <w:szCs w:val="28"/>
        </w:rPr>
        <w:t xml:space="preserve"> додаткових обов’язкових результатів навчання для освітніх програм, що передбачають надання певної професійної кваліфікації та/або спрямовані на підготовку фахівців для </w:t>
      </w:r>
      <w:r w:rsidRPr="000E041D">
        <w:rPr>
          <w:rFonts w:ascii="Times New Roman" w:eastAsia="Calibri" w:hAnsi="Times New Roman" w:cs="Times New Roman"/>
          <w:sz w:val="28"/>
          <w:szCs w:val="28"/>
          <w:lang w:eastAsia="uk-UA"/>
        </w:rPr>
        <w:t>професій, для яких запроваджено додаткове регулювання. Нормативний зміст підготовки здобувачів вищої освіти для відповідних освітніх програм формується у термінах програмних результатів навчання, які мають враховувати вимоги законів чи міжнародних договорів України, на підставі яких запроваджується відповідне регулювання. Кількість вимог у цьому випадку може бути збільшена.</w:t>
      </w:r>
    </w:p>
    <w:p w:rsidR="000E041D" w:rsidRPr="000E041D" w:rsidRDefault="000E041D" w:rsidP="000E041D">
      <w:pPr>
        <w:spacing w:after="0" w:line="240" w:lineRule="auto"/>
        <w:ind w:firstLine="352"/>
        <w:jc w:val="both"/>
        <w:rPr>
          <w:rFonts w:ascii="Times New Roman" w:eastAsia="Calibri" w:hAnsi="Times New Roman" w:cs="Times New Roman"/>
          <w:sz w:val="28"/>
          <w:szCs w:val="28"/>
        </w:rPr>
      </w:pPr>
      <w:r w:rsidRPr="000E041D">
        <w:rPr>
          <w:rFonts w:ascii="Times New Roman" w:eastAsia="Calibri" w:hAnsi="Times New Roman" w:cs="Times New Roman"/>
          <w:sz w:val="28"/>
          <w:szCs w:val="28"/>
          <w:lang w:eastAsia="uk-UA"/>
        </w:rPr>
        <w:t>Для освітнього рівня доктора філософії/доктора мистецтв п</w:t>
      </w:r>
      <w:r w:rsidRPr="000E041D">
        <w:rPr>
          <w:rFonts w:ascii="Times New Roman" w:eastAsia="Calibri" w:hAnsi="Times New Roman" w:cs="Times New Roman"/>
          <w:sz w:val="28"/>
          <w:szCs w:val="28"/>
        </w:rPr>
        <w:t>ерелік результатів навчання повинен передбачати:</w:t>
      </w:r>
    </w:p>
    <w:p w:rsidR="000E041D" w:rsidRPr="000E041D" w:rsidRDefault="000E041D" w:rsidP="000E041D">
      <w:pPr>
        <w:spacing w:after="0" w:line="240" w:lineRule="auto"/>
        <w:ind w:firstLine="352"/>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набуття універсальних навичок дослідника, зокрема усної та письмової презентації результатів власного наукового дослідження українською мовою, застосування сучасних інформаційних технологій у науковій діяльності, пошуку та критичного аналізу інформації, концептуалізацію та реалізацію наукових / мистецьких проектів, управління науковими/творчими проектами, складення пропозицій щодо фінансування досліджень та/або проектів, реєстрації прав інтелектуальної власності;</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rPr>
        <w:t>- опанування іноземної мови на рівні достатньому для представлення та обговорення результатів своєї наукової (творчої) діяльності іноземною мовою (англійською або іншою, відповідно до специфіки спеціальності) в усній та письмовій формі, а також для повного розуміння іншомовних професійних, наукових та навчальних публікацій з відповідної тематики.</w:t>
      </w:r>
    </w:p>
    <w:p w:rsidR="000E041D" w:rsidRPr="000E041D" w:rsidRDefault="000E041D" w:rsidP="000E041D">
      <w:pPr>
        <w:spacing w:after="0" w:line="240" w:lineRule="auto"/>
        <w:ind w:firstLine="709"/>
        <w:contextualSpacing/>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Результати навчання мають відповідати таким критеріям:</w:t>
      </w:r>
    </w:p>
    <w:p w:rsidR="000E041D" w:rsidRPr="000E041D" w:rsidRDefault="000E041D" w:rsidP="000E041D">
      <w:pPr>
        <w:numPr>
          <w:ilvl w:val="0"/>
          <w:numId w:val="20"/>
        </w:numPr>
        <w:tabs>
          <w:tab w:val="left" w:pos="1134"/>
        </w:tabs>
        <w:spacing w:after="0" w:line="240" w:lineRule="auto"/>
        <w:ind w:left="0" w:firstLine="705"/>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бути чіткими і однозначними, чітко окреслювати зміст вимог до випускника відповідної спеціальності на відповідному рівні вищої освіти;</w:t>
      </w:r>
    </w:p>
    <w:p w:rsidR="000E041D" w:rsidRPr="000E041D" w:rsidRDefault="000E041D" w:rsidP="000E041D">
      <w:pPr>
        <w:numPr>
          <w:ilvl w:val="0"/>
          <w:numId w:val="20"/>
        </w:numPr>
        <w:tabs>
          <w:tab w:val="left" w:pos="1134"/>
        </w:tabs>
        <w:spacing w:after="0" w:line="240" w:lineRule="auto"/>
        <w:ind w:left="0" w:firstLine="705"/>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бути діагностичними (тобто результати навчання повинні мати об’єктивні ознаки їх досягнення чи недосягнення); </w:t>
      </w:r>
    </w:p>
    <w:p w:rsidR="000E041D" w:rsidRPr="000E041D" w:rsidRDefault="000E041D" w:rsidP="000E041D">
      <w:pPr>
        <w:numPr>
          <w:ilvl w:val="0"/>
          <w:numId w:val="20"/>
        </w:numPr>
        <w:tabs>
          <w:tab w:val="left" w:pos="1134"/>
        </w:tabs>
        <w:spacing w:after="0" w:line="240" w:lineRule="auto"/>
        <w:ind w:left="0" w:firstLine="705"/>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бути вимірюваними (має існувати спосіб та шкала для вимірювання досягнення результату прямими або непрямими методами, рівнів досягнення складних результатів);</w:t>
      </w:r>
    </w:p>
    <w:p w:rsidR="000E041D" w:rsidRPr="000E041D" w:rsidRDefault="000E041D" w:rsidP="000E041D">
      <w:pPr>
        <w:numPr>
          <w:ilvl w:val="0"/>
          <w:numId w:val="20"/>
        </w:numPr>
        <w:tabs>
          <w:tab w:val="left" w:pos="1134"/>
        </w:tabs>
        <w:spacing w:after="0" w:line="240" w:lineRule="auto"/>
        <w:ind w:left="0" w:firstLine="705"/>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бути сформульованими відповідно до правил (подано далі).</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Правила визначення та формулювання результатів навчання</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При формулюванні результатів навчання рекомендується:</w:t>
      </w:r>
    </w:p>
    <w:p w:rsidR="000E041D" w:rsidRPr="000E041D" w:rsidRDefault="000E041D" w:rsidP="000E041D">
      <w:pPr>
        <w:numPr>
          <w:ilvl w:val="0"/>
          <w:numId w:val="2"/>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Визначити якій сфері та якому ієрархічному рівню має відповідати результат навчання.</w:t>
      </w:r>
    </w:p>
    <w:p w:rsidR="000E041D" w:rsidRPr="000E041D" w:rsidRDefault="000E041D" w:rsidP="000E041D">
      <w:pPr>
        <w:numPr>
          <w:ilvl w:val="0"/>
          <w:numId w:val="2"/>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Визначити дієслово відповідного рівня.</w:t>
      </w:r>
    </w:p>
    <w:p w:rsidR="000E041D" w:rsidRPr="000E041D" w:rsidRDefault="000E041D" w:rsidP="000E041D">
      <w:pPr>
        <w:numPr>
          <w:ilvl w:val="0"/>
          <w:numId w:val="2"/>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Вказати предмет вивчення або предмет дії (іменник, що вживається за дієсловом).</w:t>
      </w:r>
    </w:p>
    <w:p w:rsidR="000E041D" w:rsidRPr="000E041D" w:rsidRDefault="000E041D" w:rsidP="000E041D">
      <w:pPr>
        <w:numPr>
          <w:ilvl w:val="0"/>
          <w:numId w:val="2"/>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За необхідності навести умови/обмеження, за яких необхідно демонструвати результат навчання. </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З метою співвіднесення визначених результатів навчання та компетентностей, зазначених у Стандарті у процесі розроблення Стандарту використовується матриця відповідності визначених Стандартом результатів навчання та компетентностей (Таблиця 2 Пояснювальної записки стандарту).</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trike/>
          <w:sz w:val="28"/>
          <w:szCs w:val="28"/>
        </w:rPr>
      </w:pPr>
      <w:r w:rsidRPr="000E041D">
        <w:rPr>
          <w:rFonts w:ascii="Times New Roman" w:eastAsia="Calibri" w:hAnsi="Times New Roman" w:cs="Times New Roman"/>
          <w:bCs/>
          <w:iCs/>
          <w:sz w:val="28"/>
          <w:szCs w:val="28"/>
        </w:rPr>
        <w:t xml:space="preserve">Для забезпечення системності та ідентичності під час опису результатів навчання рекомендовано використовувати одну із визнаних класифікацій, зокрема за авторством </w:t>
      </w:r>
      <w:proofErr w:type="spellStart"/>
      <w:r w:rsidRPr="000E041D">
        <w:rPr>
          <w:rFonts w:ascii="Times New Roman" w:eastAsia="Calibri" w:hAnsi="Times New Roman" w:cs="Times New Roman"/>
          <w:bCs/>
          <w:iCs/>
          <w:sz w:val="28"/>
          <w:szCs w:val="28"/>
        </w:rPr>
        <w:t>Б.Блума</w:t>
      </w:r>
      <w:proofErr w:type="spellEnd"/>
      <w:r w:rsidRPr="000E041D">
        <w:rPr>
          <w:rFonts w:ascii="Times New Roman" w:eastAsia="Calibri" w:hAnsi="Times New Roman" w:cs="Times New Roman"/>
          <w:bCs/>
          <w:iCs/>
          <w:sz w:val="28"/>
          <w:szCs w:val="28"/>
        </w:rPr>
        <w:t xml:space="preserve"> (д</w:t>
      </w:r>
      <w:r w:rsidRPr="000E041D">
        <w:rPr>
          <w:rFonts w:ascii="Times New Roman" w:eastAsia="Calibri" w:hAnsi="Times New Roman" w:cs="Times New Roman"/>
          <w:sz w:val="28"/>
          <w:szCs w:val="28"/>
          <w:lang w:eastAsia="uk-UA"/>
        </w:rPr>
        <w:t>ив. додаток до Методичних рекомендацій).</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VІ</w:t>
      </w:r>
      <w:r w:rsidRPr="000E041D">
        <w:rPr>
          <w:rFonts w:ascii="Times New Roman" w:eastAsia="Calibri" w:hAnsi="Times New Roman" w:cs="Times New Roman"/>
          <w:b/>
          <w:sz w:val="28"/>
          <w:szCs w:val="28"/>
          <w:lang w:eastAsia="uk-UA"/>
        </w:rPr>
        <w:t>І</w:t>
      </w:r>
      <w:r w:rsidRPr="000E041D">
        <w:rPr>
          <w:rFonts w:ascii="Times New Roman" w:eastAsia="Calibri" w:hAnsi="Times New Roman" w:cs="Times New Roman"/>
          <w:b/>
          <w:sz w:val="28"/>
          <w:szCs w:val="28"/>
        </w:rPr>
        <w:t xml:space="preserve"> Форми атестації здобувачів вищої освіти</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65"/>
        <w:gridCol w:w="6741"/>
      </w:tblGrid>
      <w:tr w:rsidR="000E041D" w:rsidRPr="000E041D" w:rsidTr="005F2AFD">
        <w:trPr>
          <w:trHeight w:val="151"/>
        </w:trPr>
        <w:tc>
          <w:tcPr>
            <w:tcW w:w="3465"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 xml:space="preserve">Форми атестації здобувачів вищої освіти </w:t>
            </w:r>
          </w:p>
        </w:tc>
        <w:tc>
          <w:tcPr>
            <w:tcW w:w="6741" w:type="dxa"/>
          </w:tcPr>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Визначаються форми атестації здобувачів вищої освіти за конкретною спеціальністю.</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Атестація здійснюється за такими формами (перелік є відкритим і може доповнюватися НМК при розробленні стандартів):</w:t>
            </w:r>
          </w:p>
          <w:p w:rsidR="000E041D" w:rsidRPr="000E041D" w:rsidRDefault="000E041D" w:rsidP="000E041D">
            <w:pPr>
              <w:numPr>
                <w:ilvl w:val="0"/>
                <w:numId w:val="21"/>
              </w:numPr>
              <w:tabs>
                <w:tab w:val="left" w:pos="490"/>
              </w:tabs>
              <w:spacing w:after="0" w:line="240" w:lineRule="auto"/>
              <w:ind w:left="0" w:firstLine="368"/>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публічного захисту (демонстрації) кваліфікаційної роботи;</w:t>
            </w:r>
          </w:p>
          <w:p w:rsidR="000E041D" w:rsidRPr="000E041D" w:rsidRDefault="000E041D" w:rsidP="000E041D">
            <w:pPr>
              <w:numPr>
                <w:ilvl w:val="0"/>
                <w:numId w:val="21"/>
              </w:numPr>
              <w:tabs>
                <w:tab w:val="left" w:pos="490"/>
              </w:tabs>
              <w:spacing w:after="0" w:line="240" w:lineRule="auto"/>
              <w:ind w:left="0" w:firstLine="368"/>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атестаційного іспиту (іспитів);</w:t>
            </w:r>
          </w:p>
          <w:p w:rsidR="000E041D" w:rsidRPr="000E041D" w:rsidRDefault="000E041D" w:rsidP="000E041D">
            <w:pPr>
              <w:numPr>
                <w:ilvl w:val="0"/>
                <w:numId w:val="21"/>
              </w:numPr>
              <w:tabs>
                <w:tab w:val="left" w:pos="490"/>
              </w:tabs>
              <w:spacing w:after="0" w:line="240" w:lineRule="auto"/>
              <w:ind w:left="0" w:firstLine="368"/>
              <w:contextualSpacing/>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єдиного державного кваліфікаційного іспиту (іспитів) за спеціальністю (якщо це передбачено рішенням Кабінету Міністрів України).</w:t>
            </w:r>
          </w:p>
          <w:p w:rsidR="000E041D" w:rsidRPr="000E041D" w:rsidRDefault="000E041D" w:rsidP="000E041D">
            <w:pPr>
              <w:autoSpaceDE w:val="0"/>
              <w:autoSpaceDN w:val="0"/>
              <w:adjustRightInd w:val="0"/>
              <w:spacing w:after="0" w:line="240" w:lineRule="auto"/>
              <w:ind w:firstLine="48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Необхідно обрати одну (як виключення – дві) обов’язкові форми атестації. При цьому заклади вищої освіти мають право встановлювати додаткові форми атестації.</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Відмінність навчальних цілей за освітньо-професійними та освітньо-науковими програмами освітнього рівня магістра може бути підставою для визначення різних форм атестації осіб, які навчаються за такими програмами. </w:t>
            </w:r>
          </w:p>
        </w:tc>
      </w:tr>
      <w:tr w:rsidR="000E041D" w:rsidRPr="000E041D" w:rsidTr="005F2AFD">
        <w:trPr>
          <w:trHeight w:val="151"/>
        </w:trPr>
        <w:tc>
          <w:tcPr>
            <w:tcW w:w="3465"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 xml:space="preserve">Вимоги до кваліфікаційної роботи </w:t>
            </w:r>
          </w:p>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(за наявності)</w:t>
            </w:r>
          </w:p>
        </w:tc>
        <w:tc>
          <w:tcPr>
            <w:tcW w:w="6741" w:type="dxa"/>
          </w:tcPr>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Не допускається регламентувати обсяг (кількість сторінок або знаків) та структуру роботи.</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 xml:space="preserve">Зазначаються специфічні особливості перевірки на наявність академічного плагіату, фабрикації, фальсифікації та інших видів академічної </w:t>
            </w:r>
            <w:proofErr w:type="spellStart"/>
            <w:r w:rsidRPr="000E041D">
              <w:rPr>
                <w:rFonts w:ascii="Times New Roman" w:eastAsia="Calibri" w:hAnsi="Times New Roman" w:cs="Times New Roman"/>
                <w:sz w:val="28"/>
                <w:szCs w:val="28"/>
                <w:lang w:eastAsia="uk-UA"/>
              </w:rPr>
              <w:t>недоброчесності</w:t>
            </w:r>
            <w:proofErr w:type="spellEnd"/>
            <w:r w:rsidRPr="000E041D">
              <w:rPr>
                <w:rFonts w:ascii="Times New Roman" w:eastAsia="Calibri" w:hAnsi="Times New Roman" w:cs="Times New Roman"/>
                <w:sz w:val="28"/>
                <w:szCs w:val="28"/>
                <w:lang w:eastAsia="uk-UA"/>
              </w:rPr>
              <w:t>.</w:t>
            </w:r>
          </w:p>
          <w:p w:rsidR="000E041D" w:rsidRPr="000E041D" w:rsidRDefault="000E041D" w:rsidP="000E041D">
            <w:pPr>
              <w:autoSpaceDE w:val="0"/>
              <w:autoSpaceDN w:val="0"/>
              <w:adjustRightInd w:val="0"/>
              <w:spacing w:after="0" w:line="240" w:lineRule="auto"/>
              <w:ind w:firstLine="343"/>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Узагальнені вимоги до кваліфікаційної роботи слід формулювати на основі визначеної Стандартом інтегральної компетентності.</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Кваліфікаційна робота має бути оприлюднена на офіційному сайті закладу вищої освіти або його підрозділу, або у репозитарії закладу вищої освіти.</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Оприлюднення кваліфікаційних робіт, що містять інформацію з обмеженим доступом, слід здійснювати відповідно до вимог законодавства. </w:t>
            </w:r>
          </w:p>
        </w:tc>
      </w:tr>
      <w:tr w:rsidR="000E041D" w:rsidRPr="000E041D" w:rsidTr="005F2AFD">
        <w:trPr>
          <w:trHeight w:val="151"/>
        </w:trPr>
        <w:tc>
          <w:tcPr>
            <w:tcW w:w="3465" w:type="dxa"/>
            <w:tcBorders>
              <w:top w:val="single" w:sz="4" w:space="0" w:color="auto"/>
              <w:left w:val="single" w:sz="4" w:space="0" w:color="auto"/>
              <w:bottom w:val="single" w:sz="4" w:space="0" w:color="auto"/>
              <w:right w:val="single" w:sz="4" w:space="0" w:color="auto"/>
            </w:tcBorders>
            <w:shd w:val="clear" w:color="auto" w:fill="auto"/>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lastRenderedPageBreak/>
              <w:t xml:space="preserve">Вимоги до атестаційного/єдиного державного кваліфікаційного іспиту (іспитів) </w:t>
            </w:r>
          </w:p>
          <w:p w:rsidR="000E041D" w:rsidRPr="000E041D" w:rsidRDefault="000E041D" w:rsidP="000E041D">
            <w:pPr>
              <w:spacing w:after="0" w:line="240" w:lineRule="auto"/>
              <w:ind w:firstLine="5"/>
              <w:jc w:val="both"/>
              <w:rPr>
                <w:rFonts w:ascii="Times New Roman" w:eastAsia="Calibri" w:hAnsi="Times New Roman" w:cs="Times New Roman"/>
                <w:b/>
                <w:sz w:val="28"/>
                <w:szCs w:val="28"/>
                <w:highlight w:val="green"/>
                <w:lang w:eastAsia="uk-UA"/>
              </w:rPr>
            </w:pPr>
            <w:r w:rsidRPr="000E041D">
              <w:rPr>
                <w:rFonts w:ascii="Times New Roman" w:eastAsia="Calibri" w:hAnsi="Times New Roman" w:cs="Times New Roman"/>
                <w:b/>
                <w:sz w:val="28"/>
                <w:szCs w:val="28"/>
                <w:lang w:eastAsia="uk-UA"/>
              </w:rPr>
              <w:t>(за наявності)</w:t>
            </w:r>
          </w:p>
        </w:tc>
        <w:tc>
          <w:tcPr>
            <w:tcW w:w="6741" w:type="dxa"/>
            <w:tcBorders>
              <w:top w:val="single" w:sz="4" w:space="0" w:color="auto"/>
              <w:left w:val="single" w:sz="4" w:space="0" w:color="auto"/>
              <w:bottom w:val="single" w:sz="4" w:space="0" w:color="auto"/>
              <w:right w:val="single" w:sz="4" w:space="0" w:color="auto"/>
            </w:tcBorders>
            <w:shd w:val="clear" w:color="auto" w:fill="auto"/>
          </w:tcPr>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Атестаційний іспит (іспити) має бути спрямований на перевірку досягнення результатів навчання, визначених Стандартом та освітньою програмою.</w:t>
            </w:r>
          </w:p>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Указуються, за наявності, вимоги щодо структури та/або особливих умов проведення атестаційного іспиту (іспитів).</w:t>
            </w:r>
          </w:p>
          <w:p w:rsidR="000E041D" w:rsidRPr="000E041D" w:rsidRDefault="000E041D" w:rsidP="000E041D">
            <w:pPr>
              <w:spacing w:after="0" w:line="240" w:lineRule="auto"/>
              <w:ind w:firstLine="348"/>
              <w:jc w:val="both"/>
              <w:rPr>
                <w:rFonts w:ascii="Times New Roman" w:eastAsia="Calibri" w:hAnsi="Times New Roman" w:cs="Times New Roman"/>
                <w:sz w:val="28"/>
                <w:szCs w:val="28"/>
                <w:highlight w:val="green"/>
                <w:lang w:eastAsia="uk-UA"/>
              </w:rPr>
            </w:pPr>
            <w:r w:rsidRPr="000E041D">
              <w:rPr>
                <w:rFonts w:ascii="Times New Roman" w:eastAsia="Calibri" w:hAnsi="Times New Roman" w:cs="Times New Roman"/>
                <w:sz w:val="28"/>
                <w:szCs w:val="28"/>
                <w:lang w:eastAsia="uk-UA"/>
              </w:rPr>
              <w:t>Вимоги до єдиного державного кваліфікаційного іспиту (іспитів) встановлюються законодавством.</w:t>
            </w:r>
          </w:p>
        </w:tc>
      </w:tr>
      <w:tr w:rsidR="000E041D" w:rsidRPr="000E041D" w:rsidTr="005F2AFD">
        <w:trPr>
          <w:trHeight w:val="151"/>
        </w:trPr>
        <w:tc>
          <w:tcPr>
            <w:tcW w:w="3465" w:type="dxa"/>
            <w:tcBorders>
              <w:top w:val="single" w:sz="4" w:space="0" w:color="auto"/>
              <w:left w:val="single" w:sz="4" w:space="0" w:color="auto"/>
              <w:bottom w:val="single" w:sz="4" w:space="0" w:color="auto"/>
              <w:right w:val="single" w:sz="4" w:space="0" w:color="auto"/>
            </w:tcBorders>
            <w:shd w:val="clear" w:color="auto" w:fill="auto"/>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 xml:space="preserve">Вимоги до публічного захисту (демонстрації) </w:t>
            </w:r>
          </w:p>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(за наявності)</w:t>
            </w:r>
          </w:p>
        </w:tc>
        <w:tc>
          <w:tcPr>
            <w:tcW w:w="6741" w:type="dxa"/>
            <w:tcBorders>
              <w:top w:val="single" w:sz="4" w:space="0" w:color="auto"/>
              <w:left w:val="single" w:sz="4" w:space="0" w:color="auto"/>
              <w:bottom w:val="single" w:sz="4" w:space="0" w:color="auto"/>
              <w:right w:val="single" w:sz="4" w:space="0" w:color="auto"/>
            </w:tcBorders>
            <w:shd w:val="clear" w:color="auto" w:fill="auto"/>
          </w:tcPr>
          <w:p w:rsidR="000E041D" w:rsidRPr="000E041D" w:rsidRDefault="000E041D" w:rsidP="000E041D">
            <w:pPr>
              <w:spacing w:after="0" w:line="240" w:lineRule="auto"/>
              <w:ind w:firstLine="348"/>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Указуються, за наявності, вимоги щодо процедури та/або особливих умов проведення публічного захисту (демонстрації). </w:t>
            </w:r>
          </w:p>
        </w:tc>
      </w:tr>
    </w:tbl>
    <w:p w:rsidR="000E041D" w:rsidRPr="000E041D" w:rsidRDefault="000E041D" w:rsidP="000E041D">
      <w:pPr>
        <w:spacing w:after="0" w:line="240" w:lineRule="auto"/>
        <w:ind w:firstLine="709"/>
        <w:contextualSpacing/>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contextualSpacing/>
        <w:jc w:val="both"/>
        <w:textAlignment w:val="baseline"/>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При визначенні вимог Стандарту щодо атестації здобувачів вищої освіти не слід запроваджувати вимоги, що обмежують академічну автономію закладів вищої освіти та наукових установ (посилання на навчальні дисципліни або цикли навчальних дисциплін, деталізація процедур тощо). Вимоги до кваліфікаційної роботи не можуть визначати перелік та зміст регуляторних документів закладів вищої освіти та наукових установ, терміни подання та оприлюднення тощо.</w:t>
      </w:r>
    </w:p>
    <w:p w:rsidR="000E041D" w:rsidRPr="000E041D" w:rsidRDefault="000E041D" w:rsidP="000E041D">
      <w:pPr>
        <w:spacing w:after="0" w:line="240" w:lineRule="auto"/>
        <w:ind w:firstLine="709"/>
        <w:contextualSpacing/>
        <w:jc w:val="both"/>
        <w:textAlignment w:val="baseline"/>
        <w:rPr>
          <w:rFonts w:ascii="Times New Roman" w:eastAsia="Times New Roman" w:hAnsi="Times New Roman" w:cs="Times New Roman"/>
          <w:b/>
          <w:sz w:val="28"/>
          <w:szCs w:val="28"/>
        </w:rPr>
      </w:pPr>
    </w:p>
    <w:p w:rsidR="000E041D" w:rsidRPr="000E041D" w:rsidRDefault="000E041D" w:rsidP="000E041D">
      <w:pPr>
        <w:spacing w:after="0" w:line="240" w:lineRule="auto"/>
        <w:ind w:firstLine="709"/>
        <w:jc w:val="both"/>
        <w:textAlignment w:val="baseline"/>
        <w:rPr>
          <w:rFonts w:ascii="Times New Roman" w:eastAsia="Times New Roman" w:hAnsi="Times New Roman" w:cs="Times New Roman"/>
          <w:b/>
          <w:sz w:val="28"/>
          <w:szCs w:val="28"/>
          <w:lang w:eastAsia="ru-RU"/>
        </w:rPr>
      </w:pPr>
      <w:r w:rsidRPr="000E041D">
        <w:rPr>
          <w:rFonts w:ascii="Times New Roman" w:eastAsia="Times New Roman" w:hAnsi="Times New Roman" w:cs="Times New Roman"/>
          <w:b/>
          <w:sz w:val="28"/>
          <w:szCs w:val="28"/>
          <w:lang w:eastAsia="ru-RU"/>
        </w:rPr>
        <w:t>VII</w:t>
      </w:r>
      <w:r w:rsidRPr="000E041D">
        <w:rPr>
          <w:rFonts w:ascii="Times New Roman" w:eastAsia="Times New Roman" w:hAnsi="Times New Roman" w:cs="Times New Roman"/>
          <w:b/>
          <w:sz w:val="28"/>
          <w:szCs w:val="28"/>
          <w:lang w:eastAsia="uk-UA"/>
        </w:rPr>
        <w:t>І</w:t>
      </w:r>
      <w:r w:rsidRPr="000E041D">
        <w:rPr>
          <w:rFonts w:ascii="Times New Roman" w:eastAsia="Times New Roman" w:hAnsi="Times New Roman" w:cs="Times New Roman"/>
          <w:b/>
          <w:sz w:val="28"/>
          <w:szCs w:val="28"/>
          <w:lang w:eastAsia="ru-RU"/>
        </w:rPr>
        <w:t xml:space="preserve"> Вимоги до створення освітніх програм підготовки за галуззю знань або групою спеціальностей (у стандартах рівня молодшого бакалавра), міждисциплінарних освітньо-наукових програм (у стандартах магістра та доктора філософії)</w:t>
      </w:r>
    </w:p>
    <w:p w:rsidR="000E041D" w:rsidRPr="000E041D" w:rsidRDefault="000E041D" w:rsidP="000E041D">
      <w:pPr>
        <w:tabs>
          <w:tab w:val="left" w:pos="5445"/>
        </w:tabs>
        <w:spacing w:after="0" w:line="240" w:lineRule="auto"/>
        <w:ind w:firstLine="709"/>
        <w:jc w:val="both"/>
        <w:rPr>
          <w:rFonts w:ascii="Times New Roman" w:eastAsia="Calibri" w:hAnsi="Times New Roman" w:cs="Times New Roman"/>
          <w:sz w:val="28"/>
          <w:szCs w:val="28"/>
          <w:highlight w:val="cyan"/>
          <w:lang w:eastAsia="uk-UA"/>
        </w:rPr>
      </w:pPr>
    </w:p>
    <w:p w:rsidR="000E041D" w:rsidRPr="000E041D" w:rsidRDefault="000E041D" w:rsidP="000E041D">
      <w:pPr>
        <w:tabs>
          <w:tab w:val="left" w:pos="5445"/>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Стандарти вищої освіти для початкового (для  освітніх програм підготовки за галуззю знань або групою спеціальностей), другого і третього рівнів вищої освіти (для міждисциплінарних освітньо-наукових програм) можуть додатково визначати мінімальні вимоги до компетентностей і результатів навчання, виконання яких є необхідним для зазначення відповідних спеціальностей  / галузі знань в освітній кваліфікації для таких програм.</w:t>
      </w:r>
    </w:p>
    <w:p w:rsidR="000E041D" w:rsidRPr="000E041D" w:rsidRDefault="000E041D" w:rsidP="000E041D">
      <w:pPr>
        <w:tabs>
          <w:tab w:val="left" w:pos="5445"/>
        </w:tabs>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НМК можуть визначати спільні переліки компетентностей і результатів навчання в межах галузі знань, що зазначаються в усіх стандартах вищої освіти за спеціальностями цієї галузі.</w:t>
      </w:r>
    </w:p>
    <w:p w:rsidR="000E041D" w:rsidRPr="000E041D" w:rsidRDefault="000E041D" w:rsidP="000E041D">
      <w:pPr>
        <w:spacing w:after="0" w:line="240" w:lineRule="auto"/>
        <w:ind w:firstLine="709"/>
        <w:jc w:val="both"/>
        <w:textAlignment w:val="baseline"/>
        <w:rPr>
          <w:rFonts w:ascii="Times New Roman" w:eastAsia="Times New Roman" w:hAnsi="Times New Roman" w:cs="Times New Roman"/>
          <w:sz w:val="28"/>
          <w:szCs w:val="28"/>
          <w:lang w:eastAsia="ru-RU"/>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b/>
          <w:sz w:val="28"/>
          <w:szCs w:val="28"/>
          <w:lang w:val="en-US" w:eastAsia="uk-UA"/>
        </w:rPr>
        <w:t>IX</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Вимоги професійних стандартів (</w:t>
      </w:r>
      <w:r w:rsidRPr="000E041D">
        <w:rPr>
          <w:rFonts w:ascii="Times New Roman" w:eastAsia="Calibri" w:hAnsi="Times New Roman" w:cs="Times New Roman"/>
          <w:b/>
          <w:sz w:val="28"/>
          <w:szCs w:val="28"/>
        </w:rPr>
        <w:t>за</w:t>
      </w:r>
      <w:r w:rsidRPr="000E041D">
        <w:rPr>
          <w:rFonts w:ascii="Times New Roman" w:eastAsia="Calibri" w:hAnsi="Times New Roman" w:cs="Times New Roman"/>
          <w:b/>
          <w:sz w:val="28"/>
          <w:szCs w:val="28"/>
          <w:lang w:eastAsia="uk-UA"/>
        </w:rPr>
        <w:t xml:space="preserve"> їх наявності)</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uk-UA"/>
        </w:rPr>
      </w:pP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 xml:space="preserve">Зазначається інформація про наявні професійні стандарти (національних та міжнародних організацій) (назва документа, реквізити та (або) посилання), які враховані у Стандарті вищої освіти та (або) є важливими для урахування при побудові та реалізації освітньої програми. Надання цієї інформації обов’язкове у випадку зазначення в Стандарті професійної кваліфікації, яка присвоюється випускникам. </w:t>
      </w:r>
    </w:p>
    <w:p w:rsidR="000E041D" w:rsidRPr="000E041D" w:rsidRDefault="000E041D" w:rsidP="000E041D">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36"/>
        <w:gridCol w:w="5670"/>
      </w:tblGrid>
      <w:tr w:rsidR="000E041D" w:rsidRPr="000E041D" w:rsidTr="005F2AFD">
        <w:trPr>
          <w:trHeight w:val="151"/>
        </w:trPr>
        <w:tc>
          <w:tcPr>
            <w:tcW w:w="4536"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Повна назва Професійного стандарту, його реквізити та (або) посилання на документ</w:t>
            </w:r>
          </w:p>
        </w:tc>
        <w:tc>
          <w:tcPr>
            <w:tcW w:w="5670" w:type="dxa"/>
          </w:tcPr>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tc>
      </w:tr>
      <w:tr w:rsidR="000E041D" w:rsidRPr="000E041D" w:rsidTr="005F2AFD">
        <w:trPr>
          <w:trHeight w:val="151"/>
        </w:trPr>
        <w:tc>
          <w:tcPr>
            <w:tcW w:w="4536" w:type="dxa"/>
          </w:tcPr>
          <w:p w:rsidR="000E041D" w:rsidRPr="000E041D" w:rsidRDefault="000E041D" w:rsidP="000E041D">
            <w:pPr>
              <w:spacing w:after="0" w:line="240" w:lineRule="auto"/>
              <w:ind w:firstLine="5"/>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eastAsia="uk-UA"/>
              </w:rPr>
              <w:t>Особливості Стандарту вищої освіти, пов’язані з наявністю певного Професійного стандарту</w:t>
            </w:r>
          </w:p>
        </w:tc>
        <w:tc>
          <w:tcPr>
            <w:tcW w:w="5670" w:type="dxa"/>
          </w:tcPr>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tc>
      </w:tr>
    </w:tbl>
    <w:p w:rsidR="000E041D" w:rsidRPr="000E041D" w:rsidRDefault="000E041D" w:rsidP="000E041D">
      <w:pPr>
        <w:spacing w:after="0" w:line="240" w:lineRule="auto"/>
        <w:ind w:firstLine="709"/>
        <w:jc w:val="both"/>
        <w:rPr>
          <w:rFonts w:ascii="Times New Roman" w:eastAsia="Calibri" w:hAnsi="Times New Roman" w:cs="Times New Roman"/>
          <w:b/>
          <w:sz w:val="28"/>
          <w:szCs w:val="28"/>
          <w:lang w:val="ru-RU" w:eastAsia="uk-UA"/>
        </w:rPr>
      </w:pP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X</w:t>
      </w:r>
      <w:r w:rsidRPr="000E041D">
        <w:rPr>
          <w:rFonts w:ascii="Times New Roman" w:eastAsia="Calibri" w:hAnsi="Times New Roman" w:cs="Times New Roman"/>
          <w:b/>
          <w:sz w:val="28"/>
          <w:szCs w:val="28"/>
          <w:lang w:eastAsia="uk-UA"/>
        </w:rPr>
        <w:t xml:space="preserve"> Додаткові вимоги до організації освітнього процесу для освітніх програм з підготовки фахівців для професій, для яких запроваджене додаткове регулювання (</w:t>
      </w:r>
      <w:r w:rsidRPr="000E041D">
        <w:rPr>
          <w:rFonts w:ascii="Times New Roman" w:eastAsia="Calibri" w:hAnsi="Times New Roman" w:cs="Times New Roman"/>
          <w:b/>
          <w:i/>
          <w:sz w:val="28"/>
          <w:szCs w:val="28"/>
          <w:lang w:eastAsia="uk-UA"/>
        </w:rPr>
        <w:t>за необхідності</w:t>
      </w:r>
      <w:r w:rsidRPr="000E041D">
        <w:rPr>
          <w:rFonts w:ascii="Times New Roman" w:eastAsia="Calibri" w:hAnsi="Times New Roman" w:cs="Times New Roman"/>
          <w:b/>
          <w:sz w:val="28"/>
          <w:szCs w:val="28"/>
          <w:lang w:eastAsia="uk-UA"/>
        </w:rPr>
        <w:t>)</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 xml:space="preserve">Стандарт може визначати додаткові вимоги стосовно форм навчання, матеріально-технічного та кадрового забезпечення освітнього процесу для освітніх програм з підготовки фахівців для професій, для яких запроваджене додаткове регулювання, якщо це передбачено іншими нормативно-правовими актами або міжнародними договорами України. </w:t>
      </w:r>
    </w:p>
    <w:p w:rsidR="000E041D" w:rsidRPr="000E041D" w:rsidRDefault="000E041D" w:rsidP="000E041D">
      <w:pPr>
        <w:spacing w:after="0" w:line="240" w:lineRule="auto"/>
        <w:ind w:firstLine="709"/>
        <w:jc w:val="both"/>
        <w:rPr>
          <w:rFonts w:ascii="Times New Roman" w:eastAsia="Calibri" w:hAnsi="Times New Roman" w:cs="Times New Roman"/>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28"/>
          <w:szCs w:val="28"/>
          <w:lang w:val="en-US" w:eastAsia="uk-UA"/>
        </w:rPr>
        <w:t>XI</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Додаткові вимоги до структури освітніх програм, необхідних для доступу до професій, для яких запроваджене додаткове регулювання (</w:t>
      </w:r>
      <w:r w:rsidRPr="000E041D">
        <w:rPr>
          <w:rFonts w:ascii="Times New Roman" w:eastAsia="Calibri" w:hAnsi="Times New Roman" w:cs="Times New Roman"/>
          <w:b/>
          <w:i/>
          <w:sz w:val="28"/>
          <w:szCs w:val="28"/>
          <w:lang w:eastAsia="uk-UA"/>
        </w:rPr>
        <w:t>за необхідності</w:t>
      </w:r>
      <w:r w:rsidRPr="000E041D">
        <w:rPr>
          <w:rFonts w:ascii="Times New Roman" w:eastAsia="Calibri" w:hAnsi="Times New Roman" w:cs="Times New Roman"/>
          <w:b/>
          <w:sz w:val="28"/>
          <w:szCs w:val="28"/>
          <w:lang w:eastAsia="uk-UA"/>
        </w:rPr>
        <w:t xml:space="preserve">)  </w:t>
      </w: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sz w:val="28"/>
          <w:szCs w:val="28"/>
          <w:highlight w:val="green"/>
          <w:lang w:eastAsia="uk-UA"/>
        </w:rPr>
      </w:pPr>
    </w:p>
    <w:p w:rsidR="000E041D" w:rsidRPr="000E041D" w:rsidRDefault="000E041D" w:rsidP="000E041D">
      <w:pPr>
        <w:tabs>
          <w:tab w:val="left" w:pos="1134"/>
        </w:tabs>
        <w:spacing w:after="0" w:line="240" w:lineRule="auto"/>
        <w:ind w:firstLine="709"/>
        <w:contextualSpacing/>
        <w:jc w:val="both"/>
        <w:rPr>
          <w:rFonts w:ascii="Times New Roman" w:eastAsia="Calibri" w:hAnsi="Times New Roman" w:cs="Times New Roman"/>
          <w:b/>
          <w:sz w:val="28"/>
          <w:szCs w:val="28"/>
          <w:lang w:eastAsia="uk-UA"/>
        </w:rPr>
      </w:pPr>
      <w:r w:rsidRPr="000E041D">
        <w:rPr>
          <w:rFonts w:ascii="Times New Roman" w:eastAsia="Calibri" w:hAnsi="Times New Roman" w:cs="Times New Roman"/>
          <w:sz w:val="28"/>
          <w:szCs w:val="28"/>
          <w:lang w:eastAsia="uk-UA"/>
        </w:rPr>
        <w:t>Стандарт може визначати вимоги до структури освітніх програм з підготовки фахівців для професій, для яких запроваджене додаткове регулювання, якщо це передбачено іншими нормативно-правовими актами або міжнародними договорами України</w:t>
      </w:r>
    </w:p>
    <w:p w:rsidR="000E041D" w:rsidRPr="000E041D" w:rsidRDefault="000E041D" w:rsidP="000E041D">
      <w:pPr>
        <w:spacing w:after="0" w:line="240" w:lineRule="auto"/>
        <w:ind w:firstLine="709"/>
        <w:jc w:val="both"/>
        <w:rPr>
          <w:rFonts w:ascii="Times New Roman" w:eastAsia="Calibri" w:hAnsi="Times New Roman" w:cs="Times New Roman"/>
          <w:b/>
          <w:sz w:val="28"/>
          <w:szCs w:val="28"/>
          <w:lang w:eastAsia="uk-UA"/>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lang w:val="en-US" w:eastAsia="uk-UA"/>
        </w:rPr>
        <w:t>XII</w:t>
      </w:r>
      <w:r w:rsidRPr="000E041D">
        <w:rPr>
          <w:rFonts w:ascii="Times New Roman" w:eastAsia="Calibri" w:hAnsi="Times New Roman" w:cs="Times New Roman"/>
          <w:b/>
          <w:sz w:val="28"/>
          <w:szCs w:val="28"/>
          <w:lang w:val="ru-RU" w:eastAsia="uk-UA"/>
        </w:rPr>
        <w:t xml:space="preserve"> </w:t>
      </w:r>
      <w:r w:rsidRPr="000E041D">
        <w:rPr>
          <w:rFonts w:ascii="Times New Roman" w:eastAsia="Calibri" w:hAnsi="Times New Roman" w:cs="Times New Roman"/>
          <w:b/>
          <w:sz w:val="28"/>
          <w:szCs w:val="28"/>
          <w:lang w:eastAsia="uk-UA"/>
        </w:rPr>
        <w:t>Перелік нормативних документів, на яких базується Стандарт вищої освіти</w:t>
      </w:r>
      <w:r w:rsidRPr="000E041D">
        <w:rPr>
          <w:rFonts w:ascii="Times New Roman" w:eastAsia="Calibri" w:hAnsi="Times New Roman" w:cs="Times New Roman"/>
          <w:b/>
          <w:sz w:val="28"/>
          <w:szCs w:val="28"/>
        </w:rPr>
        <w:t xml:space="preserve"> </w:t>
      </w:r>
    </w:p>
    <w:p w:rsidR="000E041D" w:rsidRPr="000E041D" w:rsidRDefault="000E041D" w:rsidP="000E041D">
      <w:pPr>
        <w:spacing w:after="0" w:line="240" w:lineRule="auto"/>
        <w:ind w:firstLine="709"/>
        <w:jc w:val="both"/>
        <w:rPr>
          <w:rFonts w:ascii="Times New Roman" w:eastAsia="Calibri" w:hAnsi="Times New Roman" w:cs="Times New Roman"/>
          <w:sz w:val="28"/>
          <w:szCs w:val="28"/>
          <w:highlight w:val="green"/>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Зазначаються національні нормативно-правові акти та міжнародні документи, що регулюють відповідну галузь знань і спеціальність. </w:t>
      </w:r>
    </w:p>
    <w:p w:rsidR="000E041D" w:rsidRPr="000E041D" w:rsidRDefault="000E041D" w:rsidP="000E041D">
      <w:pPr>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
          <w:sz w:val="32"/>
          <w:szCs w:val="32"/>
        </w:rPr>
        <w:br w:type="page"/>
      </w:r>
      <w:r w:rsidRPr="000E041D">
        <w:rPr>
          <w:rFonts w:ascii="Times New Roman" w:eastAsia="Calibri" w:hAnsi="Times New Roman" w:cs="Times New Roman"/>
          <w:b/>
          <w:sz w:val="28"/>
          <w:szCs w:val="28"/>
          <w:lang w:eastAsia="uk-UA"/>
        </w:rPr>
        <w:lastRenderedPageBreak/>
        <w:t>Пояснювальна записка</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Пояснювальна записка містить інформацію та рекомендації, які розробники стандарту вважають за необхідне довести до уваги користувачів Стандарту, але які не визначені як обов’язкові до виконання. Пояснювальна записка складається у довільній формі і схвалюється відповідною Науково-методичною комісією. Вона не потребує подальшого погодження та/або затвердження. </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У Пояснювальній записці може зазначатися перелік професій, професійних назв робіт для спеціальностей (згідно з </w:t>
      </w:r>
      <w:proofErr w:type="spellStart"/>
      <w:r w:rsidRPr="000E041D">
        <w:rPr>
          <w:rFonts w:ascii="Times New Roman" w:eastAsia="Calibri" w:hAnsi="Times New Roman" w:cs="Times New Roman"/>
          <w:sz w:val="28"/>
          <w:szCs w:val="28"/>
        </w:rPr>
        <w:t>International</w:t>
      </w:r>
      <w:proofErr w:type="spellEnd"/>
      <w:r w:rsidRPr="000E041D">
        <w:rPr>
          <w:rFonts w:ascii="Times New Roman" w:eastAsia="Calibri" w:hAnsi="Times New Roman" w:cs="Times New Roman"/>
          <w:sz w:val="28"/>
          <w:szCs w:val="28"/>
        </w:rPr>
        <w:t xml:space="preserve"> Standard </w:t>
      </w:r>
      <w:proofErr w:type="spellStart"/>
      <w:r w:rsidRPr="000E041D">
        <w:rPr>
          <w:rFonts w:ascii="Times New Roman" w:eastAsia="Calibri" w:hAnsi="Times New Roman" w:cs="Times New Roman"/>
          <w:sz w:val="28"/>
          <w:szCs w:val="28"/>
        </w:rPr>
        <w:t>Classification</w:t>
      </w:r>
      <w:proofErr w:type="spellEnd"/>
      <w:r w:rsidRPr="000E041D">
        <w:rPr>
          <w:rFonts w:ascii="Times New Roman" w:eastAsia="Calibri" w:hAnsi="Times New Roman" w:cs="Times New Roman"/>
          <w:sz w:val="28"/>
          <w:szCs w:val="28"/>
        </w:rPr>
        <w:t xml:space="preserve"> </w:t>
      </w:r>
      <w:proofErr w:type="spellStart"/>
      <w:r w:rsidRPr="000E041D">
        <w:rPr>
          <w:rFonts w:ascii="Times New Roman" w:eastAsia="Calibri" w:hAnsi="Times New Roman" w:cs="Times New Roman"/>
          <w:sz w:val="28"/>
          <w:szCs w:val="28"/>
        </w:rPr>
        <w:t>of</w:t>
      </w:r>
      <w:proofErr w:type="spellEnd"/>
      <w:r w:rsidRPr="000E041D">
        <w:rPr>
          <w:rFonts w:ascii="Times New Roman" w:eastAsia="Calibri" w:hAnsi="Times New Roman" w:cs="Times New Roman"/>
          <w:sz w:val="28"/>
          <w:szCs w:val="28"/>
        </w:rPr>
        <w:t xml:space="preserve"> </w:t>
      </w:r>
      <w:proofErr w:type="spellStart"/>
      <w:r w:rsidRPr="000E041D">
        <w:rPr>
          <w:rFonts w:ascii="Times New Roman" w:eastAsia="Calibri" w:hAnsi="Times New Roman" w:cs="Times New Roman"/>
          <w:sz w:val="28"/>
          <w:szCs w:val="28"/>
        </w:rPr>
        <w:t>Occupations</w:t>
      </w:r>
      <w:proofErr w:type="spellEnd"/>
      <w:r w:rsidRPr="000E041D">
        <w:rPr>
          <w:rFonts w:ascii="Times New Roman" w:eastAsia="Calibri" w:hAnsi="Times New Roman" w:cs="Times New Roman"/>
          <w:sz w:val="28"/>
          <w:szCs w:val="28"/>
        </w:rPr>
        <w:t xml:space="preserve"> 2008 (ISCO-08) та Національним класифікатором України: Класифікатор професій (ДК 003:2010)):</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Молодший бакалавр – Розділ 3. Фахівці</w:t>
      </w:r>
      <w:r w:rsidRPr="000E041D">
        <w:rPr>
          <w:rFonts w:ascii="Times New Roman" w:eastAsia="Calibri" w:hAnsi="Times New Roman" w:cs="Times New Roman"/>
          <w:color w:val="000000"/>
          <w:sz w:val="28"/>
          <w:szCs w:val="28"/>
        </w:rPr>
        <w:t>.</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Бакалавр – Розділ 3. Фахівці; відповідний Клас Розділу 1. Законодавці, вищі державні службовці, керівники, менеджери (управителі).</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Магістр – Розділ 2. Професіонали; відповідний Клас Розділу 1. Законодавці, вищі державні службовці, керівники, менеджери (управителі).</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Доктор філософії – Розділ 2. Професіонали;</w:t>
      </w:r>
      <w:r w:rsidRPr="000E041D">
        <w:rPr>
          <w:rFonts w:ascii="Times New Roman" w:eastAsia="Calibri" w:hAnsi="Times New Roman" w:cs="Times New Roman"/>
          <w:color w:val="000000"/>
          <w:sz w:val="28"/>
          <w:szCs w:val="28"/>
        </w:rPr>
        <w:t xml:space="preserve"> </w:t>
      </w:r>
      <w:r w:rsidRPr="000E041D">
        <w:rPr>
          <w:rFonts w:ascii="Times New Roman" w:eastAsia="Calibri" w:hAnsi="Times New Roman" w:cs="Times New Roman"/>
          <w:sz w:val="28"/>
          <w:szCs w:val="28"/>
        </w:rPr>
        <w:t>Розділ 1. Законодавці, вищі державні службовці, керівники, менеджери (управителі).</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Слід враховувати, що присвоєння професійних кваліфікацій регламентується відповідним нормативними актами (зокрема, відповідними професійними стандартами), а Стандарт вищої освіти не є підставою для присвоєння професійної кваліфікації і не надає відповідних прав закладу вищої освіти.</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Обов’язковими складовими пояснювальної записки є матриці відповідності (Таблиці 1 і 2)</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Таблиця 1 </w:t>
      </w:r>
    </w:p>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Матриця відповідності визначених Стандартом компетентностей / </w:t>
      </w:r>
    </w:p>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результатів навчання дескрипторам НРК </w:t>
      </w:r>
    </w:p>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w:t>
      </w:r>
      <w:r w:rsidRPr="000E041D">
        <w:rPr>
          <w:rFonts w:ascii="Times New Roman" w:eastAsia="Calibri" w:hAnsi="Times New Roman" w:cs="Times New Roman"/>
          <w:i/>
          <w:sz w:val="28"/>
          <w:szCs w:val="28"/>
        </w:rPr>
        <w:t>на прикладі бакалавра</w:t>
      </w:r>
      <w:r w:rsidRPr="000E041D">
        <w:rPr>
          <w:rFonts w:ascii="Times New Roman" w:eastAsia="Calibri" w:hAnsi="Times New Roman" w:cs="Times New Roman"/>
          <w:sz w:val="28"/>
          <w:szCs w:val="28"/>
        </w:rPr>
        <w:t>)</w:t>
      </w:r>
    </w:p>
    <w:tbl>
      <w:tblPr>
        <w:tblW w:w="10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1873"/>
        <w:gridCol w:w="2265"/>
        <w:gridCol w:w="1783"/>
        <w:gridCol w:w="2712"/>
        <w:gridCol w:w="13"/>
      </w:tblGrid>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Класифікація компетентностей (результатів навчання) за НРК</w:t>
            </w:r>
          </w:p>
        </w:tc>
        <w:tc>
          <w:tcPr>
            <w:tcW w:w="1873"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Знання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Зн1</w:t>
            </w:r>
            <w:r w:rsidRPr="000E041D">
              <w:rPr>
                <w:rFonts w:ascii="Times New Roman" w:eastAsia="Calibri" w:hAnsi="Times New Roman" w:cs="Times New Roman"/>
                <w:sz w:val="18"/>
                <w:szCs w:val="18"/>
              </w:rPr>
              <w:t xml:space="preserve"> Концептуальні наукові та практичні знання</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Зн2</w:t>
            </w:r>
            <w:r w:rsidRPr="000E041D">
              <w:rPr>
                <w:rFonts w:ascii="Times New Roman" w:eastAsia="Calibri" w:hAnsi="Times New Roman" w:cs="Times New Roman"/>
                <w:sz w:val="18"/>
                <w:szCs w:val="18"/>
              </w:rPr>
              <w:t xml:space="preserve"> Критичне осмислення теорій, принципів, методів і понять у сфері професійної діяльності та/або навчання</w:t>
            </w:r>
          </w:p>
        </w:tc>
        <w:tc>
          <w:tcPr>
            <w:tcW w:w="2265" w:type="dxa"/>
            <w:shd w:val="clear" w:color="auto" w:fill="EEECE1"/>
          </w:tcPr>
          <w:p w:rsidR="000E041D" w:rsidRPr="000E041D" w:rsidRDefault="000E041D" w:rsidP="000E041D">
            <w:pPr>
              <w:spacing w:after="0" w:line="240" w:lineRule="auto"/>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Уміння/Навички</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Ум1</w:t>
            </w:r>
            <w:r w:rsidRPr="000E041D">
              <w:rPr>
                <w:rFonts w:ascii="Times New Roman" w:eastAsia="Calibri" w:hAnsi="Times New Roman" w:cs="Times New Roman"/>
                <w:sz w:val="18"/>
                <w:szCs w:val="18"/>
              </w:rPr>
              <w:t xml:space="preserve"> Поглиблені когнітивні та практичні уміння/навички, майстерність та інноваційність на рівні, необхідному для розв'язання складних спеціалізованих задач і практичних проблем у сфері професійної діяльності або навчання</w:t>
            </w:r>
          </w:p>
        </w:tc>
        <w:tc>
          <w:tcPr>
            <w:tcW w:w="1783"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Комунікація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К1</w:t>
            </w:r>
            <w:r w:rsidRPr="000E041D">
              <w:rPr>
                <w:rFonts w:ascii="Times New Roman" w:eastAsia="Calibri" w:hAnsi="Times New Roman" w:cs="Times New Roman"/>
                <w:sz w:val="18"/>
                <w:szCs w:val="18"/>
              </w:rPr>
              <w:t xml:space="preserve"> Донесення до фахівців і нефахівців інформації, ідей, проблем, рішень, власного досвіду та аргументації</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К2</w:t>
            </w:r>
            <w:r w:rsidRPr="000E041D">
              <w:rPr>
                <w:rFonts w:ascii="Times New Roman" w:eastAsia="Calibri" w:hAnsi="Times New Roman" w:cs="Times New Roman"/>
                <w:sz w:val="18"/>
                <w:szCs w:val="18"/>
              </w:rPr>
              <w:t xml:space="preserve"> Збір, інтерпретація та застосування даних</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 xml:space="preserve">К3 </w:t>
            </w:r>
            <w:r w:rsidRPr="000E041D">
              <w:rPr>
                <w:rFonts w:ascii="Times New Roman" w:eastAsia="Calibri" w:hAnsi="Times New Roman" w:cs="Times New Roman"/>
                <w:sz w:val="18"/>
                <w:szCs w:val="18"/>
              </w:rPr>
              <w:t>спілкування з професійних питань, у тому числі іноземною мовою, усно та письмово</w:t>
            </w:r>
          </w:p>
        </w:tc>
        <w:tc>
          <w:tcPr>
            <w:tcW w:w="2712"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Відповідальність</w:t>
            </w:r>
            <w:r w:rsidRPr="000E041D">
              <w:rPr>
                <w:rFonts w:ascii="Times New Roman" w:eastAsia="Calibri" w:hAnsi="Times New Roman" w:cs="Times New Roman"/>
                <w:sz w:val="20"/>
                <w:szCs w:val="20"/>
              </w:rPr>
              <w:t xml:space="preserve"> </w:t>
            </w:r>
            <w:r w:rsidRPr="000E041D">
              <w:rPr>
                <w:rFonts w:ascii="Times New Roman" w:eastAsia="Calibri" w:hAnsi="Times New Roman" w:cs="Times New Roman"/>
                <w:b/>
                <w:sz w:val="20"/>
                <w:szCs w:val="20"/>
              </w:rPr>
              <w:t>і автономія</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АВ1</w:t>
            </w:r>
            <w:r w:rsidRPr="000E041D">
              <w:rPr>
                <w:rFonts w:ascii="Times New Roman" w:eastAsia="Calibri" w:hAnsi="Times New Roman" w:cs="Times New Roman"/>
                <w:sz w:val="18"/>
                <w:szCs w:val="18"/>
              </w:rPr>
              <w:t xml:space="preserve"> Управління складною технічною або професійною діяльністю чи проектами</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АВ2</w:t>
            </w:r>
            <w:r w:rsidRPr="000E041D">
              <w:rPr>
                <w:rFonts w:ascii="Times New Roman" w:eastAsia="Calibri" w:hAnsi="Times New Roman" w:cs="Times New Roman"/>
                <w:sz w:val="18"/>
                <w:szCs w:val="18"/>
              </w:rPr>
              <w:t xml:space="preserve"> Спроможність нести відповідальність за вироблення та ухвалення рішень у непередбачуваних робочих та/або навчальних контекстах</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АВ3</w:t>
            </w:r>
            <w:r w:rsidRPr="000E041D">
              <w:rPr>
                <w:rFonts w:ascii="Times New Roman" w:eastAsia="Calibri" w:hAnsi="Times New Roman" w:cs="Times New Roman"/>
                <w:sz w:val="18"/>
                <w:szCs w:val="18"/>
              </w:rPr>
              <w:t xml:space="preserve"> Формування суджень, що враховують соціальні, наукові та етичні аспекти</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АВ4</w:t>
            </w:r>
            <w:r w:rsidRPr="000E041D">
              <w:rPr>
                <w:rFonts w:ascii="Times New Roman" w:eastAsia="Calibri" w:hAnsi="Times New Roman" w:cs="Times New Roman"/>
                <w:sz w:val="18"/>
                <w:szCs w:val="18"/>
              </w:rPr>
              <w:t xml:space="preserve"> організація та керівництво професійним розвитком осіб та груп</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 xml:space="preserve">АВ5 </w:t>
            </w:r>
            <w:r w:rsidRPr="000E041D">
              <w:rPr>
                <w:rFonts w:ascii="Times New Roman" w:eastAsia="Calibri" w:hAnsi="Times New Roman" w:cs="Times New Roman"/>
                <w:sz w:val="18"/>
                <w:szCs w:val="18"/>
              </w:rPr>
              <w:t>Здатність продовжувати навчання із значним ступенем автономії</w:t>
            </w:r>
          </w:p>
        </w:tc>
      </w:tr>
      <w:tr w:rsidR="000E041D" w:rsidRPr="000E041D" w:rsidTr="005F2AFD">
        <w:tc>
          <w:tcPr>
            <w:tcW w:w="10425" w:type="dxa"/>
            <w:gridSpan w:val="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Загальні компетентності</w:t>
            </w:r>
          </w:p>
        </w:tc>
      </w:tr>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 xml:space="preserve">ЗК1 </w:t>
            </w:r>
          </w:p>
        </w:tc>
        <w:tc>
          <w:tcPr>
            <w:tcW w:w="187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Зн1</w:t>
            </w:r>
          </w:p>
        </w:tc>
        <w:tc>
          <w:tcPr>
            <w:tcW w:w="2265"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71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ЗК2</w:t>
            </w:r>
          </w:p>
        </w:tc>
        <w:tc>
          <w:tcPr>
            <w:tcW w:w="187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265" w:type="dxa"/>
            <w:shd w:val="clear" w:color="auto" w:fill="auto"/>
            <w:vAlign w:val="center"/>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8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К1</w:t>
            </w:r>
          </w:p>
        </w:tc>
        <w:tc>
          <w:tcPr>
            <w:tcW w:w="271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АВ3</w:t>
            </w:r>
          </w:p>
        </w:tc>
      </w:tr>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w:t>
            </w:r>
            <w:r w:rsidRPr="000E041D">
              <w:rPr>
                <w:rFonts w:ascii="Times New Roman" w:eastAsia="Calibri" w:hAnsi="Times New Roman" w:cs="Times New Roman"/>
                <w:sz w:val="20"/>
                <w:szCs w:val="20"/>
                <w:lang w:val="en-US"/>
              </w:rPr>
              <w:t>n</w:t>
            </w:r>
          </w:p>
        </w:tc>
        <w:tc>
          <w:tcPr>
            <w:tcW w:w="187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Зн2</w:t>
            </w:r>
          </w:p>
        </w:tc>
        <w:tc>
          <w:tcPr>
            <w:tcW w:w="2265"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3"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К2</w:t>
            </w:r>
          </w:p>
        </w:tc>
        <w:tc>
          <w:tcPr>
            <w:tcW w:w="271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АВ1</w:t>
            </w:r>
          </w:p>
        </w:tc>
      </w:tr>
      <w:tr w:rsidR="000E041D" w:rsidRPr="000E041D" w:rsidTr="005F2AFD">
        <w:tc>
          <w:tcPr>
            <w:tcW w:w="10425" w:type="dxa"/>
            <w:gridSpan w:val="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lastRenderedPageBreak/>
              <w:t>Спеціальні (фахові) компетентності</w:t>
            </w:r>
          </w:p>
        </w:tc>
      </w:tr>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СК11</w:t>
            </w:r>
          </w:p>
        </w:tc>
        <w:tc>
          <w:tcPr>
            <w:tcW w:w="1873"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26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1783"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К2</w:t>
            </w:r>
          </w:p>
        </w:tc>
        <w:tc>
          <w:tcPr>
            <w:tcW w:w="2712" w:type="dxa"/>
            <w:shd w:val="clear" w:color="auto" w:fill="auto"/>
          </w:tcPr>
          <w:p w:rsidR="000E041D" w:rsidRPr="000E041D" w:rsidRDefault="000E041D" w:rsidP="000E041D">
            <w:pPr>
              <w:spacing w:after="0" w:line="240" w:lineRule="auto"/>
              <w:ind w:firstLine="28"/>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АВ2</w:t>
            </w:r>
          </w:p>
        </w:tc>
      </w:tr>
      <w:tr w:rsidR="000E041D" w:rsidRPr="000E041D" w:rsidTr="005F2AFD">
        <w:trPr>
          <w:gridAfter w:val="1"/>
          <w:wAfter w:w="13" w:type="dxa"/>
        </w:trPr>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СК2</w:t>
            </w:r>
          </w:p>
        </w:tc>
        <w:tc>
          <w:tcPr>
            <w:tcW w:w="1873"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265" w:type="dxa"/>
            <w:shd w:val="clear" w:color="auto" w:fill="auto"/>
            <w:vAlign w:val="center"/>
          </w:tcPr>
          <w:p w:rsidR="000E041D" w:rsidRPr="000E041D" w:rsidRDefault="000E041D" w:rsidP="000E041D">
            <w:pPr>
              <w:spacing w:after="0" w:line="240" w:lineRule="auto"/>
              <w:ind w:hanging="10"/>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83"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71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r>
    </w:tbl>
    <w:p w:rsidR="000E041D" w:rsidRPr="000E041D" w:rsidRDefault="000E041D" w:rsidP="000E041D">
      <w:pPr>
        <w:spacing w:after="0" w:line="240" w:lineRule="auto"/>
        <w:ind w:firstLine="709"/>
        <w:jc w:val="both"/>
        <w:rPr>
          <w:rFonts w:ascii="Times New Roman" w:eastAsia="Calibri" w:hAnsi="Times New Roman" w:cs="Times New Roman"/>
          <w:sz w:val="32"/>
          <w:szCs w:val="32"/>
        </w:rPr>
      </w:pPr>
    </w:p>
    <w:p w:rsidR="000E041D" w:rsidRPr="000E041D" w:rsidRDefault="000E041D" w:rsidP="000E041D">
      <w:pPr>
        <w:spacing w:after="0" w:line="240" w:lineRule="auto"/>
        <w:jc w:val="both"/>
        <w:rPr>
          <w:rFonts w:ascii="Times New Roman" w:eastAsia="Calibri" w:hAnsi="Times New Roman" w:cs="Times New Roman"/>
          <w:sz w:val="28"/>
          <w:szCs w:val="28"/>
        </w:rPr>
      </w:pPr>
    </w:p>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w:t>
      </w:r>
      <w:r w:rsidRPr="000E041D">
        <w:rPr>
          <w:rFonts w:ascii="Times New Roman" w:eastAsia="Calibri" w:hAnsi="Times New Roman" w:cs="Times New Roman"/>
          <w:i/>
          <w:sz w:val="28"/>
          <w:szCs w:val="28"/>
        </w:rPr>
        <w:t>на прикладі магістра</w:t>
      </w:r>
      <w:r w:rsidRPr="000E041D">
        <w:rPr>
          <w:rFonts w:ascii="Times New Roman" w:eastAsia="Calibri" w:hAnsi="Times New Roman" w:cs="Times New Roman"/>
          <w:sz w:val="28"/>
          <w:szCs w:val="28"/>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2010"/>
        <w:gridCol w:w="2609"/>
        <w:gridCol w:w="1782"/>
        <w:gridCol w:w="2276"/>
      </w:tblGrid>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Класифікація компетентностей (результатів навчання) за НРК</w:t>
            </w:r>
          </w:p>
        </w:tc>
        <w:tc>
          <w:tcPr>
            <w:tcW w:w="201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Знання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Зн1</w:t>
            </w:r>
            <w:r w:rsidRPr="000E041D">
              <w:rPr>
                <w:rFonts w:ascii="Times New Roman" w:eastAsia="Calibri" w:hAnsi="Times New Roman" w:cs="Times New Roman"/>
                <w:sz w:val="18"/>
                <w:szCs w:val="18"/>
              </w:rPr>
              <w:t xml:space="preserve"> Спеціалізовані концептуальні знання, що включають сучасні наукові здобутки у сфері професійної діяльності або галузі знань і є основою для оригінального мислення та проведення досліджень</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Зн2</w:t>
            </w:r>
            <w:r w:rsidRPr="000E041D">
              <w:rPr>
                <w:rFonts w:ascii="Times New Roman" w:eastAsia="Calibri" w:hAnsi="Times New Roman" w:cs="Times New Roman"/>
                <w:sz w:val="18"/>
                <w:szCs w:val="18"/>
              </w:rPr>
              <w:t xml:space="preserve"> Критичне осмислення проблем у галузі та на межі галузей знань</w:t>
            </w:r>
          </w:p>
        </w:tc>
        <w:tc>
          <w:tcPr>
            <w:tcW w:w="2609" w:type="dxa"/>
            <w:shd w:val="clear" w:color="auto" w:fill="EEECE1"/>
          </w:tcPr>
          <w:p w:rsidR="000E041D" w:rsidRPr="000E041D" w:rsidRDefault="000E041D" w:rsidP="000E041D">
            <w:pPr>
              <w:spacing w:after="0" w:line="240" w:lineRule="auto"/>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Уміння/Навички</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Ум1</w:t>
            </w:r>
            <w:r w:rsidRPr="000E041D">
              <w:rPr>
                <w:rFonts w:ascii="Times New Roman" w:eastAsia="Calibri" w:hAnsi="Times New Roman" w:cs="Times New Roman"/>
                <w:sz w:val="18"/>
                <w:szCs w:val="18"/>
              </w:rPr>
              <w:t xml:space="preserve"> Спеціалізовані уміння/навички розв’язання проблем, необхідні для проведення досліджень та/або провадження інноваційної діяльності з метою розвитку нових знань та процедур</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Ум2</w:t>
            </w:r>
            <w:r w:rsidRPr="000E041D">
              <w:rPr>
                <w:rFonts w:ascii="Times New Roman" w:eastAsia="Calibri" w:hAnsi="Times New Roman" w:cs="Times New Roman"/>
                <w:sz w:val="18"/>
                <w:szCs w:val="18"/>
              </w:rPr>
              <w:t xml:space="preserve"> Здатність інтегрувати знання та розв’язувати складні задачі у широких або </w:t>
            </w:r>
            <w:proofErr w:type="spellStart"/>
            <w:r w:rsidRPr="000E041D">
              <w:rPr>
                <w:rFonts w:ascii="Times New Roman" w:eastAsia="Calibri" w:hAnsi="Times New Roman" w:cs="Times New Roman"/>
                <w:sz w:val="18"/>
                <w:szCs w:val="18"/>
              </w:rPr>
              <w:t>мультидисциплінарних</w:t>
            </w:r>
            <w:proofErr w:type="spellEnd"/>
            <w:r w:rsidRPr="000E041D">
              <w:rPr>
                <w:rFonts w:ascii="Times New Roman" w:eastAsia="Calibri" w:hAnsi="Times New Roman" w:cs="Times New Roman"/>
                <w:sz w:val="18"/>
                <w:szCs w:val="18"/>
              </w:rPr>
              <w:t xml:space="preserve"> контекстах</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 xml:space="preserve">Ум3 </w:t>
            </w:r>
            <w:r w:rsidRPr="000E041D">
              <w:rPr>
                <w:rFonts w:ascii="Times New Roman" w:eastAsia="Calibri" w:hAnsi="Times New Roman" w:cs="Times New Roman"/>
                <w:sz w:val="18"/>
                <w:szCs w:val="18"/>
              </w:rPr>
              <w:t>Здатність розв’язувати проблеми у нових або незнайомих середовищах за наявності неповної або обмеженої інформації з урахуванням аспектів соціальної та етичної відповідальності</w:t>
            </w:r>
          </w:p>
        </w:tc>
        <w:tc>
          <w:tcPr>
            <w:tcW w:w="1782"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Комунікація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К1</w:t>
            </w:r>
            <w:r w:rsidRPr="000E041D">
              <w:rPr>
                <w:rFonts w:ascii="Times New Roman" w:eastAsia="Calibri" w:hAnsi="Times New Roman" w:cs="Times New Roman"/>
                <w:sz w:val="18"/>
                <w:szCs w:val="18"/>
              </w:rPr>
              <w:t xml:space="preserve"> Зрозуміле і недвозначне донесення власних знань, висновків та аргументації до фахівців і нефахівців, зокрема до осіб, які навчаються </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К2</w:t>
            </w:r>
            <w:r w:rsidRPr="000E041D">
              <w:rPr>
                <w:rFonts w:ascii="Times New Roman" w:eastAsia="Calibri" w:hAnsi="Times New Roman" w:cs="Times New Roman"/>
                <w:sz w:val="18"/>
                <w:szCs w:val="18"/>
              </w:rPr>
              <w:t xml:space="preserve"> Використання іноземних мов у професійній діяльності </w:t>
            </w:r>
          </w:p>
        </w:tc>
        <w:tc>
          <w:tcPr>
            <w:tcW w:w="2276"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Відповідальність</w:t>
            </w:r>
            <w:r w:rsidRPr="000E041D">
              <w:rPr>
                <w:rFonts w:ascii="Times New Roman" w:eastAsia="Calibri" w:hAnsi="Times New Roman" w:cs="Times New Roman"/>
                <w:sz w:val="20"/>
                <w:szCs w:val="20"/>
              </w:rPr>
              <w:t xml:space="preserve"> </w:t>
            </w:r>
            <w:r w:rsidRPr="000E041D">
              <w:rPr>
                <w:rFonts w:ascii="Times New Roman" w:eastAsia="Calibri" w:hAnsi="Times New Roman" w:cs="Times New Roman"/>
                <w:b/>
                <w:sz w:val="20"/>
                <w:szCs w:val="20"/>
              </w:rPr>
              <w:t>і автономія</w:t>
            </w:r>
          </w:p>
          <w:p w:rsidR="000E041D" w:rsidRPr="000E041D" w:rsidRDefault="000E041D" w:rsidP="000E041D">
            <w:pPr>
              <w:spacing w:after="0" w:line="240" w:lineRule="auto"/>
              <w:jc w:val="both"/>
              <w:rPr>
                <w:rFonts w:ascii="Times New Roman" w:eastAsia="Calibri" w:hAnsi="Times New Roman" w:cs="Times New Roman"/>
                <w:sz w:val="20"/>
                <w:szCs w:val="20"/>
              </w:rPr>
            </w:pP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АВ1</w:t>
            </w:r>
            <w:r w:rsidRPr="000E041D">
              <w:rPr>
                <w:rFonts w:ascii="Times New Roman" w:eastAsia="Calibri" w:hAnsi="Times New Roman" w:cs="Times New Roman"/>
                <w:sz w:val="18"/>
                <w:szCs w:val="18"/>
              </w:rPr>
              <w:t xml:space="preserve"> Управління робочими або навчальними процесами, які є складними, непередбачуваними та потребують нових стратегічних підходів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АВ2</w:t>
            </w:r>
            <w:r w:rsidRPr="000E041D">
              <w:rPr>
                <w:rFonts w:ascii="Times New Roman" w:eastAsia="Calibri" w:hAnsi="Times New Roman" w:cs="Times New Roman"/>
                <w:sz w:val="18"/>
                <w:szCs w:val="18"/>
              </w:rPr>
              <w:t xml:space="preserve"> Відповідальність за внесок до професійних знань і практики та/або оцінювання результатів діяльності команд та колективів </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АВ3</w:t>
            </w:r>
            <w:r w:rsidRPr="000E041D">
              <w:rPr>
                <w:rFonts w:ascii="Times New Roman" w:eastAsia="Calibri" w:hAnsi="Times New Roman" w:cs="Times New Roman"/>
                <w:sz w:val="18"/>
                <w:szCs w:val="18"/>
              </w:rPr>
              <w:t xml:space="preserve"> Здатність продовжувати навчання з високим ступенем автономії</w:t>
            </w:r>
          </w:p>
        </w:tc>
      </w:tr>
      <w:tr w:rsidR="000E041D" w:rsidRPr="000E041D" w:rsidTr="005F2AFD">
        <w:tc>
          <w:tcPr>
            <w:tcW w:w="10456" w:type="dxa"/>
            <w:gridSpan w:val="5"/>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Загальні компетентності</w:t>
            </w: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 xml:space="preserve">ЗК1 </w:t>
            </w:r>
          </w:p>
        </w:tc>
        <w:tc>
          <w:tcPr>
            <w:tcW w:w="201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Зн1</w:t>
            </w:r>
          </w:p>
        </w:tc>
        <w:tc>
          <w:tcPr>
            <w:tcW w:w="2609"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276"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ЗК2</w:t>
            </w:r>
          </w:p>
        </w:tc>
        <w:tc>
          <w:tcPr>
            <w:tcW w:w="201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09" w:type="dxa"/>
            <w:shd w:val="clear" w:color="auto" w:fill="auto"/>
            <w:vAlign w:val="center"/>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8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276"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АВ3</w:t>
            </w: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ЗК8</w:t>
            </w:r>
          </w:p>
        </w:tc>
        <w:tc>
          <w:tcPr>
            <w:tcW w:w="201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09"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К1</w:t>
            </w:r>
          </w:p>
        </w:tc>
        <w:tc>
          <w:tcPr>
            <w:tcW w:w="2276"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 xml:space="preserve">ЗК7 </w:t>
            </w:r>
          </w:p>
        </w:tc>
        <w:tc>
          <w:tcPr>
            <w:tcW w:w="201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09"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2" w:type="dxa"/>
            <w:shd w:val="clear" w:color="auto" w:fill="auto"/>
            <w:vAlign w:val="center"/>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К2</w:t>
            </w:r>
          </w:p>
        </w:tc>
        <w:tc>
          <w:tcPr>
            <w:tcW w:w="2276"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ЗК5</w:t>
            </w:r>
          </w:p>
        </w:tc>
        <w:tc>
          <w:tcPr>
            <w:tcW w:w="201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Зн2</w:t>
            </w:r>
          </w:p>
        </w:tc>
        <w:tc>
          <w:tcPr>
            <w:tcW w:w="2609"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8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276"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АВ1</w:t>
            </w:r>
          </w:p>
        </w:tc>
      </w:tr>
      <w:tr w:rsidR="000E041D" w:rsidRPr="000E041D" w:rsidTr="005F2AFD">
        <w:tc>
          <w:tcPr>
            <w:tcW w:w="10456" w:type="dxa"/>
            <w:gridSpan w:val="5"/>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Спеціальні (фахові) компетентності</w:t>
            </w: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СК11</w:t>
            </w:r>
          </w:p>
        </w:tc>
        <w:tc>
          <w:tcPr>
            <w:tcW w:w="201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60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17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276" w:type="dxa"/>
            <w:shd w:val="clear" w:color="auto" w:fill="auto"/>
          </w:tcPr>
          <w:p w:rsidR="000E041D" w:rsidRPr="000E041D" w:rsidRDefault="000E041D" w:rsidP="000E041D">
            <w:pPr>
              <w:spacing w:after="0" w:line="240" w:lineRule="auto"/>
              <w:ind w:firstLine="28"/>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АВ2</w:t>
            </w: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СК2</w:t>
            </w:r>
          </w:p>
        </w:tc>
        <w:tc>
          <w:tcPr>
            <w:tcW w:w="201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609" w:type="dxa"/>
            <w:shd w:val="clear" w:color="auto" w:fill="auto"/>
            <w:vAlign w:val="center"/>
          </w:tcPr>
          <w:p w:rsidR="000E041D" w:rsidRPr="000E041D" w:rsidRDefault="000E041D" w:rsidP="000E041D">
            <w:pPr>
              <w:spacing w:after="0" w:line="240" w:lineRule="auto"/>
              <w:ind w:hanging="10"/>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27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r>
      <w:tr w:rsidR="000E041D" w:rsidRPr="000E041D" w:rsidTr="005F2AFD">
        <w:tc>
          <w:tcPr>
            <w:tcW w:w="1779"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СК15</w:t>
            </w:r>
          </w:p>
        </w:tc>
        <w:tc>
          <w:tcPr>
            <w:tcW w:w="201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609" w:type="dxa"/>
            <w:shd w:val="clear" w:color="auto" w:fill="auto"/>
            <w:vAlign w:val="center"/>
          </w:tcPr>
          <w:p w:rsidR="000E041D" w:rsidRPr="000E041D" w:rsidRDefault="000E041D" w:rsidP="000E041D">
            <w:pPr>
              <w:spacing w:after="0" w:line="240" w:lineRule="auto"/>
              <w:ind w:hanging="10"/>
              <w:jc w:val="both"/>
              <w:rPr>
                <w:rFonts w:ascii="Times New Roman" w:eastAsia="Calibri" w:hAnsi="Times New Roman" w:cs="Times New Roman"/>
                <w:sz w:val="20"/>
                <w:szCs w:val="20"/>
              </w:rPr>
            </w:pPr>
          </w:p>
        </w:tc>
        <w:tc>
          <w:tcPr>
            <w:tcW w:w="17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К2</w:t>
            </w:r>
          </w:p>
        </w:tc>
        <w:tc>
          <w:tcPr>
            <w:tcW w:w="227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r>
    </w:tbl>
    <w:p w:rsidR="000E041D" w:rsidRPr="000E041D" w:rsidRDefault="000E041D" w:rsidP="000E041D">
      <w:pPr>
        <w:spacing w:after="0" w:line="240" w:lineRule="auto"/>
        <w:ind w:firstLine="709"/>
        <w:jc w:val="both"/>
        <w:rPr>
          <w:rFonts w:ascii="Times New Roman" w:eastAsia="Calibri" w:hAnsi="Times New Roman" w:cs="Times New Roman"/>
          <w:sz w:val="32"/>
          <w:szCs w:val="32"/>
        </w:rPr>
      </w:pPr>
    </w:p>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w:t>
      </w:r>
      <w:r w:rsidRPr="000E041D">
        <w:rPr>
          <w:rFonts w:ascii="Times New Roman" w:eastAsia="Calibri" w:hAnsi="Times New Roman" w:cs="Times New Roman"/>
          <w:i/>
          <w:sz w:val="28"/>
          <w:szCs w:val="28"/>
        </w:rPr>
        <w:t>на прикладі доктора філософії/доктора мистецтв</w:t>
      </w:r>
      <w:r w:rsidRPr="000E041D">
        <w:rPr>
          <w:rFonts w:ascii="Times New Roman" w:eastAsia="Calibri" w:hAnsi="Times New Roman" w:cs="Times New Roman"/>
          <w:sz w:val="28"/>
          <w:szCs w:val="28"/>
        </w:rPr>
        <w:t>)</w:t>
      </w:r>
    </w:p>
    <w:tbl>
      <w:tblPr>
        <w:tblW w:w="10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872"/>
        <w:gridCol w:w="2515"/>
        <w:gridCol w:w="1747"/>
        <w:gridCol w:w="2628"/>
        <w:gridCol w:w="17"/>
      </w:tblGrid>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Класифікація компетентностей (результатів навчання) за НРК</w:t>
            </w:r>
          </w:p>
        </w:tc>
        <w:tc>
          <w:tcPr>
            <w:tcW w:w="1872"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Знання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Зн1</w:t>
            </w:r>
            <w:r w:rsidRPr="000E041D">
              <w:rPr>
                <w:rFonts w:ascii="Times New Roman" w:eastAsia="Calibri" w:hAnsi="Times New Roman" w:cs="Times New Roman"/>
                <w:sz w:val="18"/>
                <w:szCs w:val="18"/>
              </w:rPr>
              <w:t xml:space="preserve"> Концептуальні та методологічні знання в галузі чи на межі галузей знань або професійної діяльності </w:t>
            </w:r>
          </w:p>
        </w:tc>
        <w:tc>
          <w:tcPr>
            <w:tcW w:w="2515" w:type="dxa"/>
            <w:shd w:val="clear" w:color="auto" w:fill="EEECE1"/>
          </w:tcPr>
          <w:p w:rsidR="000E041D" w:rsidRPr="000E041D" w:rsidRDefault="000E041D" w:rsidP="000E041D">
            <w:pPr>
              <w:spacing w:after="0" w:line="240" w:lineRule="auto"/>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Уміння/Навички</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Ум1</w:t>
            </w:r>
            <w:r w:rsidRPr="000E041D">
              <w:rPr>
                <w:rFonts w:ascii="Times New Roman" w:eastAsia="Calibri" w:hAnsi="Times New Roman" w:cs="Times New Roman"/>
                <w:sz w:val="18"/>
                <w:szCs w:val="18"/>
              </w:rPr>
              <w:t xml:space="preserve"> Спеціалізовані уміння/навички і методи, необхідні для розв’язання значущих проблем у сфері професійної діяльності, науки та/або інновацій, розширення та переоцінки вже існуючих знань і професійної практики</w:t>
            </w:r>
          </w:p>
          <w:p w:rsidR="000E041D" w:rsidRPr="000E041D" w:rsidRDefault="000E041D" w:rsidP="000E041D">
            <w:pPr>
              <w:spacing w:after="0" w:line="240" w:lineRule="auto"/>
              <w:jc w:val="both"/>
              <w:rPr>
                <w:rFonts w:ascii="Times New Roman" w:eastAsia="Calibri" w:hAnsi="Times New Roman" w:cs="Times New Roman"/>
                <w:b/>
                <w:sz w:val="18"/>
                <w:szCs w:val="18"/>
              </w:rPr>
            </w:pPr>
            <w:r w:rsidRPr="000E041D">
              <w:rPr>
                <w:rFonts w:ascii="Times New Roman" w:eastAsia="Calibri" w:hAnsi="Times New Roman" w:cs="Times New Roman"/>
                <w:b/>
                <w:sz w:val="18"/>
                <w:szCs w:val="18"/>
              </w:rPr>
              <w:t xml:space="preserve">Ум2 </w:t>
            </w:r>
            <w:r w:rsidRPr="000E041D">
              <w:rPr>
                <w:rFonts w:ascii="Times New Roman" w:eastAsia="Calibri" w:hAnsi="Times New Roman" w:cs="Times New Roman"/>
                <w:sz w:val="18"/>
                <w:szCs w:val="18"/>
              </w:rPr>
              <w:t>Започаткування, планування, реалізація та коригування послідовного процесу ґрунтовного наукового дослідження з дотриманням належної академічної доброчесності</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 xml:space="preserve">Ум3 </w:t>
            </w:r>
            <w:r w:rsidRPr="000E041D">
              <w:rPr>
                <w:rFonts w:ascii="Times New Roman" w:eastAsia="Calibri" w:hAnsi="Times New Roman" w:cs="Times New Roman"/>
                <w:sz w:val="18"/>
                <w:szCs w:val="18"/>
              </w:rPr>
              <w:t xml:space="preserve">Критичний аналіз, оцінка і синтез нових та комплексних  ідей </w:t>
            </w:r>
          </w:p>
        </w:tc>
        <w:tc>
          <w:tcPr>
            <w:tcW w:w="1747"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Комунікація</w:t>
            </w:r>
            <w:r w:rsidRPr="000E041D">
              <w:rPr>
                <w:rFonts w:ascii="Times New Roman" w:eastAsia="Calibri" w:hAnsi="Times New Roman" w:cs="Times New Roman"/>
                <w:sz w:val="20"/>
                <w:szCs w:val="20"/>
              </w:rPr>
              <w:t xml:space="preserve"> </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К1</w:t>
            </w:r>
            <w:r w:rsidRPr="000E041D">
              <w:rPr>
                <w:rFonts w:ascii="Times New Roman" w:eastAsia="Calibri" w:hAnsi="Times New Roman" w:cs="Times New Roman"/>
                <w:sz w:val="18"/>
                <w:szCs w:val="18"/>
              </w:rPr>
              <w:t xml:space="preserve"> Вільне спілкування з питань, що стосуються сфери наукових та експертних знань, з колегами, широкою науковою спільнотою, суспільством в цілому</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 xml:space="preserve">К2 </w:t>
            </w:r>
            <w:r w:rsidRPr="000E041D">
              <w:rPr>
                <w:rFonts w:ascii="Times New Roman" w:eastAsia="Calibri" w:hAnsi="Times New Roman" w:cs="Times New Roman"/>
                <w:sz w:val="18"/>
                <w:szCs w:val="18"/>
              </w:rPr>
              <w:t>Використання академічної української та іноземної мови у професійній діяльності та дослідженнях</w:t>
            </w:r>
          </w:p>
        </w:tc>
        <w:tc>
          <w:tcPr>
            <w:tcW w:w="2628"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b/>
                <w:sz w:val="20"/>
                <w:szCs w:val="20"/>
              </w:rPr>
              <w:t>Відповідальність</w:t>
            </w:r>
            <w:r w:rsidRPr="000E041D">
              <w:rPr>
                <w:rFonts w:ascii="Times New Roman" w:eastAsia="Calibri" w:hAnsi="Times New Roman" w:cs="Times New Roman"/>
                <w:sz w:val="20"/>
                <w:szCs w:val="20"/>
              </w:rPr>
              <w:t xml:space="preserve"> </w:t>
            </w:r>
            <w:r w:rsidRPr="000E041D">
              <w:rPr>
                <w:rFonts w:ascii="Times New Roman" w:eastAsia="Calibri" w:hAnsi="Times New Roman" w:cs="Times New Roman"/>
                <w:b/>
                <w:sz w:val="20"/>
                <w:szCs w:val="20"/>
              </w:rPr>
              <w:t>і автономія</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АВ1</w:t>
            </w:r>
            <w:r w:rsidRPr="000E041D">
              <w:rPr>
                <w:rFonts w:ascii="Times New Roman" w:eastAsia="Calibri" w:hAnsi="Times New Roman" w:cs="Times New Roman"/>
                <w:sz w:val="18"/>
                <w:szCs w:val="18"/>
              </w:rPr>
              <w:t xml:space="preserve"> Демонстрація значної авторитетності, інноваційність, високий ступінь самостійності, академічна та професійна доброчесність, послідовна відданість розвитку нових ідей або процесів у передових контекстах професійної та наукової діяльності</w:t>
            </w:r>
          </w:p>
          <w:p w:rsidR="000E041D" w:rsidRPr="000E041D" w:rsidRDefault="000E041D" w:rsidP="000E041D">
            <w:pPr>
              <w:spacing w:after="0" w:line="240" w:lineRule="auto"/>
              <w:jc w:val="both"/>
              <w:rPr>
                <w:rFonts w:ascii="Times New Roman" w:eastAsia="Calibri" w:hAnsi="Times New Roman" w:cs="Times New Roman"/>
                <w:sz w:val="18"/>
                <w:szCs w:val="18"/>
              </w:rPr>
            </w:pPr>
            <w:r w:rsidRPr="000E041D">
              <w:rPr>
                <w:rFonts w:ascii="Times New Roman" w:eastAsia="Calibri" w:hAnsi="Times New Roman" w:cs="Times New Roman"/>
                <w:b/>
                <w:sz w:val="18"/>
                <w:szCs w:val="18"/>
              </w:rPr>
              <w:t>АВ2</w:t>
            </w:r>
            <w:r w:rsidRPr="000E041D">
              <w:rPr>
                <w:rFonts w:ascii="Times New Roman" w:eastAsia="Calibri" w:hAnsi="Times New Roman" w:cs="Times New Roman"/>
                <w:sz w:val="18"/>
                <w:szCs w:val="18"/>
              </w:rPr>
              <w:t xml:space="preserve"> Здатність до безперервного саморозвитку та самовдосконалення</w:t>
            </w:r>
          </w:p>
        </w:tc>
      </w:tr>
      <w:tr w:rsidR="000E041D" w:rsidRPr="000E041D" w:rsidTr="005F2AFD">
        <w:tc>
          <w:tcPr>
            <w:tcW w:w="10559" w:type="dxa"/>
            <w:gridSpan w:val="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Загальні компетентності</w:t>
            </w: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 xml:space="preserve">ЗК1 </w:t>
            </w:r>
          </w:p>
        </w:tc>
        <w:tc>
          <w:tcPr>
            <w:tcW w:w="187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Зн1</w:t>
            </w:r>
          </w:p>
        </w:tc>
        <w:tc>
          <w:tcPr>
            <w:tcW w:w="2515"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47"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28"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ЗК2</w:t>
            </w:r>
          </w:p>
        </w:tc>
        <w:tc>
          <w:tcPr>
            <w:tcW w:w="187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515" w:type="dxa"/>
            <w:shd w:val="clear" w:color="auto" w:fill="auto"/>
            <w:vAlign w:val="center"/>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47"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28"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АВ3</w:t>
            </w: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ЗК8</w:t>
            </w:r>
          </w:p>
        </w:tc>
        <w:tc>
          <w:tcPr>
            <w:tcW w:w="187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515"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47"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К1</w:t>
            </w:r>
          </w:p>
        </w:tc>
        <w:tc>
          <w:tcPr>
            <w:tcW w:w="2628"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ЗК5</w:t>
            </w:r>
          </w:p>
        </w:tc>
        <w:tc>
          <w:tcPr>
            <w:tcW w:w="1872"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Зн2</w:t>
            </w:r>
          </w:p>
        </w:tc>
        <w:tc>
          <w:tcPr>
            <w:tcW w:w="2515"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1747"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p>
        </w:tc>
        <w:tc>
          <w:tcPr>
            <w:tcW w:w="2628"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АВ1</w:t>
            </w:r>
          </w:p>
        </w:tc>
      </w:tr>
      <w:tr w:rsidR="000E041D" w:rsidRPr="000E041D" w:rsidTr="005F2AFD">
        <w:tc>
          <w:tcPr>
            <w:tcW w:w="10559" w:type="dxa"/>
            <w:gridSpan w:val="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0"/>
                <w:szCs w:val="20"/>
              </w:rPr>
            </w:pPr>
            <w:r w:rsidRPr="000E041D">
              <w:rPr>
                <w:rFonts w:ascii="Times New Roman" w:eastAsia="Calibri" w:hAnsi="Times New Roman" w:cs="Times New Roman"/>
                <w:b/>
                <w:sz w:val="20"/>
                <w:szCs w:val="20"/>
              </w:rPr>
              <w:t>Спеціальні (фахові) компетентності</w:t>
            </w: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lastRenderedPageBreak/>
              <w:t>СК11</w:t>
            </w:r>
          </w:p>
        </w:tc>
        <w:tc>
          <w:tcPr>
            <w:tcW w:w="187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51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174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628" w:type="dxa"/>
            <w:shd w:val="clear" w:color="auto" w:fill="auto"/>
          </w:tcPr>
          <w:p w:rsidR="000E041D" w:rsidRPr="000E041D" w:rsidRDefault="000E041D" w:rsidP="000E041D">
            <w:pPr>
              <w:spacing w:after="0" w:line="240" w:lineRule="auto"/>
              <w:ind w:firstLine="28"/>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АВ2</w:t>
            </w: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СК2</w:t>
            </w:r>
          </w:p>
        </w:tc>
        <w:tc>
          <w:tcPr>
            <w:tcW w:w="187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515" w:type="dxa"/>
            <w:shd w:val="clear" w:color="auto" w:fill="auto"/>
            <w:vAlign w:val="center"/>
          </w:tcPr>
          <w:p w:rsidR="000E041D" w:rsidRPr="000E041D" w:rsidRDefault="000E041D" w:rsidP="000E041D">
            <w:pPr>
              <w:spacing w:after="0" w:line="240" w:lineRule="auto"/>
              <w:ind w:hanging="10"/>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Ум1</w:t>
            </w:r>
          </w:p>
        </w:tc>
        <w:tc>
          <w:tcPr>
            <w:tcW w:w="174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628"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r>
      <w:tr w:rsidR="000E041D" w:rsidRPr="000E041D" w:rsidTr="005F2AFD">
        <w:trPr>
          <w:gridAfter w:val="1"/>
          <w:wAfter w:w="17" w:type="dxa"/>
        </w:trPr>
        <w:tc>
          <w:tcPr>
            <w:tcW w:w="1780" w:type="dxa"/>
            <w:shd w:val="clear" w:color="auto" w:fill="EEECE1"/>
          </w:tcPr>
          <w:p w:rsidR="000E041D" w:rsidRPr="000E041D" w:rsidRDefault="000E041D" w:rsidP="000E041D">
            <w:pPr>
              <w:spacing w:after="0" w:line="240" w:lineRule="auto"/>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СК15</w:t>
            </w:r>
          </w:p>
        </w:tc>
        <w:tc>
          <w:tcPr>
            <w:tcW w:w="187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c>
          <w:tcPr>
            <w:tcW w:w="2515" w:type="dxa"/>
            <w:shd w:val="clear" w:color="auto" w:fill="auto"/>
            <w:vAlign w:val="center"/>
          </w:tcPr>
          <w:p w:rsidR="000E041D" w:rsidRPr="000E041D" w:rsidRDefault="000E041D" w:rsidP="000E041D">
            <w:pPr>
              <w:spacing w:after="0" w:line="240" w:lineRule="auto"/>
              <w:ind w:hanging="10"/>
              <w:jc w:val="both"/>
              <w:rPr>
                <w:rFonts w:ascii="Times New Roman" w:eastAsia="Calibri" w:hAnsi="Times New Roman" w:cs="Times New Roman"/>
                <w:sz w:val="20"/>
                <w:szCs w:val="20"/>
              </w:rPr>
            </w:pPr>
          </w:p>
        </w:tc>
        <w:tc>
          <w:tcPr>
            <w:tcW w:w="174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r w:rsidRPr="000E041D">
              <w:rPr>
                <w:rFonts w:ascii="Times New Roman" w:eastAsia="Calibri" w:hAnsi="Times New Roman" w:cs="Times New Roman"/>
                <w:sz w:val="20"/>
                <w:szCs w:val="20"/>
              </w:rPr>
              <w:t>К2</w:t>
            </w:r>
          </w:p>
        </w:tc>
        <w:tc>
          <w:tcPr>
            <w:tcW w:w="2628"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0"/>
                <w:szCs w:val="20"/>
              </w:rPr>
            </w:pPr>
          </w:p>
        </w:tc>
      </w:tr>
    </w:tbl>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Таблиця 2 </w:t>
      </w:r>
    </w:p>
    <w:p w:rsidR="000E041D" w:rsidRPr="000E041D" w:rsidRDefault="000E041D" w:rsidP="000E041D">
      <w:pPr>
        <w:spacing w:after="0" w:line="240" w:lineRule="auto"/>
        <w:jc w:val="both"/>
        <w:rPr>
          <w:rFonts w:ascii="Times New Roman" w:eastAsia="Calibri" w:hAnsi="Times New Roman" w:cs="Times New Roman"/>
          <w:sz w:val="28"/>
          <w:szCs w:val="28"/>
          <w:lang w:val="ru-RU"/>
        </w:rPr>
      </w:pPr>
      <w:r w:rsidRPr="000E041D">
        <w:rPr>
          <w:rFonts w:ascii="Times New Roman" w:eastAsia="Calibri" w:hAnsi="Times New Roman" w:cs="Times New Roman"/>
          <w:sz w:val="28"/>
          <w:szCs w:val="28"/>
        </w:rPr>
        <w:t>Матриця відповідності визначених Стандартом результатів навчання та компетентностей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910"/>
        <w:gridCol w:w="822"/>
        <w:gridCol w:w="354"/>
        <w:gridCol w:w="354"/>
        <w:gridCol w:w="353"/>
        <w:gridCol w:w="352"/>
        <w:gridCol w:w="352"/>
        <w:gridCol w:w="352"/>
        <w:gridCol w:w="349"/>
        <w:gridCol w:w="349"/>
        <w:gridCol w:w="349"/>
        <w:gridCol w:w="349"/>
        <w:gridCol w:w="349"/>
        <w:gridCol w:w="349"/>
        <w:gridCol w:w="954"/>
        <w:gridCol w:w="766"/>
      </w:tblGrid>
      <w:tr w:rsidR="000E041D" w:rsidRPr="000E041D" w:rsidTr="005F2AFD">
        <w:tc>
          <w:tcPr>
            <w:tcW w:w="2093" w:type="dxa"/>
            <w:vMerge w:val="restart"/>
            <w:shd w:val="clear" w:color="auto" w:fill="EEECE1"/>
            <w:vAlign w:val="center"/>
          </w:tcPr>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b/>
                <w:sz w:val="28"/>
                <w:szCs w:val="28"/>
              </w:rPr>
              <w:t>Результати навчання</w:t>
            </w:r>
          </w:p>
        </w:tc>
        <w:tc>
          <w:tcPr>
            <w:tcW w:w="8788" w:type="dxa"/>
            <w:gridSpan w:val="1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Компетентності</w:t>
            </w:r>
          </w:p>
        </w:tc>
      </w:tr>
      <w:tr w:rsidR="000E041D" w:rsidRPr="000E041D" w:rsidTr="005F2AFD">
        <w:tc>
          <w:tcPr>
            <w:tcW w:w="2093" w:type="dxa"/>
            <w:vMerge/>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8788" w:type="dxa"/>
            <w:gridSpan w:val="16"/>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Інтегральна компетентність</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tc>
      </w:tr>
      <w:tr w:rsidR="000E041D" w:rsidRPr="000E041D" w:rsidTr="005F2AFD">
        <w:tc>
          <w:tcPr>
            <w:tcW w:w="2093" w:type="dxa"/>
            <w:vMerge/>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430" w:type="dxa"/>
            <w:gridSpan w:val="8"/>
            <w:shd w:val="clear" w:color="auto" w:fill="EEECE1"/>
          </w:tcPr>
          <w:p w:rsidR="000E041D" w:rsidRPr="000E041D" w:rsidRDefault="000E041D" w:rsidP="000E041D">
            <w:pPr>
              <w:spacing w:after="0" w:line="240" w:lineRule="auto"/>
              <w:ind w:firstLine="31"/>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Загальні компетентності</w:t>
            </w:r>
          </w:p>
        </w:tc>
        <w:tc>
          <w:tcPr>
            <w:tcW w:w="4358" w:type="dxa"/>
            <w:gridSpan w:val="8"/>
            <w:shd w:val="clear" w:color="auto" w:fill="EEECE1"/>
          </w:tcPr>
          <w:p w:rsidR="000E041D" w:rsidRPr="000E041D" w:rsidRDefault="000E041D" w:rsidP="000E041D">
            <w:pPr>
              <w:spacing w:after="0" w:line="240" w:lineRule="auto"/>
              <w:ind w:hanging="2"/>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Спеціальні (фахові, предметні) компетентності</w:t>
            </w:r>
          </w:p>
        </w:tc>
      </w:tr>
      <w:tr w:rsidR="000E041D" w:rsidRPr="000E041D" w:rsidTr="005F2AFD">
        <w:tc>
          <w:tcPr>
            <w:tcW w:w="2093" w:type="dxa"/>
            <w:vMerge/>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E2EFD9"/>
          </w:tcPr>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ЗК1</w:t>
            </w:r>
          </w:p>
        </w:tc>
        <w:tc>
          <w:tcPr>
            <w:tcW w:w="1000"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6"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7"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5"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E2EFD9"/>
          </w:tcPr>
          <w:p w:rsidR="000E041D" w:rsidRPr="000E041D" w:rsidRDefault="000E041D" w:rsidP="000E041D">
            <w:pPr>
              <w:spacing w:after="0" w:line="240" w:lineRule="auto"/>
              <w:ind w:firstLine="14"/>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СК10</w:t>
            </w:r>
          </w:p>
        </w:tc>
        <w:tc>
          <w:tcPr>
            <w:tcW w:w="982" w:type="dxa"/>
            <w:shd w:val="clear" w:color="auto" w:fill="E2EFD9"/>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r>
      <w:tr w:rsidR="000E041D" w:rsidRPr="000E041D" w:rsidTr="005F2AFD">
        <w:tc>
          <w:tcPr>
            <w:tcW w:w="2093" w:type="dxa"/>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РН1</w:t>
            </w: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14"/>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w:t>
            </w: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r>
      <w:tr w:rsidR="000E041D" w:rsidRPr="000E041D" w:rsidTr="005F2AFD">
        <w:tc>
          <w:tcPr>
            <w:tcW w:w="2093" w:type="dxa"/>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r>
      <w:tr w:rsidR="000E041D" w:rsidRPr="000E041D" w:rsidTr="005F2AFD">
        <w:tc>
          <w:tcPr>
            <w:tcW w:w="2093" w:type="dxa"/>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РН10</w:t>
            </w: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w:t>
            </w:r>
          </w:p>
        </w:tc>
        <w:tc>
          <w:tcPr>
            <w:tcW w:w="40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r>
      <w:tr w:rsidR="000E041D" w:rsidRPr="000E041D" w:rsidTr="005F2AFD">
        <w:tc>
          <w:tcPr>
            <w:tcW w:w="2093" w:type="dxa"/>
            <w:shd w:val="clear" w:color="auto" w:fill="EEECE1"/>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1000"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6"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7"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5"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404"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399"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c>
          <w:tcPr>
            <w:tcW w:w="982" w:type="dxa"/>
            <w:shd w:val="clear" w:color="auto" w:fill="auto"/>
          </w:tcPr>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tc>
      </w:tr>
    </w:tbl>
    <w:p w:rsidR="000E041D" w:rsidRPr="000E041D" w:rsidRDefault="000E041D" w:rsidP="000E041D">
      <w:pPr>
        <w:spacing w:after="0" w:line="240" w:lineRule="auto"/>
        <w:ind w:firstLine="709"/>
        <w:jc w:val="both"/>
        <w:rPr>
          <w:rFonts w:ascii="Times New Roman" w:eastAsia="Times New Roman" w:hAnsi="Times New Roman" w:cs="Times New Roman"/>
          <w:b/>
          <w:color w:val="000000"/>
          <w:sz w:val="28"/>
          <w:szCs w:val="28"/>
          <w:lang w:eastAsia="uk-UA"/>
        </w:rPr>
      </w:pPr>
      <w:r w:rsidRPr="000E041D">
        <w:rPr>
          <w:rFonts w:ascii="Times New Roman" w:eastAsia="Calibri" w:hAnsi="Times New Roman" w:cs="Times New Roman"/>
          <w:b/>
          <w:sz w:val="32"/>
          <w:szCs w:val="32"/>
        </w:rPr>
        <w:br w:type="page"/>
      </w:r>
      <w:r w:rsidRPr="000E041D">
        <w:rPr>
          <w:rFonts w:ascii="Times New Roman" w:eastAsia="Times New Roman" w:hAnsi="Times New Roman" w:cs="Times New Roman"/>
          <w:b/>
          <w:color w:val="000000"/>
          <w:sz w:val="28"/>
          <w:szCs w:val="28"/>
          <w:lang w:eastAsia="uk-UA"/>
        </w:rPr>
        <w:lastRenderedPageBreak/>
        <w:t>ПЕРЕЛІК РЕКОМЕНДОВАНИХ ДЖЕРЕЛ:</w:t>
      </w:r>
    </w:p>
    <w:p w:rsidR="000E041D" w:rsidRPr="000E041D" w:rsidRDefault="000E041D" w:rsidP="000E041D">
      <w:pPr>
        <w:spacing w:after="0" w:line="240" w:lineRule="auto"/>
        <w:ind w:firstLine="709"/>
        <w:jc w:val="both"/>
        <w:rPr>
          <w:rFonts w:ascii="Times New Roman" w:eastAsia="Times New Roman" w:hAnsi="Times New Roman" w:cs="Times New Roman"/>
          <w:b/>
          <w:color w:val="000000"/>
          <w:sz w:val="28"/>
          <w:szCs w:val="28"/>
          <w:lang w:eastAsia="uk-UA"/>
        </w:rPr>
      </w:pPr>
      <w:r w:rsidRPr="000E041D">
        <w:rPr>
          <w:rFonts w:ascii="Times New Roman" w:eastAsia="Times New Roman" w:hAnsi="Times New Roman" w:cs="Times New Roman"/>
          <w:b/>
          <w:color w:val="000000"/>
          <w:sz w:val="28"/>
          <w:szCs w:val="28"/>
          <w:lang w:eastAsia="uk-UA"/>
        </w:rPr>
        <w:t>А. Офіційні документи:</w:t>
      </w:r>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Стандарти і рекомендації щодо забезпечення якості в Європейському просторі вищої освіти (ESG) –</w:t>
      </w:r>
      <w:r w:rsidRPr="000E041D">
        <w:rPr>
          <w:rFonts w:ascii="Times New Roman" w:eastAsia="Times New Roman" w:hAnsi="Times New Roman" w:cs="Times New Roman"/>
          <w:sz w:val="28"/>
          <w:szCs w:val="28"/>
          <w:lang w:val="ru-RU" w:eastAsia="uk-UA"/>
        </w:rPr>
        <w:t xml:space="preserve"> </w:t>
      </w:r>
      <w:hyperlink r:id="rId7" w:history="1">
        <w:r w:rsidRPr="000E041D">
          <w:rPr>
            <w:rFonts w:ascii="Times New Roman" w:eastAsia="Times New Roman" w:hAnsi="Times New Roman" w:cs="Times New Roman"/>
            <w:color w:val="0563C1"/>
            <w:sz w:val="28"/>
            <w:szCs w:val="28"/>
            <w:u w:val="single"/>
            <w:lang w:val="en-US" w:eastAsia="uk-UA"/>
          </w:rPr>
          <w:t>https</w:t>
        </w:r>
        <w:r w:rsidRPr="000E041D">
          <w:rPr>
            <w:rFonts w:ascii="Times New Roman" w:eastAsia="Times New Roman" w:hAnsi="Times New Roman" w:cs="Times New Roman"/>
            <w:color w:val="0563C1"/>
            <w:sz w:val="28"/>
            <w:szCs w:val="28"/>
            <w:u w:val="single"/>
            <w:lang w:val="ru-RU" w:eastAsia="uk-UA"/>
          </w:rPr>
          <w:t>://</w:t>
        </w:r>
        <w:proofErr w:type="spellStart"/>
        <w:r w:rsidRPr="000E041D">
          <w:rPr>
            <w:rFonts w:ascii="Times New Roman" w:eastAsia="Times New Roman" w:hAnsi="Times New Roman" w:cs="Times New Roman"/>
            <w:color w:val="0563C1"/>
            <w:sz w:val="28"/>
            <w:szCs w:val="28"/>
            <w:u w:val="single"/>
            <w:lang w:val="en-US" w:eastAsia="uk-UA"/>
          </w:rPr>
          <w:t>ih</w:t>
        </w:r>
        <w:r w:rsidRPr="000E041D">
          <w:rPr>
            <w:rFonts w:ascii="Times New Roman" w:eastAsia="Times New Roman" w:hAnsi="Times New Roman" w:cs="Times New Roman"/>
            <w:color w:val="0563C1"/>
            <w:sz w:val="28"/>
            <w:szCs w:val="28"/>
            <w:u w:val="single"/>
            <w:lang w:val="en-US" w:eastAsia="uk-UA"/>
          </w:rPr>
          <w:t>e</w:t>
        </w:r>
        <w:r w:rsidRPr="000E041D">
          <w:rPr>
            <w:rFonts w:ascii="Times New Roman" w:eastAsia="Times New Roman" w:hAnsi="Times New Roman" w:cs="Times New Roman"/>
            <w:color w:val="0563C1"/>
            <w:sz w:val="28"/>
            <w:szCs w:val="28"/>
            <w:u w:val="single"/>
            <w:lang w:val="en-US" w:eastAsia="uk-UA"/>
          </w:rPr>
          <w:t>d</w:t>
        </w:r>
        <w:proofErr w:type="spellEnd"/>
        <w:r w:rsidRPr="000E041D">
          <w:rPr>
            <w:rFonts w:ascii="Times New Roman" w:eastAsia="Times New Roman" w:hAnsi="Times New Roman" w:cs="Times New Roman"/>
            <w:color w:val="0563C1"/>
            <w:sz w:val="28"/>
            <w:szCs w:val="28"/>
            <w:u w:val="single"/>
            <w:lang w:val="ru-RU" w:eastAsia="uk-UA"/>
          </w:rPr>
          <w:t>.</w:t>
        </w:r>
        <w:r w:rsidRPr="000E041D">
          <w:rPr>
            <w:rFonts w:ascii="Times New Roman" w:eastAsia="Times New Roman" w:hAnsi="Times New Roman" w:cs="Times New Roman"/>
            <w:color w:val="0563C1"/>
            <w:sz w:val="28"/>
            <w:szCs w:val="28"/>
            <w:u w:val="single"/>
            <w:lang w:val="en-US" w:eastAsia="uk-UA"/>
          </w:rPr>
          <w:t>org</w:t>
        </w:r>
        <w:r w:rsidRPr="000E041D">
          <w:rPr>
            <w:rFonts w:ascii="Times New Roman" w:eastAsia="Times New Roman" w:hAnsi="Times New Roman" w:cs="Times New Roman"/>
            <w:color w:val="0563C1"/>
            <w:sz w:val="28"/>
            <w:szCs w:val="28"/>
            <w:u w:val="single"/>
            <w:lang w:val="ru-RU" w:eastAsia="uk-UA"/>
          </w:rPr>
          <w:t>.</w:t>
        </w:r>
        <w:r w:rsidRPr="000E041D">
          <w:rPr>
            <w:rFonts w:ascii="Times New Roman" w:eastAsia="Times New Roman" w:hAnsi="Times New Roman" w:cs="Times New Roman"/>
            <w:color w:val="0563C1"/>
            <w:sz w:val="28"/>
            <w:szCs w:val="28"/>
            <w:u w:val="single"/>
            <w:lang w:val="en-US" w:eastAsia="uk-UA"/>
          </w:rPr>
          <w:t>ua</w:t>
        </w:r>
        <w:r w:rsidRPr="000E041D">
          <w:rPr>
            <w:rFonts w:ascii="Times New Roman" w:eastAsia="Times New Roman" w:hAnsi="Times New Roman" w:cs="Times New Roman"/>
            <w:color w:val="0563C1"/>
            <w:sz w:val="28"/>
            <w:szCs w:val="28"/>
            <w:u w:val="single"/>
            <w:lang w:val="ru-RU" w:eastAsia="uk-UA"/>
          </w:rPr>
          <w:t>/</w:t>
        </w:r>
        <w:proofErr w:type="spellStart"/>
        <w:r w:rsidRPr="000E041D">
          <w:rPr>
            <w:rFonts w:ascii="Times New Roman" w:eastAsia="Times New Roman" w:hAnsi="Times New Roman" w:cs="Times New Roman"/>
            <w:color w:val="0563C1"/>
            <w:sz w:val="28"/>
            <w:szCs w:val="28"/>
            <w:u w:val="single"/>
            <w:lang w:val="en-US" w:eastAsia="uk-UA"/>
          </w:rPr>
          <w:t>wp</w:t>
        </w:r>
        <w:proofErr w:type="spellEnd"/>
        <w:r w:rsidRPr="000E041D">
          <w:rPr>
            <w:rFonts w:ascii="Times New Roman" w:eastAsia="Times New Roman" w:hAnsi="Times New Roman" w:cs="Times New Roman"/>
            <w:color w:val="0563C1"/>
            <w:sz w:val="28"/>
            <w:szCs w:val="28"/>
            <w:u w:val="single"/>
            <w:lang w:val="ru-RU" w:eastAsia="uk-UA"/>
          </w:rPr>
          <w:t>-</w:t>
        </w:r>
        <w:r w:rsidRPr="000E041D">
          <w:rPr>
            <w:rFonts w:ascii="Times New Roman" w:eastAsia="Times New Roman" w:hAnsi="Times New Roman" w:cs="Times New Roman"/>
            <w:color w:val="0563C1"/>
            <w:sz w:val="28"/>
            <w:szCs w:val="28"/>
            <w:u w:val="single"/>
            <w:lang w:val="en-US" w:eastAsia="uk-UA"/>
          </w:rPr>
          <w:t>content</w:t>
        </w:r>
        <w:r w:rsidRPr="000E041D">
          <w:rPr>
            <w:rFonts w:ascii="Times New Roman" w:eastAsia="Times New Roman" w:hAnsi="Times New Roman" w:cs="Times New Roman"/>
            <w:color w:val="0563C1"/>
            <w:sz w:val="28"/>
            <w:szCs w:val="28"/>
            <w:u w:val="single"/>
            <w:lang w:val="ru-RU" w:eastAsia="uk-UA"/>
          </w:rPr>
          <w:t>/</w:t>
        </w:r>
        <w:r w:rsidRPr="000E041D">
          <w:rPr>
            <w:rFonts w:ascii="Times New Roman" w:eastAsia="Times New Roman" w:hAnsi="Times New Roman" w:cs="Times New Roman"/>
            <w:color w:val="0563C1"/>
            <w:sz w:val="28"/>
            <w:szCs w:val="28"/>
            <w:u w:val="single"/>
            <w:lang w:val="en-US" w:eastAsia="uk-UA"/>
          </w:rPr>
          <w:t>uploads</w:t>
        </w:r>
        <w:r w:rsidRPr="000E041D">
          <w:rPr>
            <w:rFonts w:ascii="Times New Roman" w:eastAsia="Times New Roman" w:hAnsi="Times New Roman" w:cs="Times New Roman"/>
            <w:color w:val="0563C1"/>
            <w:sz w:val="28"/>
            <w:szCs w:val="28"/>
            <w:u w:val="single"/>
            <w:lang w:val="ru-RU" w:eastAsia="uk-UA"/>
          </w:rPr>
          <w:t>/2018/10/04_2016_</w:t>
        </w:r>
        <w:r w:rsidRPr="000E041D">
          <w:rPr>
            <w:rFonts w:ascii="Times New Roman" w:eastAsia="Times New Roman" w:hAnsi="Times New Roman" w:cs="Times New Roman"/>
            <w:color w:val="0563C1"/>
            <w:sz w:val="28"/>
            <w:szCs w:val="28"/>
            <w:u w:val="single"/>
            <w:lang w:val="en-US" w:eastAsia="uk-UA"/>
          </w:rPr>
          <w:t>ESG</w:t>
        </w:r>
        <w:r w:rsidRPr="000E041D">
          <w:rPr>
            <w:rFonts w:ascii="Times New Roman" w:eastAsia="Times New Roman" w:hAnsi="Times New Roman" w:cs="Times New Roman"/>
            <w:color w:val="0563C1"/>
            <w:sz w:val="28"/>
            <w:szCs w:val="28"/>
            <w:u w:val="single"/>
            <w:lang w:val="ru-RU" w:eastAsia="uk-UA"/>
          </w:rPr>
          <w:t>_2015.</w:t>
        </w:r>
        <w:r w:rsidRPr="000E041D">
          <w:rPr>
            <w:rFonts w:ascii="Times New Roman" w:eastAsia="Times New Roman" w:hAnsi="Times New Roman" w:cs="Times New Roman"/>
            <w:color w:val="0563C1"/>
            <w:sz w:val="28"/>
            <w:szCs w:val="28"/>
            <w:u w:val="single"/>
            <w:lang w:val="en-US" w:eastAsia="uk-UA"/>
          </w:rPr>
          <w:t>pdf</w:t>
        </w:r>
      </w:hyperlink>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val="en-US" w:eastAsia="uk-UA"/>
        </w:rPr>
      </w:pPr>
      <w:proofErr w:type="spellStart"/>
      <w:r w:rsidRPr="000E041D">
        <w:rPr>
          <w:rFonts w:ascii="Times New Roman" w:eastAsia="Times New Roman" w:hAnsi="Times New Roman" w:cs="Times New Roman"/>
          <w:sz w:val="28"/>
          <w:szCs w:val="28"/>
          <w:lang w:eastAsia="uk-UA"/>
        </w:rPr>
        <w:t>International</w:t>
      </w:r>
      <w:proofErr w:type="spellEnd"/>
      <w:r w:rsidRPr="000E041D">
        <w:rPr>
          <w:rFonts w:ascii="Times New Roman" w:eastAsia="Times New Roman" w:hAnsi="Times New Roman" w:cs="Times New Roman"/>
          <w:sz w:val="28"/>
          <w:szCs w:val="28"/>
          <w:lang w:eastAsia="uk-UA"/>
        </w:rPr>
        <w:t xml:space="preserve"> Standard </w:t>
      </w:r>
      <w:proofErr w:type="spellStart"/>
      <w:r w:rsidRPr="000E041D">
        <w:rPr>
          <w:rFonts w:ascii="Times New Roman" w:eastAsia="Times New Roman" w:hAnsi="Times New Roman" w:cs="Times New Roman"/>
          <w:sz w:val="28"/>
          <w:szCs w:val="28"/>
          <w:lang w:eastAsia="uk-UA"/>
        </w:rPr>
        <w:t>Classification</w:t>
      </w:r>
      <w:proofErr w:type="spellEnd"/>
      <w:r w:rsidRPr="000E041D">
        <w:rPr>
          <w:rFonts w:ascii="Times New Roman" w:eastAsia="Times New Roman" w:hAnsi="Times New Roman" w:cs="Times New Roman"/>
          <w:sz w:val="28"/>
          <w:szCs w:val="28"/>
          <w:lang w:eastAsia="uk-UA"/>
        </w:rPr>
        <w:t xml:space="preserve"> </w:t>
      </w:r>
      <w:proofErr w:type="spellStart"/>
      <w:r w:rsidRPr="000E041D">
        <w:rPr>
          <w:rFonts w:ascii="Times New Roman" w:eastAsia="Times New Roman" w:hAnsi="Times New Roman" w:cs="Times New Roman"/>
          <w:sz w:val="28"/>
          <w:szCs w:val="28"/>
          <w:lang w:eastAsia="uk-UA"/>
        </w:rPr>
        <w:t>of</w:t>
      </w:r>
      <w:proofErr w:type="spellEnd"/>
      <w:r w:rsidRPr="000E041D">
        <w:rPr>
          <w:rFonts w:ascii="Times New Roman" w:eastAsia="Times New Roman" w:hAnsi="Times New Roman" w:cs="Times New Roman"/>
          <w:sz w:val="28"/>
          <w:szCs w:val="28"/>
          <w:lang w:eastAsia="uk-UA"/>
        </w:rPr>
        <w:t xml:space="preserve"> </w:t>
      </w:r>
      <w:proofErr w:type="spellStart"/>
      <w:r w:rsidRPr="000E041D">
        <w:rPr>
          <w:rFonts w:ascii="Times New Roman" w:eastAsia="Times New Roman" w:hAnsi="Times New Roman" w:cs="Times New Roman"/>
          <w:sz w:val="28"/>
          <w:szCs w:val="28"/>
          <w:lang w:eastAsia="uk-UA"/>
        </w:rPr>
        <w:t>Education</w:t>
      </w:r>
      <w:proofErr w:type="spellEnd"/>
      <w:r w:rsidRPr="000E041D">
        <w:rPr>
          <w:rFonts w:ascii="Times New Roman" w:eastAsia="Times New Roman" w:hAnsi="Times New Roman" w:cs="Times New Roman"/>
          <w:sz w:val="28"/>
          <w:szCs w:val="28"/>
          <w:lang w:eastAsia="uk-UA"/>
        </w:rPr>
        <w:t xml:space="preserve"> ISCED 2011 – </w:t>
      </w:r>
      <w:hyperlink r:id="rId8" w:history="1">
        <w:r w:rsidRPr="000E041D">
          <w:rPr>
            <w:rFonts w:ascii="Times New Roman" w:eastAsia="Times New Roman" w:hAnsi="Times New Roman" w:cs="Times New Roman"/>
            <w:color w:val="0563C1"/>
            <w:sz w:val="28"/>
            <w:szCs w:val="28"/>
            <w:u w:val="single"/>
            <w:lang w:eastAsia="uk-UA"/>
          </w:rPr>
          <w:t>http://uis.unesco.org/sites/default/files/documents/international-standard-classification-of-education-isced-2011-en.pdf</w:t>
        </w:r>
      </w:hyperlink>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val="en-US" w:eastAsia="uk-UA"/>
        </w:rPr>
      </w:pPr>
      <w:r w:rsidRPr="000E041D">
        <w:rPr>
          <w:rFonts w:ascii="Times New Roman" w:eastAsia="Times New Roman" w:hAnsi="Times New Roman" w:cs="Times New Roman"/>
          <w:sz w:val="28"/>
          <w:szCs w:val="28"/>
          <w:lang w:val="en-US" w:eastAsia="uk-UA"/>
        </w:rPr>
        <w:t xml:space="preserve">International Standard Classification of Education: Fields of education and training 2013 (ISCED-F 2013) – Detailed field descriptions </w:t>
      </w:r>
      <w:r w:rsidRPr="000E041D">
        <w:rPr>
          <w:rFonts w:ascii="Times New Roman" w:eastAsia="Times New Roman" w:hAnsi="Times New Roman" w:cs="Times New Roman"/>
          <w:sz w:val="28"/>
          <w:szCs w:val="28"/>
          <w:lang w:eastAsia="uk-UA"/>
        </w:rPr>
        <w:t>–</w:t>
      </w:r>
      <w:r w:rsidRPr="000E041D">
        <w:rPr>
          <w:rFonts w:ascii="Times New Roman" w:eastAsia="Times New Roman" w:hAnsi="Times New Roman" w:cs="Times New Roman"/>
          <w:sz w:val="28"/>
          <w:szCs w:val="28"/>
          <w:lang w:val="en-US" w:eastAsia="uk-UA"/>
        </w:rPr>
        <w:t xml:space="preserve"> </w:t>
      </w:r>
      <w:hyperlink r:id="rId9" w:history="1">
        <w:r w:rsidRPr="000E041D">
          <w:rPr>
            <w:rFonts w:ascii="Times New Roman" w:eastAsia="Times New Roman" w:hAnsi="Times New Roman" w:cs="Times New Roman"/>
            <w:color w:val="0563C1"/>
            <w:sz w:val="28"/>
            <w:szCs w:val="28"/>
            <w:u w:val="single"/>
            <w:lang w:val="en-US" w:eastAsia="uk-UA"/>
          </w:rPr>
          <w:t>http://uis.unesco.org/sites/default/files/documents/international-standard-classification-of-education-fields-of-education-and-training-2013-detailed-field-descriptions-2015-en.pdf</w:t>
        </w:r>
      </w:hyperlink>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val="en-US" w:eastAsia="uk-UA"/>
        </w:rPr>
      </w:pPr>
      <w:hyperlink r:id="rId10" w:history="1">
        <w:r w:rsidRPr="000E041D">
          <w:rPr>
            <w:rFonts w:ascii="Times New Roman" w:eastAsia="Calibri" w:hAnsi="Times New Roman" w:cs="Times New Roman"/>
            <w:sz w:val="28"/>
            <w:szCs w:val="28"/>
            <w:lang w:val="en-US" w:eastAsia="uk-UA"/>
          </w:rPr>
          <w:t>Manual to Accompany the International Standard Classification of Education 2011</w:t>
        </w:r>
      </w:hyperlink>
      <w:r w:rsidRPr="000E041D">
        <w:rPr>
          <w:rFonts w:ascii="Times New Roman" w:eastAsia="Times New Roman" w:hAnsi="Times New Roman" w:cs="Times New Roman"/>
          <w:sz w:val="28"/>
          <w:szCs w:val="28"/>
          <w:lang w:val="en-US" w:eastAsia="uk-UA"/>
        </w:rPr>
        <w:t xml:space="preserve"> - </w:t>
      </w:r>
      <w:hyperlink r:id="rId11" w:history="1">
        <w:r w:rsidRPr="000E041D">
          <w:rPr>
            <w:rFonts w:ascii="Times New Roman" w:eastAsia="Times New Roman" w:hAnsi="Times New Roman" w:cs="Times New Roman"/>
            <w:color w:val="0563C1"/>
            <w:sz w:val="28"/>
            <w:szCs w:val="28"/>
            <w:u w:val="single"/>
            <w:lang w:val="en-US" w:eastAsia="uk-UA"/>
          </w:rPr>
          <w:t>http://uis.unesco.org/en/topic/international-standard-classification-education-isced</w:t>
        </w:r>
      </w:hyperlink>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Закон</w:t>
      </w:r>
      <w:r w:rsidRPr="000E041D">
        <w:rPr>
          <w:rFonts w:ascii="Times New Roman" w:eastAsia="Times New Roman" w:hAnsi="Times New Roman" w:cs="Times New Roman"/>
          <w:sz w:val="28"/>
          <w:szCs w:val="28"/>
          <w:lang w:val="ru-RU" w:eastAsia="uk-UA"/>
        </w:rPr>
        <w:t xml:space="preserve"> </w:t>
      </w:r>
      <w:r w:rsidRPr="000E041D">
        <w:rPr>
          <w:rFonts w:ascii="Times New Roman" w:eastAsia="Times New Roman" w:hAnsi="Times New Roman" w:cs="Times New Roman"/>
          <w:sz w:val="28"/>
          <w:szCs w:val="28"/>
          <w:lang w:eastAsia="uk-UA"/>
        </w:rPr>
        <w:t xml:space="preserve">України «Про вищу освіту» - </w:t>
      </w:r>
      <w:hyperlink r:id="rId12" w:history="1">
        <w:r w:rsidRPr="000E041D">
          <w:rPr>
            <w:rFonts w:ascii="Times New Roman" w:eastAsia="Times New Roman" w:hAnsi="Times New Roman" w:cs="Times New Roman"/>
            <w:color w:val="0563C1"/>
            <w:sz w:val="28"/>
            <w:szCs w:val="28"/>
            <w:u w:val="single"/>
            <w:lang w:eastAsia="uk-UA"/>
          </w:rPr>
          <w:t>http://</w:t>
        </w:r>
        <w:r w:rsidRPr="000E041D">
          <w:rPr>
            <w:rFonts w:ascii="Times New Roman" w:eastAsia="Times New Roman" w:hAnsi="Times New Roman" w:cs="Times New Roman"/>
            <w:color w:val="0563C1"/>
            <w:sz w:val="28"/>
            <w:szCs w:val="28"/>
            <w:u w:val="single"/>
            <w:lang w:eastAsia="uk-UA"/>
          </w:rPr>
          <w:t>z</w:t>
        </w:r>
        <w:r w:rsidRPr="000E041D">
          <w:rPr>
            <w:rFonts w:ascii="Times New Roman" w:eastAsia="Times New Roman" w:hAnsi="Times New Roman" w:cs="Times New Roman"/>
            <w:color w:val="0563C1"/>
            <w:sz w:val="28"/>
            <w:szCs w:val="28"/>
            <w:u w:val="single"/>
            <w:lang w:eastAsia="uk-UA"/>
          </w:rPr>
          <w:t>akon4.rada.gov.ua/laws/show/1556-18</w:t>
        </w:r>
      </w:hyperlink>
      <w:r w:rsidRPr="000E041D">
        <w:rPr>
          <w:rFonts w:ascii="Times New Roman" w:eastAsia="Times New Roman" w:hAnsi="Times New Roman" w:cs="Times New Roman"/>
          <w:color w:val="0563C1"/>
          <w:sz w:val="28"/>
          <w:szCs w:val="28"/>
          <w:u w:val="single"/>
          <w:lang w:eastAsia="uk-UA"/>
        </w:rPr>
        <w:t>.</w:t>
      </w:r>
      <w:r w:rsidRPr="000E041D">
        <w:rPr>
          <w:rFonts w:ascii="Times New Roman" w:eastAsia="Times New Roman" w:hAnsi="Times New Roman" w:cs="Times New Roman"/>
          <w:sz w:val="28"/>
          <w:szCs w:val="28"/>
          <w:lang w:eastAsia="uk-UA"/>
        </w:rPr>
        <w:t xml:space="preserve"> </w:t>
      </w:r>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 xml:space="preserve">Закон України «Про освіту» - </w:t>
      </w:r>
      <w:hyperlink r:id="rId13" w:history="1">
        <w:r w:rsidRPr="000E041D">
          <w:rPr>
            <w:rFonts w:ascii="Times New Roman" w:eastAsia="Times New Roman" w:hAnsi="Times New Roman" w:cs="Times New Roman"/>
            <w:color w:val="0563C1"/>
            <w:sz w:val="28"/>
            <w:szCs w:val="28"/>
            <w:u w:val="single"/>
            <w:lang w:eastAsia="uk-UA"/>
          </w:rPr>
          <w:t>http://za</w:t>
        </w:r>
        <w:r w:rsidRPr="000E041D">
          <w:rPr>
            <w:rFonts w:ascii="Times New Roman" w:eastAsia="Times New Roman" w:hAnsi="Times New Roman" w:cs="Times New Roman"/>
            <w:color w:val="0563C1"/>
            <w:sz w:val="28"/>
            <w:szCs w:val="28"/>
            <w:u w:val="single"/>
            <w:lang w:eastAsia="uk-UA"/>
          </w:rPr>
          <w:t>k</w:t>
        </w:r>
        <w:r w:rsidRPr="000E041D">
          <w:rPr>
            <w:rFonts w:ascii="Times New Roman" w:eastAsia="Times New Roman" w:hAnsi="Times New Roman" w:cs="Times New Roman"/>
            <w:color w:val="0563C1"/>
            <w:sz w:val="28"/>
            <w:szCs w:val="28"/>
            <w:u w:val="single"/>
            <w:lang w:eastAsia="uk-UA"/>
          </w:rPr>
          <w:t>on5.rada.gov.ua/laws/show/2145-19</w:t>
        </w:r>
      </w:hyperlink>
      <w:r w:rsidRPr="000E041D">
        <w:rPr>
          <w:rFonts w:ascii="Times New Roman" w:eastAsia="Times New Roman" w:hAnsi="Times New Roman" w:cs="Times New Roman"/>
          <w:sz w:val="28"/>
          <w:szCs w:val="28"/>
          <w:lang w:eastAsia="uk-UA"/>
        </w:rPr>
        <w:t>.</w:t>
      </w:r>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Calibri" w:hAnsi="Times New Roman" w:cs="Times New Roman"/>
          <w:sz w:val="28"/>
          <w:szCs w:val="28"/>
        </w:rPr>
        <w:t xml:space="preserve">Національний класифікатор України: Класифікатор професій ДК 003:2010. </w:t>
      </w:r>
      <w:r w:rsidRPr="000E041D">
        <w:rPr>
          <w:rFonts w:ascii="Times New Roman" w:eastAsia="Times New Roman" w:hAnsi="Times New Roman" w:cs="Times New Roman"/>
          <w:sz w:val="28"/>
          <w:szCs w:val="28"/>
          <w:lang w:eastAsia="uk-UA"/>
        </w:rPr>
        <w:t>–</w:t>
      </w:r>
      <w:r w:rsidRPr="000E041D">
        <w:rPr>
          <w:rFonts w:ascii="Times New Roman" w:eastAsia="Calibri" w:hAnsi="Times New Roman" w:cs="Times New Roman"/>
          <w:sz w:val="28"/>
          <w:szCs w:val="28"/>
        </w:rPr>
        <w:t xml:space="preserve"> </w:t>
      </w:r>
      <w:hyperlink r:id="rId14" w:history="1">
        <w:r w:rsidRPr="000E041D">
          <w:rPr>
            <w:rFonts w:ascii="Times New Roman" w:eastAsia="Calibri" w:hAnsi="Times New Roman" w:cs="Times New Roman"/>
            <w:color w:val="0563C1"/>
            <w:sz w:val="28"/>
            <w:szCs w:val="28"/>
            <w:u w:val="single"/>
          </w:rPr>
          <w:t>https://z</w:t>
        </w:r>
        <w:r w:rsidRPr="000E041D">
          <w:rPr>
            <w:rFonts w:ascii="Times New Roman" w:eastAsia="Calibri" w:hAnsi="Times New Roman" w:cs="Times New Roman"/>
            <w:color w:val="0563C1"/>
            <w:sz w:val="28"/>
            <w:szCs w:val="28"/>
            <w:u w:val="single"/>
          </w:rPr>
          <w:t>a</w:t>
        </w:r>
        <w:r w:rsidRPr="000E041D">
          <w:rPr>
            <w:rFonts w:ascii="Times New Roman" w:eastAsia="Calibri" w:hAnsi="Times New Roman" w:cs="Times New Roman"/>
            <w:color w:val="0563C1"/>
            <w:sz w:val="28"/>
            <w:szCs w:val="28"/>
            <w:u w:val="single"/>
          </w:rPr>
          <w:t>kon.rada.gov.ua/rada/show/va327609-10</w:t>
        </w:r>
      </w:hyperlink>
      <w:r w:rsidRPr="000E041D">
        <w:rPr>
          <w:rFonts w:ascii="Times New Roman" w:eastAsia="Calibri" w:hAnsi="Times New Roman" w:cs="Times New Roman"/>
          <w:sz w:val="28"/>
          <w:szCs w:val="28"/>
        </w:rPr>
        <w:t xml:space="preserve"> </w:t>
      </w:r>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Національна рамка кваліфікацій</w:t>
      </w:r>
      <w:r w:rsidRPr="000E041D">
        <w:rPr>
          <w:rFonts w:ascii="Times New Roman" w:eastAsia="Times New Roman" w:hAnsi="Times New Roman" w:cs="Times New Roman"/>
          <w:sz w:val="28"/>
          <w:szCs w:val="28"/>
          <w:lang w:val="ru-RU" w:eastAsia="uk-UA"/>
        </w:rPr>
        <w:t>, 2011</w:t>
      </w:r>
      <w:r w:rsidRPr="000E041D">
        <w:rPr>
          <w:rFonts w:ascii="Times New Roman" w:eastAsia="Times New Roman" w:hAnsi="Times New Roman" w:cs="Times New Roman"/>
          <w:sz w:val="28"/>
          <w:szCs w:val="28"/>
          <w:lang w:eastAsia="uk-UA"/>
        </w:rPr>
        <w:t xml:space="preserve"> – </w:t>
      </w:r>
      <w:hyperlink r:id="rId15" w:history="1">
        <w:r w:rsidRPr="000E041D">
          <w:rPr>
            <w:rFonts w:ascii="Times New Roman" w:eastAsia="Times New Roman" w:hAnsi="Times New Roman" w:cs="Times New Roman"/>
            <w:color w:val="0563C1"/>
            <w:sz w:val="28"/>
            <w:szCs w:val="28"/>
            <w:u w:val="single"/>
            <w:lang w:eastAsia="uk-UA"/>
          </w:rPr>
          <w:t>http://zak</w:t>
        </w:r>
        <w:r w:rsidRPr="000E041D">
          <w:rPr>
            <w:rFonts w:ascii="Times New Roman" w:eastAsia="Times New Roman" w:hAnsi="Times New Roman" w:cs="Times New Roman"/>
            <w:color w:val="0563C1"/>
            <w:sz w:val="28"/>
            <w:szCs w:val="28"/>
            <w:u w:val="single"/>
            <w:lang w:eastAsia="uk-UA"/>
          </w:rPr>
          <w:t>o</w:t>
        </w:r>
        <w:r w:rsidRPr="000E041D">
          <w:rPr>
            <w:rFonts w:ascii="Times New Roman" w:eastAsia="Times New Roman" w:hAnsi="Times New Roman" w:cs="Times New Roman"/>
            <w:color w:val="0563C1"/>
            <w:sz w:val="28"/>
            <w:szCs w:val="28"/>
            <w:u w:val="single"/>
            <w:lang w:eastAsia="uk-UA"/>
          </w:rPr>
          <w:t>n4.rada.gov.ua/laws/show/1341-2011-п</w:t>
        </w:r>
      </w:hyperlink>
      <w:r w:rsidRPr="000E041D">
        <w:rPr>
          <w:rFonts w:ascii="Times New Roman" w:eastAsia="Times New Roman" w:hAnsi="Times New Roman" w:cs="Times New Roman"/>
          <w:color w:val="0563C1"/>
          <w:sz w:val="28"/>
          <w:szCs w:val="28"/>
          <w:u w:val="single"/>
          <w:lang w:eastAsia="uk-UA"/>
        </w:rPr>
        <w:t>.</w:t>
      </w:r>
      <w:r w:rsidRPr="000E041D">
        <w:rPr>
          <w:rFonts w:ascii="Times New Roman" w:eastAsia="Times New Roman" w:hAnsi="Times New Roman" w:cs="Times New Roman"/>
          <w:sz w:val="28"/>
          <w:szCs w:val="28"/>
          <w:lang w:eastAsia="uk-UA"/>
        </w:rPr>
        <w:t xml:space="preserve"> </w:t>
      </w:r>
    </w:p>
    <w:p w:rsidR="000E041D" w:rsidRPr="000E041D" w:rsidRDefault="000E041D" w:rsidP="000E041D">
      <w:pPr>
        <w:numPr>
          <w:ilvl w:val="0"/>
          <w:numId w:val="32"/>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Перелік галузей знань і спеціальностей</w:t>
      </w:r>
      <w:r w:rsidRPr="000E041D">
        <w:rPr>
          <w:rFonts w:ascii="Times New Roman" w:eastAsia="Times New Roman" w:hAnsi="Times New Roman" w:cs="Times New Roman"/>
          <w:sz w:val="28"/>
          <w:szCs w:val="28"/>
          <w:lang w:val="ru-RU" w:eastAsia="uk-UA"/>
        </w:rPr>
        <w:t>,</w:t>
      </w:r>
      <w:r w:rsidRPr="000E041D">
        <w:rPr>
          <w:rFonts w:ascii="Times New Roman" w:eastAsia="Times New Roman" w:hAnsi="Times New Roman" w:cs="Times New Roman"/>
          <w:sz w:val="28"/>
          <w:szCs w:val="28"/>
          <w:lang w:eastAsia="uk-UA"/>
        </w:rPr>
        <w:t xml:space="preserve"> </w:t>
      </w:r>
      <w:r w:rsidRPr="000E041D">
        <w:rPr>
          <w:rFonts w:ascii="Times New Roman" w:eastAsia="Calibri" w:hAnsi="Times New Roman" w:cs="Times New Roman"/>
          <w:sz w:val="28"/>
          <w:szCs w:val="28"/>
        </w:rPr>
        <w:t>за якими здійснюється підготовка здобувачів вищої освіти</w:t>
      </w:r>
      <w:r w:rsidRPr="000E041D">
        <w:rPr>
          <w:rFonts w:ascii="Times New Roman" w:eastAsia="Times New Roman" w:hAnsi="Times New Roman" w:cs="Times New Roman"/>
          <w:sz w:val="28"/>
          <w:szCs w:val="28"/>
          <w:lang w:val="ru-RU" w:eastAsia="uk-UA"/>
        </w:rPr>
        <w:t xml:space="preserve"> 2015</w:t>
      </w:r>
      <w:r w:rsidRPr="000E041D">
        <w:rPr>
          <w:rFonts w:ascii="Times New Roman" w:eastAsia="Times New Roman" w:hAnsi="Times New Roman" w:cs="Times New Roman"/>
          <w:sz w:val="28"/>
          <w:szCs w:val="28"/>
          <w:lang w:eastAsia="uk-UA"/>
        </w:rPr>
        <w:t xml:space="preserve"> – </w:t>
      </w:r>
      <w:hyperlink r:id="rId16" w:history="1">
        <w:r w:rsidRPr="000E041D">
          <w:rPr>
            <w:rFonts w:ascii="Times New Roman" w:eastAsia="Times New Roman" w:hAnsi="Times New Roman" w:cs="Times New Roman"/>
            <w:color w:val="0563C1"/>
            <w:sz w:val="28"/>
            <w:szCs w:val="28"/>
            <w:u w:val="single"/>
            <w:lang w:eastAsia="uk-UA"/>
          </w:rPr>
          <w:t>http://zakon4.rada.gov.ua/laws/s</w:t>
        </w:r>
        <w:r w:rsidRPr="000E041D">
          <w:rPr>
            <w:rFonts w:ascii="Times New Roman" w:eastAsia="Times New Roman" w:hAnsi="Times New Roman" w:cs="Times New Roman"/>
            <w:color w:val="0563C1"/>
            <w:sz w:val="28"/>
            <w:szCs w:val="28"/>
            <w:u w:val="single"/>
            <w:lang w:eastAsia="uk-UA"/>
          </w:rPr>
          <w:t>h</w:t>
        </w:r>
        <w:r w:rsidRPr="000E041D">
          <w:rPr>
            <w:rFonts w:ascii="Times New Roman" w:eastAsia="Times New Roman" w:hAnsi="Times New Roman" w:cs="Times New Roman"/>
            <w:color w:val="0563C1"/>
            <w:sz w:val="28"/>
            <w:szCs w:val="28"/>
            <w:u w:val="single"/>
            <w:lang w:eastAsia="uk-UA"/>
          </w:rPr>
          <w:t>ow/266-2015-п</w:t>
        </w:r>
      </w:hyperlink>
      <w:r w:rsidRPr="000E041D">
        <w:rPr>
          <w:rFonts w:ascii="Times New Roman" w:eastAsia="Times New Roman" w:hAnsi="Times New Roman" w:cs="Times New Roman"/>
          <w:color w:val="0563C1"/>
          <w:sz w:val="28"/>
          <w:szCs w:val="28"/>
          <w:u w:val="single"/>
          <w:lang w:eastAsia="uk-UA"/>
        </w:rPr>
        <w:t>.</w:t>
      </w:r>
      <w:r w:rsidRPr="000E041D">
        <w:rPr>
          <w:rFonts w:ascii="Times New Roman" w:eastAsia="Times New Roman" w:hAnsi="Times New Roman" w:cs="Times New Roman"/>
          <w:sz w:val="28"/>
          <w:szCs w:val="28"/>
          <w:lang w:eastAsia="uk-UA"/>
        </w:rPr>
        <w:t xml:space="preserve">  </w:t>
      </w:r>
    </w:p>
    <w:p w:rsidR="000E041D" w:rsidRPr="000E041D" w:rsidRDefault="000E041D" w:rsidP="000E041D">
      <w:pPr>
        <w:tabs>
          <w:tab w:val="left" w:pos="1134"/>
        </w:tabs>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tabs>
          <w:tab w:val="left" w:pos="1134"/>
        </w:tabs>
        <w:spacing w:after="0" w:line="240" w:lineRule="auto"/>
        <w:ind w:firstLine="709"/>
        <w:jc w:val="both"/>
        <w:rPr>
          <w:rFonts w:ascii="Times New Roman" w:eastAsia="Times New Roman" w:hAnsi="Times New Roman" w:cs="Times New Roman"/>
          <w:b/>
          <w:color w:val="000000"/>
          <w:sz w:val="28"/>
          <w:szCs w:val="28"/>
          <w:lang w:eastAsia="uk-UA"/>
        </w:rPr>
      </w:pPr>
      <w:r w:rsidRPr="000E041D">
        <w:rPr>
          <w:rFonts w:ascii="Times New Roman" w:eastAsia="Times New Roman" w:hAnsi="Times New Roman" w:cs="Times New Roman"/>
          <w:b/>
          <w:color w:val="000000"/>
          <w:sz w:val="28"/>
          <w:szCs w:val="28"/>
          <w:lang w:eastAsia="uk-UA"/>
        </w:rPr>
        <w:t>Б. Корисні посилання:</w:t>
      </w:r>
    </w:p>
    <w:p w:rsidR="000E041D" w:rsidRPr="000E041D" w:rsidRDefault="000E041D" w:rsidP="000E041D">
      <w:pPr>
        <w:numPr>
          <w:ilvl w:val="0"/>
          <w:numId w:val="31"/>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 xml:space="preserve">TUNING (для ознайомлення зі спеціальними (фаховими) та загальними компетентностями та прикладами стандартів – </w:t>
      </w:r>
      <w:hyperlink r:id="rId17" w:history="1">
        <w:r w:rsidRPr="000E041D">
          <w:rPr>
            <w:rFonts w:ascii="Times New Roman" w:eastAsia="Times New Roman" w:hAnsi="Times New Roman" w:cs="Times New Roman"/>
            <w:color w:val="0563C1"/>
            <w:sz w:val="28"/>
            <w:szCs w:val="28"/>
            <w:u w:val="single"/>
            <w:lang w:eastAsia="uk-UA"/>
          </w:rPr>
          <w:t>http://www</w:t>
        </w:r>
        <w:r w:rsidRPr="000E041D">
          <w:rPr>
            <w:rFonts w:ascii="Times New Roman" w:eastAsia="Times New Roman" w:hAnsi="Times New Roman" w:cs="Times New Roman"/>
            <w:color w:val="0563C1"/>
            <w:sz w:val="28"/>
            <w:szCs w:val="28"/>
            <w:u w:val="single"/>
            <w:lang w:eastAsia="uk-UA"/>
          </w:rPr>
          <w:t>.</w:t>
        </w:r>
        <w:r w:rsidRPr="000E041D">
          <w:rPr>
            <w:rFonts w:ascii="Times New Roman" w:eastAsia="Times New Roman" w:hAnsi="Times New Roman" w:cs="Times New Roman"/>
            <w:color w:val="0563C1"/>
            <w:sz w:val="28"/>
            <w:szCs w:val="28"/>
            <w:u w:val="single"/>
            <w:lang w:eastAsia="uk-UA"/>
          </w:rPr>
          <w:t>unideusto.org/tuningeu/</w:t>
        </w:r>
      </w:hyperlink>
      <w:r w:rsidRPr="000E041D">
        <w:rPr>
          <w:rFonts w:ascii="Times New Roman" w:eastAsia="Times New Roman" w:hAnsi="Times New Roman" w:cs="Times New Roman"/>
          <w:color w:val="0563C1"/>
          <w:sz w:val="28"/>
          <w:szCs w:val="28"/>
          <w:u w:val="single"/>
          <w:lang w:eastAsia="uk-UA"/>
        </w:rPr>
        <w:t>.</w:t>
      </w:r>
      <w:r w:rsidRPr="000E041D">
        <w:rPr>
          <w:rFonts w:ascii="Times New Roman" w:eastAsia="Times New Roman" w:hAnsi="Times New Roman" w:cs="Times New Roman"/>
          <w:sz w:val="28"/>
          <w:szCs w:val="28"/>
          <w:lang w:eastAsia="uk-UA"/>
        </w:rPr>
        <w:t xml:space="preserve"> </w:t>
      </w:r>
    </w:p>
    <w:p w:rsidR="000E041D" w:rsidRPr="000E041D" w:rsidRDefault="000E041D" w:rsidP="000E041D">
      <w:pPr>
        <w:numPr>
          <w:ilvl w:val="0"/>
          <w:numId w:val="31"/>
        </w:numPr>
        <w:tabs>
          <w:tab w:val="left" w:pos="1134"/>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 xml:space="preserve">Національний освітній глосарій: вища освіта / 2-е вид., перероб. і </w:t>
      </w:r>
      <w:proofErr w:type="spellStart"/>
      <w:r w:rsidRPr="000E041D">
        <w:rPr>
          <w:rFonts w:ascii="Times New Roman" w:eastAsia="Times New Roman" w:hAnsi="Times New Roman" w:cs="Times New Roman"/>
          <w:sz w:val="28"/>
          <w:szCs w:val="28"/>
          <w:lang w:eastAsia="uk-UA"/>
        </w:rPr>
        <w:t>доп</w:t>
      </w:r>
      <w:proofErr w:type="spellEnd"/>
      <w:r w:rsidRPr="000E041D">
        <w:rPr>
          <w:rFonts w:ascii="Times New Roman" w:eastAsia="Times New Roman" w:hAnsi="Times New Roman" w:cs="Times New Roman"/>
          <w:sz w:val="28"/>
          <w:szCs w:val="28"/>
          <w:lang w:eastAsia="uk-UA"/>
        </w:rPr>
        <w:t xml:space="preserve">. / </w:t>
      </w:r>
      <w:proofErr w:type="spellStart"/>
      <w:r w:rsidRPr="000E041D">
        <w:rPr>
          <w:rFonts w:ascii="Times New Roman" w:eastAsia="Times New Roman" w:hAnsi="Times New Roman" w:cs="Times New Roman"/>
          <w:sz w:val="28"/>
          <w:szCs w:val="28"/>
          <w:lang w:eastAsia="uk-UA"/>
        </w:rPr>
        <w:t>авт</w:t>
      </w:r>
      <w:proofErr w:type="spellEnd"/>
      <w:r w:rsidRPr="000E041D">
        <w:rPr>
          <w:rFonts w:ascii="Times New Roman" w:eastAsia="Times New Roman" w:hAnsi="Times New Roman" w:cs="Times New Roman"/>
          <w:sz w:val="28"/>
          <w:szCs w:val="28"/>
          <w:lang w:eastAsia="uk-UA"/>
        </w:rPr>
        <w:t xml:space="preserve">.-уклад. : В. М. Захарченко, С. А. Калашнікова, В. І. Луговий, А. В. </w:t>
      </w:r>
      <w:proofErr w:type="spellStart"/>
      <w:r w:rsidRPr="000E041D">
        <w:rPr>
          <w:rFonts w:ascii="Times New Roman" w:eastAsia="Times New Roman" w:hAnsi="Times New Roman" w:cs="Times New Roman"/>
          <w:sz w:val="28"/>
          <w:szCs w:val="28"/>
          <w:lang w:eastAsia="uk-UA"/>
        </w:rPr>
        <w:t>Ставицький</w:t>
      </w:r>
      <w:proofErr w:type="spellEnd"/>
      <w:r w:rsidRPr="000E041D">
        <w:rPr>
          <w:rFonts w:ascii="Times New Roman" w:eastAsia="Times New Roman" w:hAnsi="Times New Roman" w:cs="Times New Roman"/>
          <w:sz w:val="28"/>
          <w:szCs w:val="28"/>
          <w:lang w:eastAsia="uk-UA"/>
        </w:rPr>
        <w:t xml:space="preserve">, Ю. М. Рашкевич, Ж. В. Таланова / За ред. </w:t>
      </w:r>
      <w:proofErr w:type="spellStart"/>
      <w:r w:rsidRPr="000E041D">
        <w:rPr>
          <w:rFonts w:ascii="Times New Roman" w:eastAsia="Times New Roman" w:hAnsi="Times New Roman" w:cs="Times New Roman"/>
          <w:sz w:val="28"/>
          <w:szCs w:val="28"/>
          <w:lang w:eastAsia="uk-UA"/>
        </w:rPr>
        <w:t>В.Г.Кременя</w:t>
      </w:r>
      <w:proofErr w:type="spellEnd"/>
      <w:r w:rsidRPr="000E041D">
        <w:rPr>
          <w:rFonts w:ascii="Times New Roman" w:eastAsia="Times New Roman" w:hAnsi="Times New Roman" w:cs="Times New Roman"/>
          <w:sz w:val="28"/>
          <w:szCs w:val="28"/>
          <w:lang w:eastAsia="uk-UA"/>
        </w:rPr>
        <w:t>.– К. : ТОВ «Видавничий дім «Плеяди», 2014.– 100 с. – http://erasmusplus.org.ua/korysna-informatsiia/korysni-materialy/category/3-materialy-natsionalnoi-komandy-ekspertiv-shchodo-zaprovadzhennia-instrumentiv-bolonskoho-protsesu.html?download=83:hlosarii-terminiv-vyshchoi-osvity-2014-r-onovlene-vydannia-z-urakhuvanniam-polozhen-novoho-zakonu-ukrainy-pro-vyshchu-osvitu&amp;start=80</w:t>
      </w:r>
    </w:p>
    <w:p w:rsidR="000E041D" w:rsidRPr="000E041D" w:rsidRDefault="000E041D" w:rsidP="000E041D">
      <w:pPr>
        <w:numPr>
          <w:ilvl w:val="0"/>
          <w:numId w:val="31"/>
        </w:numPr>
        <w:tabs>
          <w:tab w:val="left" w:pos="1701"/>
          <w:tab w:val="left" w:pos="1843"/>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Рашкевич Ю.М. Болонський процес та нова парадигма вищої освіти –  http://erasmusplus.org.ua/korysna-informatsiia/korysni-materialy/category/3-materialy-natsionalnoi-komandy-ekspertiv-shchodo-zaprovadzhennia-instrumentiv-bolonskoho-protsesu.html?download=82:bolonskyi-protses-nova-paradyhma-vyshchoi-osvity-yu-rashkevych&amp;start=80</w:t>
      </w:r>
    </w:p>
    <w:p w:rsidR="000E041D" w:rsidRPr="000E041D" w:rsidRDefault="000E041D" w:rsidP="000E041D">
      <w:pPr>
        <w:numPr>
          <w:ilvl w:val="0"/>
          <w:numId w:val="31"/>
        </w:numPr>
        <w:tabs>
          <w:tab w:val="left" w:pos="1134"/>
          <w:tab w:val="left" w:pos="1701"/>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lastRenderedPageBreak/>
        <w:t xml:space="preserve">Розвиток системи забезпечення якості вищої освіти в Україні: інформаційно-аналітичний огляд – </w:t>
      </w:r>
      <w:r w:rsidRPr="000E041D">
        <w:rPr>
          <w:rFonts w:ascii="Times New Roman" w:eastAsia="Calibri" w:hAnsi="Times New Roman" w:cs="Times New Roman"/>
          <w:sz w:val="28"/>
          <w:szCs w:val="28"/>
        </w:rPr>
        <w:t>http://erasmusplus.org.ua/korysna-informatsiia/korysni-materialy/category/3-materialy-natsionalnoi-komandy-ekspertiv-shchodo-zaprovadzhennia-instrumentiv-bolonskoho-protsesu.html?download=88:rozvytok-systemy-zabezpechennia-iakosti-vyshchoi-osvity-ukrainy&amp;start=80</w:t>
      </w:r>
    </w:p>
    <w:p w:rsidR="000E041D" w:rsidRPr="000E041D" w:rsidRDefault="000E041D" w:rsidP="000E041D">
      <w:pPr>
        <w:numPr>
          <w:ilvl w:val="0"/>
          <w:numId w:val="31"/>
        </w:numPr>
        <w:tabs>
          <w:tab w:val="left" w:pos="1134"/>
          <w:tab w:val="left" w:pos="1701"/>
        </w:tabs>
        <w:spacing w:after="0" w:line="240" w:lineRule="auto"/>
        <w:ind w:left="0" w:firstLine="709"/>
        <w:jc w:val="both"/>
        <w:rPr>
          <w:rFonts w:ascii="Times New Roman" w:eastAsia="Times New Roman" w:hAnsi="Times New Roman" w:cs="Times New Roman"/>
          <w:sz w:val="28"/>
          <w:szCs w:val="28"/>
          <w:lang w:eastAsia="uk-UA"/>
        </w:rPr>
      </w:pPr>
      <w:r w:rsidRPr="000E041D">
        <w:rPr>
          <w:rFonts w:ascii="Times New Roman" w:eastAsia="Times New Roman" w:hAnsi="Times New Roman" w:cs="Times New Roman"/>
          <w:sz w:val="28"/>
          <w:szCs w:val="28"/>
          <w:lang w:eastAsia="uk-UA"/>
        </w:rPr>
        <w:t xml:space="preserve">Розроблення освітніх програм: методичні рекомендації / </w:t>
      </w:r>
      <w:proofErr w:type="spellStart"/>
      <w:r w:rsidRPr="000E041D">
        <w:rPr>
          <w:rFonts w:ascii="Times New Roman" w:eastAsia="Times New Roman" w:hAnsi="Times New Roman" w:cs="Times New Roman"/>
          <w:sz w:val="28"/>
          <w:szCs w:val="28"/>
          <w:lang w:eastAsia="uk-UA"/>
        </w:rPr>
        <w:t>Авт</w:t>
      </w:r>
      <w:proofErr w:type="spellEnd"/>
      <w:r w:rsidRPr="000E041D">
        <w:rPr>
          <w:rFonts w:ascii="Times New Roman" w:eastAsia="Times New Roman" w:hAnsi="Times New Roman" w:cs="Times New Roman"/>
          <w:sz w:val="28"/>
          <w:szCs w:val="28"/>
          <w:lang w:eastAsia="uk-UA"/>
        </w:rPr>
        <w:t>.: В.М. Захарченко, В.І. Луговий, Ю.М. Рашкевич, Ж.В. Таланова / За ред. В.Г. Кременя. – К. : ДП «НВЦ «</w:t>
      </w:r>
      <w:proofErr w:type="spellStart"/>
      <w:r w:rsidRPr="000E041D">
        <w:rPr>
          <w:rFonts w:ascii="Times New Roman" w:eastAsia="Times New Roman" w:hAnsi="Times New Roman" w:cs="Times New Roman"/>
          <w:sz w:val="28"/>
          <w:szCs w:val="28"/>
          <w:lang w:eastAsia="uk-UA"/>
        </w:rPr>
        <w:t>Пріо</w:t>
      </w:r>
      <w:proofErr w:type="spellEnd"/>
      <w:r w:rsidRPr="000E041D">
        <w:rPr>
          <w:rFonts w:ascii="Times New Roman" w:eastAsia="Times New Roman" w:hAnsi="Times New Roman" w:cs="Times New Roman"/>
          <w:sz w:val="28"/>
          <w:szCs w:val="28"/>
          <w:lang w:eastAsia="uk-UA"/>
        </w:rPr>
        <w:t xml:space="preserve">­ </w:t>
      </w:r>
      <w:proofErr w:type="spellStart"/>
      <w:r w:rsidRPr="000E041D">
        <w:rPr>
          <w:rFonts w:ascii="Times New Roman" w:eastAsia="Times New Roman" w:hAnsi="Times New Roman" w:cs="Times New Roman"/>
          <w:sz w:val="28"/>
          <w:szCs w:val="28"/>
          <w:lang w:eastAsia="uk-UA"/>
        </w:rPr>
        <w:t>ритети</w:t>
      </w:r>
      <w:proofErr w:type="spellEnd"/>
      <w:r w:rsidRPr="000E041D">
        <w:rPr>
          <w:rFonts w:ascii="Times New Roman" w:eastAsia="Times New Roman" w:hAnsi="Times New Roman" w:cs="Times New Roman"/>
          <w:sz w:val="28"/>
          <w:szCs w:val="28"/>
          <w:lang w:eastAsia="uk-UA"/>
        </w:rPr>
        <w:t>», 2014. – 120 с. – http://erasmusplus.org.ua/korysna-informatsiia/korysni-materialy/category/3-materialy-natsionalnoi-komandy-ekspertiv-shchodo-zaprovadzhennia-instrumentiv-bolonskoho-protsesu.html?download=84:rozroblennia-osvitnikh-prohram-metodychni-rekomendatsii&amp;start=80</w:t>
      </w: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r w:rsidRPr="000E041D">
        <w:rPr>
          <w:rFonts w:ascii="Times New Roman" w:eastAsia="Calibri" w:hAnsi="Times New Roman" w:cs="Times New Roman"/>
          <w:bCs/>
          <w:iCs/>
          <w:sz w:val="28"/>
          <w:szCs w:val="28"/>
        </w:rPr>
        <w:t xml:space="preserve">Генеральний директор директорату </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r w:rsidRPr="000E041D">
        <w:rPr>
          <w:rFonts w:ascii="Times New Roman" w:eastAsia="Calibri" w:hAnsi="Times New Roman" w:cs="Times New Roman"/>
          <w:bCs/>
          <w:iCs/>
          <w:sz w:val="28"/>
          <w:szCs w:val="28"/>
        </w:rPr>
        <w:t>вищої освіти та освіти дорослих</w:t>
      </w:r>
      <w:r w:rsidRPr="000E041D">
        <w:rPr>
          <w:rFonts w:ascii="Times New Roman" w:eastAsia="Calibri" w:hAnsi="Times New Roman" w:cs="Times New Roman"/>
          <w:bCs/>
          <w:iCs/>
          <w:sz w:val="28"/>
          <w:szCs w:val="28"/>
        </w:rPr>
        <w:tab/>
      </w:r>
      <w:r w:rsidRPr="000E041D">
        <w:rPr>
          <w:rFonts w:ascii="Times New Roman" w:eastAsia="Calibri" w:hAnsi="Times New Roman" w:cs="Times New Roman"/>
          <w:bCs/>
          <w:iCs/>
          <w:sz w:val="28"/>
          <w:szCs w:val="28"/>
        </w:rPr>
        <w:tab/>
      </w:r>
      <w:r w:rsidRPr="000E041D">
        <w:rPr>
          <w:rFonts w:ascii="Times New Roman" w:eastAsia="Calibri" w:hAnsi="Times New Roman" w:cs="Times New Roman"/>
          <w:bCs/>
          <w:iCs/>
          <w:sz w:val="28"/>
          <w:szCs w:val="28"/>
        </w:rPr>
        <w:tab/>
      </w:r>
      <w:r w:rsidRPr="000E041D">
        <w:rPr>
          <w:rFonts w:ascii="Times New Roman" w:eastAsia="Calibri" w:hAnsi="Times New Roman" w:cs="Times New Roman"/>
          <w:bCs/>
          <w:iCs/>
          <w:sz w:val="28"/>
          <w:szCs w:val="28"/>
        </w:rPr>
        <w:tab/>
      </w:r>
      <w:r w:rsidRPr="000E041D">
        <w:rPr>
          <w:rFonts w:ascii="Times New Roman" w:eastAsia="Calibri" w:hAnsi="Times New Roman" w:cs="Times New Roman"/>
          <w:bCs/>
          <w:iCs/>
          <w:sz w:val="28"/>
          <w:szCs w:val="28"/>
        </w:rPr>
        <w:tab/>
        <w:t>Олег ШАРОВ</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sz w:val="28"/>
          <w:szCs w:val="28"/>
          <w:highlight w:val="yellow"/>
        </w:rPr>
        <w:br w:type="page"/>
      </w:r>
      <w:r w:rsidRPr="000E041D">
        <w:rPr>
          <w:rFonts w:ascii="Times New Roman" w:eastAsia="Calibri" w:hAnsi="Times New Roman" w:cs="Times New Roman"/>
          <w:b/>
          <w:sz w:val="28"/>
          <w:szCs w:val="28"/>
        </w:rPr>
        <w:lastRenderedPageBreak/>
        <w:t>ДОДАТОК ДО МЕТОДИЧНИХ РЕКОМЕНДАЦІЙ</w:t>
      </w: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p>
    <w:p w:rsidR="000E041D" w:rsidRPr="000E041D" w:rsidRDefault="000E041D" w:rsidP="000E041D">
      <w:pPr>
        <w:spacing w:after="0" w:line="240" w:lineRule="auto"/>
        <w:ind w:firstLine="709"/>
        <w:jc w:val="both"/>
        <w:rPr>
          <w:rFonts w:ascii="Times New Roman" w:eastAsia="Calibri" w:hAnsi="Times New Roman" w:cs="Times New Roman"/>
          <w:b/>
          <w:sz w:val="28"/>
          <w:szCs w:val="28"/>
        </w:rPr>
      </w:pPr>
      <w:r w:rsidRPr="000E041D">
        <w:rPr>
          <w:rFonts w:ascii="Times New Roman" w:eastAsia="Calibri" w:hAnsi="Times New Roman" w:cs="Times New Roman"/>
          <w:b/>
          <w:sz w:val="28"/>
          <w:szCs w:val="28"/>
        </w:rPr>
        <w:t xml:space="preserve">А. КЛАСИФІКАЦІЯ ЗА Б.БЛУМОМ </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r w:rsidRPr="000E041D">
        <w:rPr>
          <w:rFonts w:ascii="Times New Roman" w:eastAsia="Calibri" w:hAnsi="Times New Roman" w:cs="Times New Roman"/>
          <w:bCs/>
          <w:iCs/>
          <w:sz w:val="28"/>
          <w:szCs w:val="28"/>
        </w:rPr>
        <w:t xml:space="preserve">Класифікації навчальних цілей є інструментом, що допомагає визначити та структурувати результати навчання. Нижче наведена класифікація, розроблена під керівництвом </w:t>
      </w:r>
      <w:proofErr w:type="spellStart"/>
      <w:r w:rsidRPr="000E041D">
        <w:rPr>
          <w:rFonts w:ascii="Times New Roman" w:eastAsia="Calibri" w:hAnsi="Times New Roman" w:cs="Times New Roman"/>
          <w:bCs/>
          <w:iCs/>
          <w:sz w:val="28"/>
          <w:szCs w:val="28"/>
        </w:rPr>
        <w:t>Б.Блума</w:t>
      </w:r>
      <w:proofErr w:type="spellEnd"/>
      <w:r w:rsidRPr="000E041D">
        <w:rPr>
          <w:rFonts w:ascii="Times New Roman" w:eastAsia="Calibri" w:hAnsi="Times New Roman" w:cs="Times New Roman"/>
          <w:bCs/>
          <w:iCs/>
          <w:sz w:val="28"/>
          <w:szCs w:val="28"/>
        </w:rPr>
        <w:t xml:space="preserve"> для когнітивної або пізнавальної сфери (B. S. </w:t>
      </w:r>
      <w:proofErr w:type="spellStart"/>
      <w:r w:rsidRPr="000E041D">
        <w:rPr>
          <w:rFonts w:ascii="Times New Roman" w:eastAsia="Calibri" w:hAnsi="Times New Roman" w:cs="Times New Roman"/>
          <w:bCs/>
          <w:iCs/>
          <w:sz w:val="28"/>
          <w:szCs w:val="28"/>
        </w:rPr>
        <w:t>Bloom</w:t>
      </w:r>
      <w:proofErr w:type="spellEnd"/>
      <w:r w:rsidRPr="000E041D">
        <w:rPr>
          <w:rFonts w:ascii="Times New Roman" w:eastAsia="Calibri" w:hAnsi="Times New Roman" w:cs="Times New Roman"/>
          <w:bCs/>
          <w:iCs/>
          <w:sz w:val="28"/>
          <w:szCs w:val="28"/>
        </w:rPr>
        <w:t xml:space="preserve">, 1956, </w:t>
      </w:r>
      <w:r w:rsidRPr="000E041D">
        <w:rPr>
          <w:rFonts w:ascii="Times New Roman" w:eastAsia="Calibri" w:hAnsi="Times New Roman" w:cs="Times New Roman"/>
          <w:bCs/>
          <w:iCs/>
          <w:sz w:val="28"/>
          <w:szCs w:val="28"/>
          <w:lang w:val="en-US"/>
        </w:rPr>
        <w:t>Anderson</w:t>
      </w:r>
      <w:r w:rsidRPr="000E041D">
        <w:rPr>
          <w:rFonts w:ascii="Times New Roman" w:eastAsia="Calibri" w:hAnsi="Times New Roman" w:cs="Times New Roman"/>
          <w:bCs/>
          <w:iCs/>
          <w:sz w:val="28"/>
          <w:szCs w:val="28"/>
        </w:rPr>
        <w:t>, 2001), ціннісної, афективної або емоційної сфери (W. </w:t>
      </w:r>
      <w:proofErr w:type="spellStart"/>
      <w:r w:rsidRPr="000E041D">
        <w:rPr>
          <w:rFonts w:ascii="Times New Roman" w:eastAsia="Calibri" w:hAnsi="Times New Roman" w:cs="Times New Roman"/>
          <w:bCs/>
          <w:iCs/>
          <w:sz w:val="28"/>
          <w:szCs w:val="28"/>
        </w:rPr>
        <w:t>Krathwoll</w:t>
      </w:r>
      <w:proofErr w:type="spellEnd"/>
      <w:r w:rsidRPr="000E041D">
        <w:rPr>
          <w:rFonts w:ascii="Times New Roman" w:eastAsia="Calibri" w:hAnsi="Times New Roman" w:cs="Times New Roman"/>
          <w:bCs/>
          <w:iCs/>
          <w:sz w:val="28"/>
          <w:szCs w:val="28"/>
        </w:rPr>
        <w:t xml:space="preserve">, 1964) та психомоторної або </w:t>
      </w:r>
      <w:proofErr w:type="spellStart"/>
      <w:r w:rsidRPr="000E041D">
        <w:rPr>
          <w:rFonts w:ascii="Times New Roman" w:eastAsia="Calibri" w:hAnsi="Times New Roman" w:cs="Times New Roman"/>
          <w:bCs/>
          <w:iCs/>
          <w:sz w:val="28"/>
          <w:szCs w:val="28"/>
        </w:rPr>
        <w:t>маніпуляційної</w:t>
      </w:r>
      <w:proofErr w:type="spellEnd"/>
      <w:r w:rsidRPr="000E041D">
        <w:rPr>
          <w:rFonts w:ascii="Times New Roman" w:eastAsia="Calibri" w:hAnsi="Times New Roman" w:cs="Times New Roman"/>
          <w:bCs/>
          <w:iCs/>
          <w:sz w:val="28"/>
          <w:szCs w:val="28"/>
        </w:rPr>
        <w:t xml:space="preserve"> сфери (E. H. </w:t>
      </w:r>
      <w:proofErr w:type="spellStart"/>
      <w:r w:rsidRPr="000E041D">
        <w:rPr>
          <w:rFonts w:ascii="Times New Roman" w:eastAsia="Calibri" w:hAnsi="Times New Roman" w:cs="Times New Roman"/>
          <w:bCs/>
          <w:iCs/>
          <w:sz w:val="28"/>
          <w:szCs w:val="28"/>
        </w:rPr>
        <w:t>Simpson</w:t>
      </w:r>
      <w:proofErr w:type="spellEnd"/>
      <w:r w:rsidRPr="000E041D">
        <w:rPr>
          <w:rFonts w:ascii="Times New Roman" w:eastAsia="Calibri" w:hAnsi="Times New Roman" w:cs="Times New Roman"/>
          <w:bCs/>
          <w:iCs/>
          <w:sz w:val="28"/>
          <w:szCs w:val="28"/>
        </w:rPr>
        <w:t>, 1966, R. H. </w:t>
      </w:r>
      <w:proofErr w:type="spellStart"/>
      <w:r w:rsidRPr="000E041D">
        <w:rPr>
          <w:rFonts w:ascii="Times New Roman" w:eastAsia="Calibri" w:hAnsi="Times New Roman" w:cs="Times New Roman"/>
          <w:bCs/>
          <w:iCs/>
          <w:sz w:val="28"/>
          <w:szCs w:val="28"/>
        </w:rPr>
        <w:t>Dave</w:t>
      </w:r>
      <w:proofErr w:type="spellEnd"/>
      <w:r w:rsidRPr="000E041D">
        <w:rPr>
          <w:rFonts w:ascii="Times New Roman" w:eastAsia="Calibri" w:hAnsi="Times New Roman" w:cs="Times New Roman"/>
          <w:bCs/>
          <w:iCs/>
          <w:sz w:val="28"/>
          <w:szCs w:val="28"/>
        </w:rPr>
        <w:t>, 1967, S. R. </w:t>
      </w:r>
      <w:proofErr w:type="spellStart"/>
      <w:r w:rsidRPr="000E041D">
        <w:rPr>
          <w:rFonts w:ascii="Times New Roman" w:eastAsia="Calibri" w:hAnsi="Times New Roman" w:cs="Times New Roman"/>
          <w:bCs/>
          <w:iCs/>
          <w:sz w:val="28"/>
          <w:szCs w:val="28"/>
        </w:rPr>
        <w:t>Kibler</w:t>
      </w:r>
      <w:proofErr w:type="spellEnd"/>
      <w:r w:rsidRPr="000E041D">
        <w:rPr>
          <w:rFonts w:ascii="Times New Roman" w:eastAsia="Calibri" w:hAnsi="Times New Roman" w:cs="Times New Roman"/>
          <w:bCs/>
          <w:iCs/>
          <w:sz w:val="28"/>
          <w:szCs w:val="28"/>
        </w:rPr>
        <w:t xml:space="preserve">, </w:t>
      </w:r>
      <w:smartTag w:uri="urn:schemas-microsoft-com:office:smarttags" w:element="metricconverter">
        <w:smartTagPr>
          <w:attr w:name="ProductID" w:val="1970, A"/>
        </w:smartTagPr>
        <w:r w:rsidRPr="000E041D">
          <w:rPr>
            <w:rFonts w:ascii="Times New Roman" w:eastAsia="Calibri" w:hAnsi="Times New Roman" w:cs="Times New Roman"/>
            <w:bCs/>
            <w:iCs/>
            <w:sz w:val="28"/>
            <w:szCs w:val="28"/>
          </w:rPr>
          <w:t>1970, A</w:t>
        </w:r>
      </w:smartTag>
      <w:r w:rsidRPr="000E041D">
        <w:rPr>
          <w:rFonts w:ascii="Times New Roman" w:eastAsia="Calibri" w:hAnsi="Times New Roman" w:cs="Times New Roman"/>
          <w:bCs/>
          <w:iCs/>
          <w:sz w:val="28"/>
          <w:szCs w:val="28"/>
        </w:rPr>
        <w:t>. J. </w:t>
      </w:r>
      <w:proofErr w:type="spellStart"/>
      <w:r w:rsidRPr="000E041D">
        <w:rPr>
          <w:rFonts w:ascii="Times New Roman" w:eastAsia="Calibri" w:hAnsi="Times New Roman" w:cs="Times New Roman"/>
          <w:bCs/>
          <w:iCs/>
          <w:sz w:val="28"/>
          <w:szCs w:val="28"/>
        </w:rPr>
        <w:t>Harrow</w:t>
      </w:r>
      <w:proofErr w:type="spellEnd"/>
      <w:r w:rsidRPr="000E041D">
        <w:rPr>
          <w:rFonts w:ascii="Times New Roman" w:eastAsia="Calibri" w:hAnsi="Times New Roman" w:cs="Times New Roman"/>
          <w:bCs/>
          <w:iCs/>
          <w:sz w:val="28"/>
          <w:szCs w:val="28"/>
        </w:rPr>
        <w:t xml:space="preserve">, 1972). Класифікація </w:t>
      </w:r>
      <w:r w:rsidRPr="000E041D">
        <w:rPr>
          <w:rFonts w:ascii="Times New Roman" w:eastAsia="Times New Roman" w:hAnsi="Times New Roman" w:cs="Times New Roman"/>
          <w:sz w:val="28"/>
          <w:szCs w:val="28"/>
          <w:lang w:eastAsia="uk-UA"/>
        </w:rPr>
        <w:t>–</w:t>
      </w:r>
      <w:r w:rsidRPr="000E041D">
        <w:rPr>
          <w:rFonts w:ascii="Times New Roman" w:eastAsia="Calibri" w:hAnsi="Times New Roman" w:cs="Times New Roman"/>
          <w:bCs/>
          <w:iCs/>
          <w:sz w:val="28"/>
          <w:szCs w:val="28"/>
        </w:rPr>
        <w:t xml:space="preserve"> ієрархія результатів навчання (навчальних цілей), сформульованих у діяльнісних термінах (дієсловах). Класифікація є загальноприйнятою в міжнародному освітньому середовищі.</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
          <w:bCs/>
          <w:iCs/>
          <w:sz w:val="28"/>
          <w:szCs w:val="28"/>
        </w:rPr>
      </w:pPr>
      <w:r w:rsidRPr="000E041D">
        <w:rPr>
          <w:rFonts w:ascii="Times New Roman" w:eastAsia="Calibri" w:hAnsi="Times New Roman" w:cs="Times New Roman"/>
          <w:b/>
          <w:bCs/>
          <w:iCs/>
          <w:sz w:val="28"/>
          <w:szCs w:val="28"/>
        </w:rPr>
        <w:t xml:space="preserve">Класифікація в когнітивній (пізнавальній) сфері </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Запам’ятовування, знання (</w:t>
      </w:r>
      <w:proofErr w:type="spellStart"/>
      <w:r w:rsidRPr="000E041D">
        <w:rPr>
          <w:rFonts w:ascii="Times New Roman" w:eastAsia="Times New Roman" w:hAnsi="Times New Roman" w:cs="Times New Roman"/>
          <w:sz w:val="28"/>
          <w:szCs w:val="28"/>
          <w:lang w:eastAsia="ru-RU"/>
        </w:rPr>
        <w:t>Remembering</w:t>
      </w:r>
      <w:proofErr w:type="spellEnd"/>
      <w:r w:rsidRPr="000E041D">
        <w:rPr>
          <w:rFonts w:ascii="Times New Roman" w:eastAsia="Times New Roman" w:hAnsi="Times New Roman" w:cs="Times New Roman"/>
          <w:sz w:val="28"/>
          <w:szCs w:val="28"/>
          <w:lang w:eastAsia="ru-RU"/>
        </w:rPr>
        <w:t xml:space="preserve">, </w:t>
      </w:r>
      <w:proofErr w:type="spellStart"/>
      <w:r w:rsidRPr="000E041D">
        <w:rPr>
          <w:rFonts w:ascii="Times New Roman" w:eastAsia="Times New Roman" w:hAnsi="Times New Roman" w:cs="Times New Roman"/>
          <w:sz w:val="28"/>
          <w:szCs w:val="28"/>
          <w:lang w:eastAsia="ru-RU"/>
        </w:rPr>
        <w:t>Knowledge</w:t>
      </w:r>
      <w:proofErr w:type="spellEnd"/>
      <w:r w:rsidRPr="000E041D">
        <w:rPr>
          <w:rFonts w:ascii="Times New Roman" w:eastAsia="Times New Roman" w:hAnsi="Times New Roman" w:cs="Times New Roman"/>
          <w:sz w:val="28"/>
          <w:szCs w:val="28"/>
          <w:lang w:eastAsia="ru-RU"/>
        </w:rPr>
        <w:t>) – здатність запам’ятовувати або відтворювати факти (терміни, конкретні факти, методи і процедури, основні поняття, правила і принципи цілісні теорії тощо)</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Розуміння (</w:t>
      </w:r>
      <w:proofErr w:type="spellStart"/>
      <w:r w:rsidRPr="000E041D">
        <w:rPr>
          <w:rFonts w:ascii="Times New Roman" w:eastAsia="Times New Roman" w:hAnsi="Times New Roman" w:cs="Times New Roman"/>
          <w:sz w:val="28"/>
          <w:szCs w:val="28"/>
          <w:lang w:eastAsia="ru-RU"/>
        </w:rPr>
        <w:t>Comprehension</w:t>
      </w:r>
      <w:proofErr w:type="spellEnd"/>
      <w:r w:rsidRPr="000E041D">
        <w:rPr>
          <w:rFonts w:ascii="Times New Roman" w:eastAsia="Times New Roman" w:hAnsi="Times New Roman" w:cs="Times New Roman"/>
          <w:sz w:val="28"/>
          <w:szCs w:val="28"/>
          <w:lang w:eastAsia="ru-RU"/>
        </w:rPr>
        <w:t xml:space="preserve">, </w:t>
      </w:r>
      <w:proofErr w:type="spellStart"/>
      <w:r w:rsidRPr="000E041D">
        <w:rPr>
          <w:rFonts w:ascii="Times New Roman" w:eastAsia="Times New Roman" w:hAnsi="Times New Roman" w:cs="Times New Roman"/>
          <w:sz w:val="28"/>
          <w:szCs w:val="28"/>
          <w:lang w:eastAsia="ru-RU"/>
        </w:rPr>
        <w:t>Understanding</w:t>
      </w:r>
      <w:proofErr w:type="spellEnd"/>
      <w:r w:rsidRPr="000E041D">
        <w:rPr>
          <w:rFonts w:ascii="Times New Roman" w:eastAsia="Times New Roman" w:hAnsi="Times New Roman" w:cs="Times New Roman"/>
          <w:sz w:val="28"/>
          <w:szCs w:val="28"/>
          <w:lang w:eastAsia="ru-RU"/>
        </w:rPr>
        <w:t>) – здатність розуміти та інтерпретувати вивчене. Це означає уміння пояснити факти, правила, принципи; перетворити словесний матеріал у, наприклад, математичні вирази; прогнозувати майбутні наслідки на основі отриманих знань.</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Застосування (</w:t>
      </w:r>
      <w:proofErr w:type="spellStart"/>
      <w:r w:rsidRPr="000E041D">
        <w:rPr>
          <w:rFonts w:ascii="Times New Roman" w:eastAsia="Times New Roman" w:hAnsi="Times New Roman" w:cs="Times New Roman"/>
          <w:sz w:val="28"/>
          <w:szCs w:val="28"/>
          <w:lang w:eastAsia="ru-RU"/>
        </w:rPr>
        <w:t>Applying</w:t>
      </w:r>
      <w:proofErr w:type="spellEnd"/>
      <w:r w:rsidRPr="000E041D">
        <w:rPr>
          <w:rFonts w:ascii="Times New Roman" w:eastAsia="Times New Roman" w:hAnsi="Times New Roman" w:cs="Times New Roman"/>
          <w:sz w:val="28"/>
          <w:szCs w:val="28"/>
          <w:lang w:eastAsia="ru-RU"/>
        </w:rPr>
        <w:t>) – здатність використовувати вивчений матеріал у нових ситуаціях, наприклад, застосувати ідеї та концепції для розв’язання конкретних задач.</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Аналіз (</w:t>
      </w:r>
      <w:proofErr w:type="spellStart"/>
      <w:r w:rsidRPr="000E041D">
        <w:rPr>
          <w:rFonts w:ascii="Times New Roman" w:eastAsia="Times New Roman" w:hAnsi="Times New Roman" w:cs="Times New Roman"/>
          <w:sz w:val="28"/>
          <w:szCs w:val="28"/>
          <w:lang w:eastAsia="ru-RU"/>
        </w:rPr>
        <w:t>Analysing</w:t>
      </w:r>
      <w:proofErr w:type="spellEnd"/>
      <w:r w:rsidRPr="000E041D">
        <w:rPr>
          <w:rFonts w:ascii="Times New Roman" w:eastAsia="Times New Roman" w:hAnsi="Times New Roman" w:cs="Times New Roman"/>
          <w:sz w:val="28"/>
          <w:szCs w:val="28"/>
          <w:lang w:eastAsia="ru-RU"/>
        </w:rPr>
        <w:t xml:space="preserve">) – здатність розбивати інформацію на компоненти, розуміти їх взаємозв’язки та організаційну структуру, бачити помилки й огріхи в </w:t>
      </w:r>
      <w:proofErr w:type="spellStart"/>
      <w:r w:rsidRPr="000E041D">
        <w:rPr>
          <w:rFonts w:ascii="Times New Roman" w:eastAsia="Times New Roman" w:hAnsi="Times New Roman" w:cs="Times New Roman"/>
          <w:sz w:val="28"/>
          <w:szCs w:val="28"/>
          <w:lang w:eastAsia="ru-RU"/>
        </w:rPr>
        <w:t>логіці</w:t>
      </w:r>
      <w:proofErr w:type="spellEnd"/>
      <w:r w:rsidRPr="000E041D">
        <w:rPr>
          <w:rFonts w:ascii="Times New Roman" w:eastAsia="Times New Roman" w:hAnsi="Times New Roman" w:cs="Times New Roman"/>
          <w:sz w:val="28"/>
          <w:szCs w:val="28"/>
          <w:lang w:eastAsia="ru-RU"/>
        </w:rPr>
        <w:t xml:space="preserve"> міркувань, різницю між фактами і наслідками, оцінювати значимість даних.</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Синтез (</w:t>
      </w:r>
      <w:proofErr w:type="spellStart"/>
      <w:r w:rsidRPr="000E041D">
        <w:rPr>
          <w:rFonts w:ascii="Times New Roman" w:eastAsia="Times New Roman" w:hAnsi="Times New Roman" w:cs="Times New Roman"/>
          <w:sz w:val="28"/>
          <w:szCs w:val="28"/>
          <w:lang w:eastAsia="ru-RU"/>
        </w:rPr>
        <w:t>Synthesis</w:t>
      </w:r>
      <w:proofErr w:type="spellEnd"/>
      <w:r w:rsidRPr="000E041D">
        <w:rPr>
          <w:rFonts w:ascii="Times New Roman" w:eastAsia="Times New Roman" w:hAnsi="Times New Roman" w:cs="Times New Roman"/>
          <w:sz w:val="28"/>
          <w:szCs w:val="28"/>
          <w:lang w:eastAsia="ru-RU"/>
        </w:rPr>
        <w:t xml:space="preserve">, Створення, </w:t>
      </w:r>
      <w:proofErr w:type="spellStart"/>
      <w:r w:rsidRPr="000E041D">
        <w:rPr>
          <w:rFonts w:ascii="Times New Roman" w:eastAsia="Times New Roman" w:hAnsi="Times New Roman" w:cs="Times New Roman"/>
          <w:sz w:val="28"/>
          <w:szCs w:val="28"/>
          <w:lang w:eastAsia="ru-RU"/>
        </w:rPr>
        <w:t>Creating</w:t>
      </w:r>
      <w:proofErr w:type="spellEnd"/>
      <w:r w:rsidRPr="000E041D">
        <w:rPr>
          <w:rFonts w:ascii="Times New Roman" w:eastAsia="Times New Roman" w:hAnsi="Times New Roman" w:cs="Times New Roman"/>
          <w:sz w:val="28"/>
          <w:szCs w:val="28"/>
          <w:lang w:eastAsia="ru-RU"/>
        </w:rPr>
        <w:t>) – здатність поєднувати частини разом, щоб одержати ціле з новою системною властивістю.</w:t>
      </w:r>
    </w:p>
    <w:p w:rsidR="000E041D" w:rsidRPr="000E041D" w:rsidRDefault="000E041D" w:rsidP="000E041D">
      <w:pPr>
        <w:numPr>
          <w:ilvl w:val="0"/>
          <w:numId w:val="6"/>
        </w:numPr>
        <w:tabs>
          <w:tab w:val="left" w:pos="1134"/>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Оцінювання (</w:t>
      </w:r>
      <w:proofErr w:type="spellStart"/>
      <w:r w:rsidRPr="000E041D">
        <w:rPr>
          <w:rFonts w:ascii="Times New Roman" w:eastAsia="Times New Roman" w:hAnsi="Times New Roman" w:cs="Times New Roman"/>
          <w:sz w:val="28"/>
          <w:szCs w:val="28"/>
          <w:lang w:eastAsia="ru-RU"/>
        </w:rPr>
        <w:t>Evaluation</w:t>
      </w:r>
      <w:proofErr w:type="spellEnd"/>
      <w:r w:rsidRPr="000E041D">
        <w:rPr>
          <w:rFonts w:ascii="Times New Roman" w:eastAsia="Times New Roman" w:hAnsi="Times New Roman" w:cs="Times New Roman"/>
          <w:sz w:val="28"/>
          <w:szCs w:val="28"/>
          <w:lang w:eastAsia="ru-RU"/>
        </w:rPr>
        <w:t xml:space="preserve">, </w:t>
      </w:r>
      <w:proofErr w:type="spellStart"/>
      <w:r w:rsidRPr="000E041D">
        <w:rPr>
          <w:rFonts w:ascii="Times New Roman" w:eastAsia="Times New Roman" w:hAnsi="Times New Roman" w:cs="Times New Roman"/>
          <w:sz w:val="28"/>
          <w:szCs w:val="28"/>
          <w:lang w:eastAsia="ru-RU"/>
        </w:rPr>
        <w:t>Evaluating</w:t>
      </w:r>
      <w:proofErr w:type="spellEnd"/>
      <w:r w:rsidRPr="000E041D">
        <w:rPr>
          <w:rFonts w:ascii="Times New Roman" w:eastAsia="Times New Roman" w:hAnsi="Times New Roman" w:cs="Times New Roman"/>
          <w:sz w:val="28"/>
          <w:szCs w:val="28"/>
          <w:lang w:eastAsia="ru-RU"/>
        </w:rPr>
        <w:t>) – здатність оцінювати важливість матеріалу для конкретної цілі.</w:t>
      </w:r>
    </w:p>
    <w:p w:rsidR="000E041D" w:rsidRPr="000E041D" w:rsidRDefault="000E041D" w:rsidP="000E041D">
      <w:pPr>
        <w:spacing w:after="0" w:line="240" w:lineRule="auto"/>
        <w:ind w:firstLine="709"/>
        <w:jc w:val="both"/>
        <w:rPr>
          <w:rFonts w:ascii="Times New Roman" w:eastAsia="Times New Roman" w:hAnsi="Times New Roman" w:cs="Times New Roman"/>
          <w:sz w:val="28"/>
          <w:szCs w:val="28"/>
          <w:lang w:eastAsia="ru-RU"/>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4"/>
        <w:gridCol w:w="8392"/>
      </w:tblGrid>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Знання</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sz w:val="28"/>
                <w:szCs w:val="28"/>
                <w:lang w:eastAsia="uk-UA"/>
              </w:rPr>
            </w:pPr>
            <w:r w:rsidRPr="000E041D">
              <w:rPr>
                <w:rFonts w:ascii="Times New Roman" w:eastAsia="Calibri" w:hAnsi="Times New Roman" w:cs="Times New Roman"/>
                <w:i/>
                <w:iCs/>
                <w:sz w:val="28"/>
                <w:szCs w:val="28"/>
              </w:rPr>
              <w:t xml:space="preserve">називати, впорядковувати, збирати, визначати, описувати, знаходити, перевіряти, дублювати, помічати, складати список, повторювати, відтворювати, показувати, казати, установлювати зв’язок тощо. </w:t>
            </w:r>
          </w:p>
        </w:tc>
      </w:tr>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Розуміння</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класифікувати, асоціювати з, змінювати, з’ясовувати, перетворювати, будувати, описувати, обговорювати, виділяти, оцінювати, пояснювати, виражати, розширювати, ідентифікувати, ілюструвати, інтерпретувати, робити висновок, пояснювати різницю між, розпізнавати, передбачати, доповідати, вибирати, переглядати, перекладати, знаходити рішення тощо.</w:t>
            </w:r>
          </w:p>
        </w:tc>
      </w:tr>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proofErr w:type="spellStart"/>
            <w:r w:rsidRPr="000E041D">
              <w:rPr>
                <w:rFonts w:ascii="Times New Roman" w:eastAsia="Calibri" w:hAnsi="Times New Roman" w:cs="Times New Roman"/>
                <w:sz w:val="28"/>
                <w:szCs w:val="28"/>
                <w:lang w:eastAsia="uk-UA"/>
              </w:rPr>
              <w:lastRenderedPageBreak/>
              <w:t>Застосуван</w:t>
            </w:r>
            <w:proofErr w:type="spellEnd"/>
            <w:r w:rsidRPr="000E041D">
              <w:rPr>
                <w:rFonts w:ascii="Times New Roman" w:eastAsia="Calibri" w:hAnsi="Times New Roman" w:cs="Times New Roman"/>
                <w:sz w:val="28"/>
                <w:szCs w:val="28"/>
                <w:lang w:eastAsia="uk-UA"/>
              </w:rPr>
              <w:t>-ня знань</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застосовувати, змінювати, обчислювати, оцінювати, вибирати, демонструвати, розробляти, виявляти, завершувати, знаходити, ілюструвати, модифікувати, організовувати, передбачити, готувати, відносити до, планувати, вибирати, показувати, перетворювати, використовувати, окреслювати та інші.</w:t>
            </w:r>
          </w:p>
        </w:tc>
      </w:tr>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Аналіз</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упорядковувати, аналізувати, розділяти на складові, обчислювати, розділяти на категорії, порівнювати, класифікувати, поєднувати, протиставляти, критикувати, дискутувати, визначати, робити висновок, виводити, виділяти, розділяти, оцінювати, випробовувати, експериментувати, ілюструвати, досліджувати, співвідносити, тестувати тощо.</w:t>
            </w:r>
          </w:p>
        </w:tc>
      </w:tr>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Синтез</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аргументувати, упорядковувати, поєднувати, класифікувати, збирати, компілювати, проектувати, розробляти, пояснювати, встановлювати, формулювати, узагальнювати, інтегрувати, модифікувати, організовувати, планувати, пропонувати, реконструювати, установлювати зв’язок із, підсумовувати та інші.</w:t>
            </w:r>
          </w:p>
        </w:tc>
      </w:tr>
      <w:tr w:rsidR="000E041D" w:rsidRPr="000E041D" w:rsidTr="005F2AFD">
        <w:trPr>
          <w:trHeight w:val="151"/>
        </w:trPr>
        <w:tc>
          <w:tcPr>
            <w:tcW w:w="1814"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Оцінювання</w:t>
            </w:r>
          </w:p>
        </w:tc>
        <w:tc>
          <w:tcPr>
            <w:tcW w:w="8392"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5"/>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 xml:space="preserve">оцінювати, встановлювати, аргументувати, вибирати, поєднувати, порівнювати, робити висновок, </w:t>
            </w:r>
            <w:proofErr w:type="spellStart"/>
            <w:r w:rsidRPr="000E041D">
              <w:rPr>
                <w:rFonts w:ascii="Times New Roman" w:eastAsia="Calibri" w:hAnsi="Times New Roman" w:cs="Times New Roman"/>
                <w:i/>
                <w:iCs/>
                <w:sz w:val="28"/>
                <w:szCs w:val="28"/>
              </w:rPr>
              <w:t>співставляти</w:t>
            </w:r>
            <w:proofErr w:type="spellEnd"/>
            <w:r w:rsidRPr="000E041D">
              <w:rPr>
                <w:rFonts w:ascii="Times New Roman" w:eastAsia="Calibri" w:hAnsi="Times New Roman" w:cs="Times New Roman"/>
                <w:i/>
                <w:iCs/>
                <w:sz w:val="28"/>
                <w:szCs w:val="28"/>
              </w:rPr>
              <w:t xml:space="preserve">, критикувати, захищати, пояснювати, </w:t>
            </w:r>
            <w:proofErr w:type="spellStart"/>
            <w:r w:rsidRPr="000E041D">
              <w:rPr>
                <w:rFonts w:ascii="Times New Roman" w:eastAsia="Calibri" w:hAnsi="Times New Roman" w:cs="Times New Roman"/>
                <w:i/>
                <w:iCs/>
                <w:sz w:val="28"/>
                <w:szCs w:val="28"/>
              </w:rPr>
              <w:t>рейтингувати</w:t>
            </w:r>
            <w:proofErr w:type="spellEnd"/>
            <w:r w:rsidRPr="000E041D">
              <w:rPr>
                <w:rFonts w:ascii="Times New Roman" w:eastAsia="Calibri" w:hAnsi="Times New Roman" w:cs="Times New Roman"/>
                <w:i/>
                <w:iCs/>
                <w:sz w:val="28"/>
                <w:szCs w:val="28"/>
              </w:rPr>
              <w:t xml:space="preserve">, </w:t>
            </w:r>
            <w:proofErr w:type="spellStart"/>
            <w:r w:rsidRPr="000E041D">
              <w:rPr>
                <w:rFonts w:ascii="Times New Roman" w:eastAsia="Calibri" w:hAnsi="Times New Roman" w:cs="Times New Roman"/>
                <w:i/>
                <w:iCs/>
                <w:sz w:val="28"/>
                <w:szCs w:val="28"/>
              </w:rPr>
              <w:t>розсужувати</w:t>
            </w:r>
            <w:proofErr w:type="spellEnd"/>
            <w:r w:rsidRPr="000E041D">
              <w:rPr>
                <w:rFonts w:ascii="Times New Roman" w:eastAsia="Calibri" w:hAnsi="Times New Roman" w:cs="Times New Roman"/>
                <w:i/>
                <w:iCs/>
                <w:sz w:val="28"/>
                <w:szCs w:val="28"/>
              </w:rPr>
              <w:t>, виміряти, передбачати, рекомендувати, співвідносити з, узагальнювати, ухвалювати тощо.</w:t>
            </w:r>
          </w:p>
        </w:tc>
      </w:tr>
    </w:tbl>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r w:rsidRPr="000E041D">
        <w:rPr>
          <w:rFonts w:ascii="Times New Roman" w:eastAsia="Calibri" w:hAnsi="Times New Roman" w:cs="Times New Roman"/>
          <w:b/>
          <w:bCs/>
          <w:iCs/>
          <w:sz w:val="28"/>
          <w:szCs w:val="28"/>
        </w:rPr>
        <w:t xml:space="preserve">Класифікація в емоційній (афективній) сфері </w:t>
      </w:r>
    </w:p>
    <w:p w:rsidR="000E041D" w:rsidRPr="000E041D" w:rsidRDefault="000E041D" w:rsidP="000E041D">
      <w:pPr>
        <w:numPr>
          <w:ilvl w:val="1"/>
          <w:numId w:val="7"/>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Сприйняття (</w:t>
      </w:r>
      <w:proofErr w:type="spellStart"/>
      <w:r w:rsidRPr="000E041D">
        <w:rPr>
          <w:rFonts w:ascii="Times New Roman" w:eastAsia="Calibri" w:hAnsi="Times New Roman" w:cs="Times New Roman"/>
          <w:bCs/>
          <w:sz w:val="28"/>
          <w:szCs w:val="28"/>
        </w:rPr>
        <w:t>Receiving</w:t>
      </w:r>
      <w:proofErr w:type="spellEnd"/>
      <w:r w:rsidRPr="000E041D">
        <w:rPr>
          <w:rFonts w:ascii="Times New Roman" w:eastAsia="Calibri" w:hAnsi="Times New Roman" w:cs="Times New Roman"/>
          <w:bCs/>
          <w:sz w:val="28"/>
          <w:szCs w:val="28"/>
        </w:rPr>
        <w:t>).</w:t>
      </w:r>
      <w:r w:rsidRPr="000E041D">
        <w:rPr>
          <w:rFonts w:ascii="Times New Roman" w:eastAsia="Calibri" w:hAnsi="Times New Roman" w:cs="Times New Roman"/>
          <w:sz w:val="28"/>
          <w:szCs w:val="28"/>
        </w:rPr>
        <w:t xml:space="preserve"> Характеризує бажання (направленість) студента отримувати необхідну інформацію (уважне вислуховування співрозмовника, чутливість до соціальних проблем тощо).</w:t>
      </w:r>
    </w:p>
    <w:p w:rsidR="000E041D" w:rsidRPr="000E041D" w:rsidRDefault="000E041D" w:rsidP="000E041D">
      <w:pPr>
        <w:numPr>
          <w:ilvl w:val="1"/>
          <w:numId w:val="7"/>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Реагування (</w:t>
      </w:r>
      <w:proofErr w:type="spellStart"/>
      <w:r w:rsidRPr="000E041D">
        <w:rPr>
          <w:rFonts w:ascii="Times New Roman" w:eastAsia="Calibri" w:hAnsi="Times New Roman" w:cs="Times New Roman"/>
          <w:bCs/>
          <w:sz w:val="28"/>
          <w:szCs w:val="28"/>
        </w:rPr>
        <w:t>Responding</w:t>
      </w:r>
      <w:proofErr w:type="spellEnd"/>
      <w:r w:rsidRPr="000E041D">
        <w:rPr>
          <w:rFonts w:ascii="Times New Roman" w:eastAsia="Calibri" w:hAnsi="Times New Roman" w:cs="Times New Roman"/>
          <w:bCs/>
          <w:sz w:val="28"/>
          <w:szCs w:val="28"/>
        </w:rPr>
        <w:t>).</w:t>
      </w:r>
      <w:r w:rsidRPr="000E041D">
        <w:rPr>
          <w:rFonts w:ascii="Times New Roman" w:eastAsia="Calibri" w:hAnsi="Times New Roman" w:cs="Times New Roman"/>
          <w:sz w:val="28"/>
          <w:szCs w:val="28"/>
        </w:rPr>
        <w:t xml:space="preserve"> Стосується активної участі студента в освітньому процесі (виявлення інтересу до предмету, бажання висловлюватися, робити презентацію, брати участь у дискусіях, бажання пояснювати та допомагати іншим).</w:t>
      </w:r>
    </w:p>
    <w:p w:rsidR="000E041D" w:rsidRPr="000E041D" w:rsidRDefault="000E041D" w:rsidP="000E041D">
      <w:pPr>
        <w:numPr>
          <w:ilvl w:val="1"/>
          <w:numId w:val="7"/>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Ціннісна орієнтація (</w:t>
      </w:r>
      <w:proofErr w:type="spellStart"/>
      <w:r w:rsidRPr="000E041D">
        <w:rPr>
          <w:rFonts w:ascii="Times New Roman" w:eastAsia="Calibri" w:hAnsi="Times New Roman" w:cs="Times New Roman"/>
          <w:bCs/>
          <w:sz w:val="28"/>
          <w:szCs w:val="28"/>
        </w:rPr>
        <w:t>Valuing</w:t>
      </w:r>
      <w:proofErr w:type="spellEnd"/>
      <w:r w:rsidRPr="000E041D">
        <w:rPr>
          <w:rFonts w:ascii="Times New Roman" w:eastAsia="Calibri" w:hAnsi="Times New Roman" w:cs="Times New Roman"/>
          <w:bCs/>
          <w:sz w:val="28"/>
          <w:szCs w:val="28"/>
        </w:rPr>
        <w:t>).</w:t>
      </w:r>
      <w:r w:rsidRPr="000E041D">
        <w:rPr>
          <w:rFonts w:ascii="Times New Roman" w:eastAsia="Calibri" w:hAnsi="Times New Roman" w:cs="Times New Roman"/>
          <w:sz w:val="28"/>
          <w:szCs w:val="28"/>
        </w:rPr>
        <w:t xml:space="preserve"> Коливається в діапазоні від звичайного визнання певних цінностей до активної їх підтримки. Приклади: віра в демократичні цінності, визнання ролі науки в повсякденному житті, турбота про здоров’я оточуючих, повага до індивідуального та культурного різноманіття.</w:t>
      </w:r>
    </w:p>
    <w:p w:rsidR="000E041D" w:rsidRPr="000E041D" w:rsidRDefault="000E041D" w:rsidP="000E041D">
      <w:pPr>
        <w:numPr>
          <w:ilvl w:val="1"/>
          <w:numId w:val="7"/>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Організація та концептуалізація (</w:t>
      </w:r>
      <w:proofErr w:type="spellStart"/>
      <w:r w:rsidRPr="000E041D">
        <w:rPr>
          <w:rFonts w:ascii="Times New Roman" w:eastAsia="Calibri" w:hAnsi="Times New Roman" w:cs="Times New Roman"/>
          <w:bCs/>
          <w:sz w:val="28"/>
          <w:szCs w:val="28"/>
        </w:rPr>
        <w:t>Organization</w:t>
      </w:r>
      <w:proofErr w:type="spellEnd"/>
      <w:r w:rsidRPr="000E041D">
        <w:rPr>
          <w:rFonts w:ascii="Times New Roman" w:eastAsia="Calibri" w:hAnsi="Times New Roman" w:cs="Times New Roman"/>
          <w:bCs/>
          <w:sz w:val="28"/>
          <w:szCs w:val="28"/>
        </w:rPr>
        <w:t xml:space="preserve"> </w:t>
      </w:r>
      <w:proofErr w:type="spellStart"/>
      <w:r w:rsidRPr="000E041D">
        <w:rPr>
          <w:rFonts w:ascii="Times New Roman" w:eastAsia="Calibri" w:hAnsi="Times New Roman" w:cs="Times New Roman"/>
          <w:bCs/>
          <w:sz w:val="28"/>
          <w:szCs w:val="28"/>
        </w:rPr>
        <w:t>and</w:t>
      </w:r>
      <w:proofErr w:type="spellEnd"/>
      <w:r w:rsidRPr="000E041D">
        <w:rPr>
          <w:rFonts w:ascii="Times New Roman" w:eastAsia="Calibri" w:hAnsi="Times New Roman" w:cs="Times New Roman"/>
          <w:bCs/>
          <w:sz w:val="28"/>
          <w:szCs w:val="28"/>
        </w:rPr>
        <w:t xml:space="preserve"> </w:t>
      </w:r>
      <w:proofErr w:type="spellStart"/>
      <w:r w:rsidRPr="000E041D">
        <w:rPr>
          <w:rFonts w:ascii="Times New Roman" w:eastAsia="Calibri" w:hAnsi="Times New Roman" w:cs="Times New Roman"/>
          <w:bCs/>
          <w:sz w:val="28"/>
          <w:szCs w:val="28"/>
        </w:rPr>
        <w:t>Conceptualization</w:t>
      </w:r>
      <w:proofErr w:type="spellEnd"/>
      <w:r w:rsidRPr="000E041D">
        <w:rPr>
          <w:rFonts w:ascii="Times New Roman" w:eastAsia="Calibri" w:hAnsi="Times New Roman" w:cs="Times New Roman"/>
          <w:bCs/>
          <w:sz w:val="28"/>
          <w:szCs w:val="28"/>
        </w:rPr>
        <w:t>).</w:t>
      </w:r>
      <w:r w:rsidRPr="000E041D">
        <w:rPr>
          <w:rFonts w:ascii="Times New Roman" w:eastAsia="Calibri" w:hAnsi="Times New Roman" w:cs="Times New Roman"/>
          <w:sz w:val="28"/>
          <w:szCs w:val="28"/>
        </w:rPr>
        <w:t xml:space="preserve"> Стосується процесів, з якими стикаються особи, коли треба поєднати різні цінності, вирішити конфлікти між ними, засвоїти певну систему цінностей. Приклади: особа визнає необхідність балансу між свободою та відповідальністю в демократичному суспільстві, визнає власну відповідальність за свої вчинки, сприймає стандарти професійної етики, адаптує свою поведінку до прийнятих системних цінностей.</w:t>
      </w:r>
    </w:p>
    <w:p w:rsidR="000E041D" w:rsidRPr="000E041D" w:rsidRDefault="000E041D" w:rsidP="000E041D">
      <w:pPr>
        <w:numPr>
          <w:ilvl w:val="1"/>
          <w:numId w:val="7"/>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Характеристика системи цінностей (</w:t>
      </w:r>
      <w:proofErr w:type="spellStart"/>
      <w:r w:rsidRPr="000E041D">
        <w:rPr>
          <w:rFonts w:ascii="Times New Roman" w:eastAsia="Calibri" w:hAnsi="Times New Roman" w:cs="Times New Roman"/>
          <w:bCs/>
          <w:sz w:val="28"/>
          <w:szCs w:val="28"/>
        </w:rPr>
        <w:t>Characterization</w:t>
      </w:r>
      <w:proofErr w:type="spellEnd"/>
      <w:r w:rsidRPr="000E041D">
        <w:rPr>
          <w:rFonts w:ascii="Times New Roman" w:eastAsia="Calibri" w:hAnsi="Times New Roman" w:cs="Times New Roman"/>
          <w:bCs/>
          <w:sz w:val="28"/>
          <w:szCs w:val="28"/>
        </w:rPr>
        <w:t xml:space="preserve"> </w:t>
      </w:r>
      <w:proofErr w:type="spellStart"/>
      <w:r w:rsidRPr="000E041D">
        <w:rPr>
          <w:rFonts w:ascii="Times New Roman" w:eastAsia="Calibri" w:hAnsi="Times New Roman" w:cs="Times New Roman"/>
          <w:bCs/>
          <w:sz w:val="28"/>
          <w:szCs w:val="28"/>
        </w:rPr>
        <w:t>by</w:t>
      </w:r>
      <w:proofErr w:type="spellEnd"/>
      <w:r w:rsidRPr="000E041D">
        <w:rPr>
          <w:rFonts w:ascii="Times New Roman" w:eastAsia="Calibri" w:hAnsi="Times New Roman" w:cs="Times New Roman"/>
          <w:bCs/>
          <w:sz w:val="28"/>
          <w:szCs w:val="28"/>
        </w:rPr>
        <w:t xml:space="preserve"> a </w:t>
      </w:r>
      <w:proofErr w:type="spellStart"/>
      <w:r w:rsidRPr="000E041D">
        <w:rPr>
          <w:rFonts w:ascii="Times New Roman" w:eastAsia="Calibri" w:hAnsi="Times New Roman" w:cs="Times New Roman"/>
          <w:bCs/>
          <w:sz w:val="28"/>
          <w:szCs w:val="28"/>
        </w:rPr>
        <w:t>Value</w:t>
      </w:r>
      <w:proofErr w:type="spellEnd"/>
      <w:r w:rsidRPr="000E041D">
        <w:rPr>
          <w:rFonts w:ascii="Times New Roman" w:eastAsia="Calibri" w:hAnsi="Times New Roman" w:cs="Times New Roman"/>
          <w:bCs/>
          <w:sz w:val="28"/>
          <w:szCs w:val="28"/>
        </w:rPr>
        <w:t xml:space="preserve"> </w:t>
      </w:r>
      <w:proofErr w:type="spellStart"/>
      <w:r w:rsidRPr="000E041D">
        <w:rPr>
          <w:rFonts w:ascii="Times New Roman" w:eastAsia="Calibri" w:hAnsi="Times New Roman" w:cs="Times New Roman"/>
          <w:bCs/>
          <w:sz w:val="28"/>
          <w:szCs w:val="28"/>
        </w:rPr>
        <w:t>or</w:t>
      </w:r>
      <w:proofErr w:type="spellEnd"/>
      <w:r w:rsidRPr="000E041D">
        <w:rPr>
          <w:rFonts w:ascii="Times New Roman" w:eastAsia="Calibri" w:hAnsi="Times New Roman" w:cs="Times New Roman"/>
          <w:bCs/>
          <w:sz w:val="28"/>
          <w:szCs w:val="28"/>
        </w:rPr>
        <w:t xml:space="preserve"> </w:t>
      </w:r>
      <w:proofErr w:type="spellStart"/>
      <w:r w:rsidRPr="000E041D">
        <w:rPr>
          <w:rFonts w:ascii="Times New Roman" w:eastAsia="Calibri" w:hAnsi="Times New Roman" w:cs="Times New Roman"/>
          <w:bCs/>
          <w:sz w:val="28"/>
          <w:szCs w:val="28"/>
        </w:rPr>
        <w:t>Value</w:t>
      </w:r>
      <w:proofErr w:type="spellEnd"/>
      <w:r w:rsidRPr="000E041D">
        <w:rPr>
          <w:rFonts w:ascii="Times New Roman" w:eastAsia="Calibri" w:hAnsi="Times New Roman" w:cs="Times New Roman"/>
          <w:bCs/>
          <w:sz w:val="28"/>
          <w:szCs w:val="28"/>
        </w:rPr>
        <w:t xml:space="preserve"> </w:t>
      </w:r>
      <w:proofErr w:type="spellStart"/>
      <w:r w:rsidRPr="000E041D">
        <w:rPr>
          <w:rFonts w:ascii="Times New Roman" w:eastAsia="Calibri" w:hAnsi="Times New Roman" w:cs="Times New Roman"/>
          <w:bCs/>
          <w:sz w:val="28"/>
          <w:szCs w:val="28"/>
        </w:rPr>
        <w:t>Set</w:t>
      </w:r>
      <w:proofErr w:type="spellEnd"/>
      <w:r w:rsidRPr="000E041D">
        <w:rPr>
          <w:rFonts w:ascii="Times New Roman" w:eastAsia="Calibri" w:hAnsi="Times New Roman" w:cs="Times New Roman"/>
          <w:bCs/>
          <w:sz w:val="28"/>
          <w:szCs w:val="28"/>
        </w:rPr>
        <w:t>).</w:t>
      </w:r>
      <w:r w:rsidRPr="000E041D">
        <w:rPr>
          <w:rFonts w:ascii="Times New Roman" w:eastAsia="Calibri" w:hAnsi="Times New Roman" w:cs="Times New Roman"/>
          <w:sz w:val="28"/>
          <w:szCs w:val="28"/>
        </w:rPr>
        <w:t xml:space="preserve"> На цьому рівні особа має сформовану систему цінностей, що визначає її відповідну послідовну та передбачувану поведінку. Приклади: самостійність і відповідальність у роботі, професійна повага до етичних принципів, </w:t>
      </w:r>
      <w:r w:rsidRPr="000E041D">
        <w:rPr>
          <w:rFonts w:ascii="Times New Roman" w:eastAsia="Calibri" w:hAnsi="Times New Roman" w:cs="Times New Roman"/>
          <w:sz w:val="28"/>
          <w:szCs w:val="28"/>
        </w:rPr>
        <w:lastRenderedPageBreak/>
        <w:t xml:space="preserve">демонстрація доброї професійної, соціальної та емоційної поведінки, здорового способу життя тощо. </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6"/>
        <w:gridCol w:w="8250"/>
      </w:tblGrid>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Сприйняття</w:t>
            </w:r>
          </w:p>
        </w:tc>
        <w:tc>
          <w:tcPr>
            <w:tcW w:w="825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33"/>
              <w:jc w:val="both"/>
              <w:rPr>
                <w:rFonts w:ascii="Times New Roman" w:eastAsia="Calibri" w:hAnsi="Times New Roman" w:cs="Times New Roman"/>
                <w:i/>
                <w:sz w:val="28"/>
                <w:szCs w:val="28"/>
                <w:lang w:eastAsia="uk-UA"/>
              </w:rPr>
            </w:pPr>
            <w:r w:rsidRPr="000E041D">
              <w:rPr>
                <w:rFonts w:ascii="Times New Roman" w:eastAsia="Calibri" w:hAnsi="Times New Roman" w:cs="Times New Roman"/>
                <w:i/>
                <w:sz w:val="28"/>
                <w:szCs w:val="28"/>
                <w:lang w:eastAsia="uk-UA"/>
              </w:rPr>
              <w:t>запитувати, вибирати, описувати,</w:t>
            </w:r>
            <w:r w:rsidRPr="000E041D">
              <w:rPr>
                <w:rFonts w:ascii="Times New Roman" w:eastAsia="Calibri" w:hAnsi="Times New Roman" w:cs="Times New Roman"/>
                <w:i/>
                <w:sz w:val="28"/>
                <w:szCs w:val="28"/>
                <w:lang w:val="ru-RU" w:eastAsia="uk-UA"/>
              </w:rPr>
              <w:t xml:space="preserve"> </w:t>
            </w:r>
            <w:r w:rsidRPr="000E041D">
              <w:rPr>
                <w:rFonts w:ascii="Times New Roman" w:eastAsia="Calibri" w:hAnsi="Times New Roman" w:cs="Times New Roman"/>
                <w:i/>
                <w:sz w:val="28"/>
                <w:szCs w:val="28"/>
                <w:lang w:eastAsia="uk-UA"/>
              </w:rPr>
              <w:t>слідувати, давати, тримати, ідентифікувати, знаходити, називати, вказувати на, обирати, сидіти прямо, відповідати, використовувати, сприймати</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Реагування</w:t>
            </w:r>
          </w:p>
        </w:tc>
        <w:tc>
          <w:tcPr>
            <w:tcW w:w="825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33"/>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давати відповіді, пояснювати, розуміти пояснення, допомагати, задовольняти критерії, відповідати вимогам, обговорювати, дискутувати, вітати, сприяти, зараховувати до категорії, виконувати, тренуватися, представляти, читати, відтворювати, звітувати, повідомляти, обирати, розповідати, писати, намагатися, брати участь</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Ціннісна орієнтація</w:t>
            </w:r>
          </w:p>
        </w:tc>
        <w:tc>
          <w:tcPr>
            <w:tcW w:w="825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33"/>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завершувати, описувати, розрізняти, пояснювати, слідувати, формувати, ініціювати, запрошувати, приєднуватися, виправдовувати, доводити, пропонувати, читати, звітувати, повідомляти, ділитися, вивчати, працювати, співпрацювати</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 xml:space="preserve">Організація та </w:t>
            </w:r>
            <w:proofErr w:type="spellStart"/>
            <w:r w:rsidRPr="000E041D">
              <w:rPr>
                <w:rFonts w:ascii="Times New Roman" w:eastAsia="Calibri" w:hAnsi="Times New Roman" w:cs="Times New Roman"/>
                <w:bCs/>
                <w:sz w:val="28"/>
                <w:szCs w:val="28"/>
              </w:rPr>
              <w:t>концептуалі-зація</w:t>
            </w:r>
            <w:proofErr w:type="spellEnd"/>
          </w:p>
        </w:tc>
        <w:tc>
          <w:tcPr>
            <w:tcW w:w="825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33"/>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дотримуватися, перетворювати, впорядковувати, поєднувати, порівнювати, завершувати, захищати, виправдовувати, пояснювати, узагальнювати, виявляти, інтегрувати, змінювати, пристосовувати, організовувати, готувати, співвідносити, створювати, синтезувати, інтегрувати</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proofErr w:type="spellStart"/>
            <w:r w:rsidRPr="000E041D">
              <w:rPr>
                <w:rFonts w:ascii="Times New Roman" w:eastAsia="Calibri" w:hAnsi="Times New Roman" w:cs="Times New Roman"/>
                <w:bCs/>
                <w:sz w:val="28"/>
                <w:szCs w:val="28"/>
              </w:rPr>
              <w:t>Характерис</w:t>
            </w:r>
            <w:proofErr w:type="spellEnd"/>
            <w:r w:rsidRPr="000E041D">
              <w:rPr>
                <w:rFonts w:ascii="Times New Roman" w:eastAsia="Calibri" w:hAnsi="Times New Roman" w:cs="Times New Roman"/>
                <w:bCs/>
                <w:sz w:val="28"/>
                <w:szCs w:val="28"/>
              </w:rPr>
              <w:t>-тика за системою цінностей</w:t>
            </w:r>
          </w:p>
        </w:tc>
        <w:tc>
          <w:tcPr>
            <w:tcW w:w="825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ind w:firstLine="33"/>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діяти, розмежовувати, демонструвати, впливати, слухати, змінювати, виконувати, практикувати, пропонувати, кваліфікувати, ставити питання, переглядати, служити, вирішувати, розв’язувати, використовувати, перевіряти, кидати виклик, організовувати, осуджувати, поширювати</w:t>
            </w:r>
          </w:p>
        </w:tc>
      </w:tr>
    </w:tbl>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
          <w:bCs/>
          <w:i/>
          <w:iCs/>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
          <w:bCs/>
          <w:iCs/>
          <w:sz w:val="28"/>
          <w:szCs w:val="28"/>
        </w:rPr>
      </w:pPr>
      <w:r w:rsidRPr="000E041D">
        <w:rPr>
          <w:rFonts w:ascii="Times New Roman" w:eastAsia="Calibri" w:hAnsi="Times New Roman" w:cs="Times New Roman"/>
          <w:b/>
          <w:bCs/>
          <w:iCs/>
          <w:sz w:val="28"/>
          <w:szCs w:val="28"/>
        </w:rPr>
        <w:t xml:space="preserve">Класифікація у психомоторній сфері </w:t>
      </w:r>
    </w:p>
    <w:p w:rsidR="000E041D" w:rsidRPr="000E041D" w:rsidRDefault="000E041D" w:rsidP="000E041D">
      <w:pPr>
        <w:numPr>
          <w:ilvl w:val="1"/>
          <w:numId w:val="8"/>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Імітація (</w:t>
      </w:r>
      <w:proofErr w:type="spellStart"/>
      <w:r w:rsidRPr="000E041D">
        <w:rPr>
          <w:rFonts w:ascii="Times New Roman" w:eastAsia="Calibri" w:hAnsi="Times New Roman" w:cs="Times New Roman"/>
          <w:bCs/>
          <w:sz w:val="28"/>
          <w:szCs w:val="28"/>
          <w:lang w:eastAsia="ru-RU"/>
        </w:rPr>
        <w:t>Imitation</w:t>
      </w:r>
      <w:proofErr w:type="spellEnd"/>
      <w:r w:rsidRPr="000E041D">
        <w:rPr>
          <w:rFonts w:ascii="Times New Roman" w:eastAsia="Calibri" w:hAnsi="Times New Roman" w:cs="Times New Roman"/>
          <w:bCs/>
          <w:sz w:val="28"/>
          <w:szCs w:val="28"/>
          <w:lang w:eastAsia="ru-RU"/>
        </w:rPr>
        <w:t>)</w:t>
      </w:r>
      <w:r w:rsidRPr="000E041D">
        <w:rPr>
          <w:rFonts w:ascii="Times New Roman" w:eastAsia="Calibri" w:hAnsi="Times New Roman" w:cs="Times New Roman"/>
          <w:sz w:val="28"/>
          <w:szCs w:val="28"/>
          <w:lang w:eastAsia="ru-RU"/>
        </w:rPr>
        <w:t>. Споглядання за поведінкою іншої особи та її копіювання.</w:t>
      </w:r>
    </w:p>
    <w:p w:rsidR="000E041D" w:rsidRPr="000E041D" w:rsidRDefault="000E041D" w:rsidP="000E041D">
      <w:pPr>
        <w:numPr>
          <w:ilvl w:val="1"/>
          <w:numId w:val="8"/>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iCs/>
          <w:sz w:val="28"/>
          <w:szCs w:val="28"/>
        </w:rPr>
        <w:t>Відтворення маніпуляцій</w:t>
      </w:r>
      <w:r w:rsidRPr="000E041D">
        <w:rPr>
          <w:rFonts w:ascii="Times New Roman" w:eastAsia="Calibri" w:hAnsi="Times New Roman" w:cs="Times New Roman"/>
          <w:bCs/>
          <w:sz w:val="28"/>
          <w:szCs w:val="28"/>
          <w:lang w:eastAsia="ru-RU"/>
        </w:rPr>
        <w:t xml:space="preserve"> (</w:t>
      </w:r>
      <w:proofErr w:type="spellStart"/>
      <w:r w:rsidRPr="000E041D">
        <w:rPr>
          <w:rFonts w:ascii="Times New Roman" w:eastAsia="Calibri" w:hAnsi="Times New Roman" w:cs="Times New Roman"/>
          <w:bCs/>
          <w:sz w:val="28"/>
          <w:szCs w:val="28"/>
          <w:lang w:eastAsia="ru-RU"/>
        </w:rPr>
        <w:t>Manipulation</w:t>
      </w:r>
      <w:proofErr w:type="spellEnd"/>
      <w:r w:rsidRPr="000E041D">
        <w:rPr>
          <w:rFonts w:ascii="Times New Roman" w:eastAsia="Calibri" w:hAnsi="Times New Roman" w:cs="Times New Roman"/>
          <w:bCs/>
          <w:sz w:val="28"/>
          <w:szCs w:val="28"/>
          <w:lang w:eastAsia="ru-RU"/>
        </w:rPr>
        <w:t xml:space="preserve">). </w:t>
      </w:r>
      <w:r w:rsidRPr="000E041D">
        <w:rPr>
          <w:rFonts w:ascii="Times New Roman" w:eastAsia="Calibri" w:hAnsi="Times New Roman" w:cs="Times New Roman"/>
          <w:sz w:val="28"/>
          <w:szCs w:val="28"/>
          <w:lang w:eastAsia="ru-RU"/>
        </w:rPr>
        <w:t>Виконання певних дій за допомогою інструкцій та практичних навичок.</w:t>
      </w:r>
    </w:p>
    <w:p w:rsidR="000E041D" w:rsidRPr="000E041D" w:rsidRDefault="000E041D" w:rsidP="000E041D">
      <w:pPr>
        <w:numPr>
          <w:ilvl w:val="1"/>
          <w:numId w:val="8"/>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Досягнення точності (</w:t>
      </w:r>
      <w:proofErr w:type="spellStart"/>
      <w:r w:rsidRPr="000E041D">
        <w:rPr>
          <w:rFonts w:ascii="Times New Roman" w:eastAsia="Calibri" w:hAnsi="Times New Roman" w:cs="Times New Roman"/>
          <w:bCs/>
          <w:sz w:val="28"/>
          <w:szCs w:val="28"/>
          <w:lang w:eastAsia="ru-RU"/>
        </w:rPr>
        <w:t>Develop</w:t>
      </w:r>
      <w:proofErr w:type="spellEnd"/>
      <w:r w:rsidRPr="000E041D">
        <w:rPr>
          <w:rFonts w:ascii="Times New Roman" w:eastAsia="Calibri" w:hAnsi="Times New Roman" w:cs="Times New Roman"/>
          <w:bCs/>
          <w:sz w:val="28"/>
          <w:szCs w:val="28"/>
          <w:lang w:eastAsia="ru-RU"/>
        </w:rPr>
        <w:t xml:space="preserve"> </w:t>
      </w:r>
      <w:proofErr w:type="spellStart"/>
      <w:r w:rsidRPr="000E041D">
        <w:rPr>
          <w:rFonts w:ascii="Times New Roman" w:eastAsia="Calibri" w:hAnsi="Times New Roman" w:cs="Times New Roman"/>
          <w:bCs/>
          <w:sz w:val="28"/>
          <w:szCs w:val="28"/>
          <w:lang w:eastAsia="ru-RU"/>
        </w:rPr>
        <w:t>Precision</w:t>
      </w:r>
      <w:proofErr w:type="spellEnd"/>
      <w:r w:rsidRPr="000E041D">
        <w:rPr>
          <w:rFonts w:ascii="Times New Roman" w:eastAsia="Calibri" w:hAnsi="Times New Roman" w:cs="Times New Roman"/>
          <w:bCs/>
          <w:sz w:val="28"/>
          <w:szCs w:val="28"/>
          <w:lang w:eastAsia="ru-RU"/>
        </w:rPr>
        <w:t>)</w:t>
      </w:r>
      <w:r w:rsidRPr="000E041D">
        <w:rPr>
          <w:rFonts w:ascii="Times New Roman" w:eastAsia="Calibri" w:hAnsi="Times New Roman" w:cs="Times New Roman"/>
          <w:sz w:val="28"/>
          <w:szCs w:val="28"/>
          <w:lang w:eastAsia="ru-RU"/>
        </w:rPr>
        <w:t>. Здатність виконувати завдання при невеликій кількості помилок і робити це точніше без наявності фахової допомоги. На цьому етапі навичка вважається засвоєною.</w:t>
      </w:r>
    </w:p>
    <w:p w:rsidR="000E041D" w:rsidRPr="000E041D" w:rsidRDefault="000E041D" w:rsidP="000E041D">
      <w:pPr>
        <w:numPr>
          <w:ilvl w:val="1"/>
          <w:numId w:val="8"/>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Поєднання (</w:t>
      </w:r>
      <w:proofErr w:type="spellStart"/>
      <w:r w:rsidRPr="000E041D">
        <w:rPr>
          <w:rFonts w:ascii="Times New Roman" w:eastAsia="Calibri" w:hAnsi="Times New Roman" w:cs="Times New Roman"/>
          <w:bCs/>
          <w:sz w:val="28"/>
          <w:szCs w:val="28"/>
          <w:lang w:eastAsia="ru-RU"/>
        </w:rPr>
        <w:t>Articulation</w:t>
      </w:r>
      <w:proofErr w:type="spellEnd"/>
      <w:r w:rsidRPr="000E041D">
        <w:rPr>
          <w:rFonts w:ascii="Times New Roman" w:eastAsia="Calibri" w:hAnsi="Times New Roman" w:cs="Times New Roman"/>
          <w:bCs/>
          <w:sz w:val="28"/>
          <w:szCs w:val="28"/>
          <w:lang w:eastAsia="ru-RU"/>
        </w:rPr>
        <w:t>)</w:t>
      </w:r>
      <w:r w:rsidRPr="000E041D">
        <w:rPr>
          <w:rFonts w:ascii="Times New Roman" w:eastAsia="Calibri" w:hAnsi="Times New Roman" w:cs="Times New Roman"/>
          <w:sz w:val="28"/>
          <w:szCs w:val="28"/>
          <w:lang w:eastAsia="ru-RU"/>
        </w:rPr>
        <w:t xml:space="preserve">. Здатність координувати серію дій за допомогою поєднання двох або більше навичок для виконання нетипових операцій. Ці складові можуть модифікуватися, щоб відповідати певним вимогам або для розв’язку задачі. </w:t>
      </w:r>
    </w:p>
    <w:p w:rsidR="000E041D" w:rsidRPr="000E041D" w:rsidRDefault="000E041D" w:rsidP="000E041D">
      <w:pPr>
        <w:numPr>
          <w:ilvl w:val="1"/>
          <w:numId w:val="8"/>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Натуралізація (</w:t>
      </w:r>
      <w:proofErr w:type="spellStart"/>
      <w:r w:rsidRPr="000E041D">
        <w:rPr>
          <w:rFonts w:ascii="Times New Roman" w:eastAsia="Calibri" w:hAnsi="Times New Roman" w:cs="Times New Roman"/>
          <w:bCs/>
          <w:sz w:val="28"/>
          <w:szCs w:val="28"/>
          <w:lang w:eastAsia="ru-RU"/>
        </w:rPr>
        <w:t>Naturalization</w:t>
      </w:r>
      <w:proofErr w:type="spellEnd"/>
      <w:r w:rsidRPr="000E041D">
        <w:rPr>
          <w:rFonts w:ascii="Times New Roman" w:eastAsia="Calibri" w:hAnsi="Times New Roman" w:cs="Times New Roman"/>
          <w:bCs/>
          <w:sz w:val="28"/>
          <w:szCs w:val="28"/>
          <w:lang w:eastAsia="ru-RU"/>
        </w:rPr>
        <w:t>)</w:t>
      </w:r>
      <w:r w:rsidRPr="000E041D">
        <w:rPr>
          <w:rFonts w:ascii="Times New Roman" w:eastAsia="Calibri" w:hAnsi="Times New Roman" w:cs="Times New Roman"/>
          <w:sz w:val="28"/>
          <w:szCs w:val="28"/>
          <w:lang w:eastAsia="ru-RU"/>
        </w:rPr>
        <w:t xml:space="preserve">. Демонстрація високого рівня виконання в природному стилі («не роздумуючи»). Навички при цьому поєднуються, упорядковуються та виконуються стабільно і легко, поєднується розуміння, здатність та майстерність. </w:t>
      </w:r>
      <w:r w:rsidRPr="000E041D">
        <w:rPr>
          <w:rFonts w:ascii="Times New Roman" w:eastAsia="Calibri" w:hAnsi="Times New Roman" w:cs="Times New Roman"/>
          <w:sz w:val="28"/>
          <w:szCs w:val="28"/>
        </w:rPr>
        <w:t>Коли студенти досягають цього рівня, вони здатні створювати свої власні варіанти виконання навички та вчити інших.</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0"/>
        <w:gridCol w:w="7966"/>
      </w:tblGrid>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Імітація</w:t>
            </w:r>
          </w:p>
        </w:tc>
        <w:tc>
          <w:tcPr>
            <w:tcW w:w="796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копіювати, наслідувати, повторювати, дотримуватися, спостерігати, ідентифікувати, впізнавати, імітувати, відтворювати, пробувати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Маніпуляція</w:t>
            </w:r>
          </w:p>
        </w:tc>
        <w:tc>
          <w:tcPr>
            <w:tcW w:w="796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відтворювати, будувати, виконувати, впроваджувати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Досягнення рівня точності</w:t>
            </w:r>
          </w:p>
        </w:tc>
        <w:tc>
          <w:tcPr>
            <w:tcW w:w="796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демонструвати, завершувати, показувати, калібрувати, контролювати, вдосконалювати, практикувати, відпрацьовувати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Поєднання</w:t>
            </w:r>
          </w:p>
        </w:tc>
        <w:tc>
          <w:tcPr>
            <w:tcW w:w="796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конструювати, вирішувати, координувати, комбінувати, інтегрувати, адаптувати, розробляти, формулювати, модифікувати, вдосконалювати, навчати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Натуралізація</w:t>
            </w:r>
          </w:p>
        </w:tc>
        <w:tc>
          <w:tcPr>
            <w:tcW w:w="7966" w:type="dxa"/>
            <w:tcBorders>
              <w:top w:val="single" w:sz="4" w:space="0" w:color="auto"/>
              <w:left w:val="single" w:sz="4" w:space="0" w:color="auto"/>
              <w:bottom w:val="single" w:sz="4" w:space="0" w:color="auto"/>
              <w:right w:val="single" w:sz="4" w:space="0" w:color="auto"/>
            </w:tcBorders>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проектувати, виокремлювати, управляти, винаходити, керувати проектом</w:t>
            </w:r>
          </w:p>
        </w:tc>
      </w:tr>
    </w:tbl>
    <w:p w:rsidR="000E041D" w:rsidRPr="000E041D" w:rsidRDefault="000E041D" w:rsidP="000E041D">
      <w:pPr>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spacing w:after="0" w:line="240" w:lineRule="auto"/>
        <w:jc w:val="both"/>
        <w:rPr>
          <w:rFonts w:ascii="Times New Roman" w:eastAsia="Calibri" w:hAnsi="Times New Roman" w:cs="Times New Roman"/>
          <w:b/>
          <w:bCs/>
          <w:sz w:val="28"/>
          <w:szCs w:val="28"/>
          <w:lang w:val="ru-RU" w:eastAsia="ru-RU"/>
        </w:rPr>
      </w:pPr>
      <w:r w:rsidRPr="000E041D">
        <w:rPr>
          <w:rFonts w:ascii="Times New Roman" w:eastAsia="Calibri" w:hAnsi="Times New Roman" w:cs="Times New Roman"/>
          <w:b/>
          <w:sz w:val="28"/>
          <w:szCs w:val="28"/>
          <w:lang w:eastAsia="ru-RU"/>
        </w:rPr>
        <w:t xml:space="preserve">Б. </w:t>
      </w:r>
      <w:r w:rsidRPr="000E041D">
        <w:rPr>
          <w:rFonts w:ascii="Times New Roman" w:eastAsia="Calibri" w:hAnsi="Times New Roman" w:cs="Times New Roman"/>
          <w:b/>
          <w:bCs/>
          <w:sz w:val="28"/>
          <w:szCs w:val="28"/>
          <w:lang w:val="ru-RU" w:eastAsia="ru-RU"/>
        </w:rPr>
        <w:t>КЛАСИФІКАЦІЯ ЗА Б.</w:t>
      </w:r>
      <w:r w:rsidRPr="000E041D">
        <w:rPr>
          <w:rFonts w:ascii="Times New Roman" w:eastAsia="Calibri" w:hAnsi="Times New Roman" w:cs="Times New Roman"/>
          <w:b/>
          <w:bCs/>
          <w:sz w:val="28"/>
          <w:szCs w:val="28"/>
          <w:lang w:eastAsia="ru-RU"/>
        </w:rPr>
        <w:t xml:space="preserve"> </w:t>
      </w:r>
      <w:r w:rsidRPr="000E041D">
        <w:rPr>
          <w:rFonts w:ascii="Times New Roman" w:eastAsia="Calibri" w:hAnsi="Times New Roman" w:cs="Times New Roman"/>
          <w:b/>
          <w:bCs/>
          <w:sz w:val="28"/>
          <w:szCs w:val="28"/>
          <w:lang w:val="ru-RU" w:eastAsia="ru-RU"/>
        </w:rPr>
        <w:t>БЛУМОМ, МОДИФІКОВАНА ШЕВЦОВИМ</w:t>
      </w:r>
      <w:r w:rsidRPr="000E041D">
        <w:rPr>
          <w:rFonts w:ascii="Times New Roman" w:eastAsia="Calibri" w:hAnsi="Times New Roman" w:cs="Times New Roman"/>
          <w:b/>
          <w:bCs/>
          <w:sz w:val="28"/>
          <w:szCs w:val="28"/>
          <w:lang w:eastAsia="ru-RU"/>
        </w:rPr>
        <w:t> </w:t>
      </w:r>
      <w:r w:rsidRPr="000E041D">
        <w:rPr>
          <w:rFonts w:ascii="Times New Roman" w:eastAsia="Calibri" w:hAnsi="Times New Roman" w:cs="Times New Roman"/>
          <w:b/>
          <w:bCs/>
          <w:sz w:val="28"/>
          <w:szCs w:val="28"/>
          <w:lang w:val="ru-RU" w:eastAsia="ru-RU"/>
        </w:rPr>
        <w:t>А.</w:t>
      </w:r>
      <w:r w:rsidRPr="000E041D">
        <w:rPr>
          <w:rFonts w:ascii="Times New Roman" w:eastAsia="Calibri" w:hAnsi="Times New Roman" w:cs="Times New Roman"/>
          <w:b/>
          <w:bCs/>
          <w:sz w:val="28"/>
          <w:szCs w:val="28"/>
          <w:lang w:eastAsia="ru-RU"/>
        </w:rPr>
        <w:t> </w:t>
      </w:r>
      <w:r w:rsidRPr="000E041D">
        <w:rPr>
          <w:rFonts w:ascii="Times New Roman" w:eastAsia="Calibri" w:hAnsi="Times New Roman" w:cs="Times New Roman"/>
          <w:b/>
          <w:bCs/>
          <w:sz w:val="28"/>
          <w:szCs w:val="28"/>
          <w:lang w:val="ru-RU" w:eastAsia="ru-RU"/>
        </w:rPr>
        <w:t>Г., КЛИМЧУКОМ В.</w:t>
      </w:r>
      <w:r w:rsidRPr="000E041D">
        <w:rPr>
          <w:rFonts w:ascii="Times New Roman" w:eastAsia="Calibri" w:hAnsi="Times New Roman" w:cs="Times New Roman"/>
          <w:b/>
          <w:bCs/>
          <w:sz w:val="28"/>
          <w:szCs w:val="28"/>
          <w:lang w:eastAsia="ru-RU"/>
        </w:rPr>
        <w:t> </w:t>
      </w:r>
      <w:r w:rsidRPr="000E041D">
        <w:rPr>
          <w:rFonts w:ascii="Times New Roman" w:eastAsia="Calibri" w:hAnsi="Times New Roman" w:cs="Times New Roman"/>
          <w:b/>
          <w:bCs/>
          <w:sz w:val="28"/>
          <w:szCs w:val="28"/>
          <w:lang w:val="ru-RU" w:eastAsia="ru-RU"/>
        </w:rPr>
        <w:t>О.</w:t>
      </w:r>
    </w:p>
    <w:p w:rsidR="000E041D" w:rsidRPr="000E041D" w:rsidRDefault="000E041D" w:rsidP="000E041D">
      <w:pPr>
        <w:spacing w:after="0" w:line="240" w:lineRule="auto"/>
        <w:jc w:val="both"/>
        <w:rPr>
          <w:rFonts w:ascii="Times New Roman" w:eastAsia="Calibri" w:hAnsi="Times New Roman" w:cs="Times New Roman"/>
          <w:b/>
          <w:bCs/>
          <w:sz w:val="28"/>
          <w:szCs w:val="28"/>
          <w:lang w:val="ru-RU" w:eastAsia="ru-RU"/>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
          <w:bCs/>
          <w:iCs/>
          <w:sz w:val="28"/>
          <w:szCs w:val="28"/>
        </w:rPr>
      </w:pPr>
      <w:r w:rsidRPr="000E041D">
        <w:rPr>
          <w:rFonts w:ascii="Times New Roman" w:eastAsia="Calibri" w:hAnsi="Times New Roman" w:cs="Times New Roman"/>
          <w:b/>
          <w:bCs/>
          <w:iCs/>
          <w:sz w:val="28"/>
          <w:szCs w:val="28"/>
        </w:rPr>
        <w:t xml:space="preserve">Класифікація в когнітивній (пізнавальній) сфері </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Знання – здатність запам’ятовувати або відтворювати факти (терміни, конкретні факти, методи і процедури, основні поняття, правила і принципи, цілісні теорії тощо).</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Розуміння – здатність розуміти та інтерпретувати вивчене, уміння пояснити факти, правила, принципи; перетворювати словесний матеріал у, наприклад, математичні вирази; прогнозувати майбутні наслідки на основі отриманих знань.</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Застосування – здатність використовувати вивчений матеріал у нових ситуаціях (наприклад, застосовувати ідеї та концепції для розв’язання конкретних задач).</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Аналіз – здатність розбивати інформацію на компоненти, розуміти їх взаємозв’язки та організаційну структуру, бачити помилки й огріхи в </w:t>
      </w:r>
      <w:proofErr w:type="spellStart"/>
      <w:r w:rsidRPr="000E041D">
        <w:rPr>
          <w:rFonts w:ascii="Times New Roman" w:eastAsia="Times New Roman" w:hAnsi="Times New Roman" w:cs="Times New Roman"/>
          <w:sz w:val="28"/>
          <w:szCs w:val="28"/>
          <w:lang w:eastAsia="ru-RU"/>
        </w:rPr>
        <w:t>логіці</w:t>
      </w:r>
      <w:proofErr w:type="spellEnd"/>
      <w:r w:rsidRPr="000E041D">
        <w:rPr>
          <w:rFonts w:ascii="Times New Roman" w:eastAsia="Times New Roman" w:hAnsi="Times New Roman" w:cs="Times New Roman"/>
          <w:sz w:val="28"/>
          <w:szCs w:val="28"/>
          <w:lang w:eastAsia="ru-RU"/>
        </w:rPr>
        <w:t xml:space="preserve"> міркувань, різницю між фактами і наслідками, оцінювати значимість даних.</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 xml:space="preserve">Синтез </w:t>
      </w:r>
      <w:r w:rsidRPr="000E041D">
        <w:rPr>
          <w:rFonts w:ascii="Times New Roman" w:eastAsia="Times New Roman" w:hAnsi="Times New Roman" w:cs="Times New Roman"/>
          <w:sz w:val="28"/>
          <w:szCs w:val="28"/>
          <w:lang w:val="ru-RU" w:eastAsia="ru-RU"/>
        </w:rPr>
        <w:t xml:space="preserve">– </w:t>
      </w:r>
      <w:r w:rsidRPr="000E041D">
        <w:rPr>
          <w:rFonts w:ascii="Times New Roman" w:eastAsia="Times New Roman" w:hAnsi="Times New Roman" w:cs="Times New Roman"/>
          <w:sz w:val="28"/>
          <w:szCs w:val="28"/>
          <w:lang w:eastAsia="ru-RU"/>
        </w:rPr>
        <w:t>здатність поєднувати частини разом, щоб одержати ціле з новою системною властивістю.</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sz w:val="28"/>
          <w:szCs w:val="28"/>
          <w:lang w:eastAsia="ru-RU"/>
        </w:rPr>
      </w:pPr>
      <w:r w:rsidRPr="000E041D">
        <w:rPr>
          <w:rFonts w:ascii="Times New Roman" w:eastAsia="Times New Roman" w:hAnsi="Times New Roman" w:cs="Times New Roman"/>
          <w:sz w:val="28"/>
          <w:szCs w:val="28"/>
          <w:lang w:eastAsia="ru-RU"/>
        </w:rPr>
        <w:t>Оцінювання – здатність оцінювати важливість матеріалу для конкретної цілі.</w:t>
      </w:r>
    </w:p>
    <w:p w:rsidR="000E041D" w:rsidRPr="000E041D" w:rsidRDefault="000E041D" w:rsidP="000E041D">
      <w:pPr>
        <w:numPr>
          <w:ilvl w:val="0"/>
          <w:numId w:val="9"/>
        </w:numPr>
        <w:tabs>
          <w:tab w:val="left" w:pos="1276"/>
        </w:tabs>
        <w:spacing w:after="0" w:line="240" w:lineRule="auto"/>
        <w:ind w:left="0" w:firstLine="709"/>
        <w:jc w:val="both"/>
        <w:rPr>
          <w:rFonts w:ascii="Times New Roman" w:eastAsia="Times New Roman" w:hAnsi="Times New Roman" w:cs="Times New Roman"/>
          <w:i/>
          <w:sz w:val="28"/>
          <w:szCs w:val="28"/>
          <w:lang w:eastAsia="ru-RU"/>
        </w:rPr>
      </w:pPr>
      <w:r w:rsidRPr="000E041D">
        <w:rPr>
          <w:rFonts w:ascii="Times New Roman" w:eastAsia="Times New Roman" w:hAnsi="Times New Roman" w:cs="Times New Roman"/>
          <w:sz w:val="28"/>
          <w:szCs w:val="28"/>
          <w:lang w:eastAsia="ru-RU"/>
        </w:rPr>
        <w:t xml:space="preserve">Створення (творчість) – здатність до створення нового культурного продукту, творчості в умовах </w:t>
      </w:r>
      <w:proofErr w:type="spellStart"/>
      <w:r w:rsidRPr="000E041D">
        <w:rPr>
          <w:rFonts w:ascii="Times New Roman" w:eastAsia="Times New Roman" w:hAnsi="Times New Roman" w:cs="Times New Roman"/>
          <w:sz w:val="28"/>
          <w:szCs w:val="28"/>
          <w:lang w:eastAsia="ru-RU"/>
        </w:rPr>
        <w:t>багатовимірності</w:t>
      </w:r>
      <w:proofErr w:type="spellEnd"/>
      <w:r w:rsidRPr="000E041D">
        <w:rPr>
          <w:rFonts w:ascii="Times New Roman" w:eastAsia="Times New Roman" w:hAnsi="Times New Roman" w:cs="Times New Roman"/>
          <w:sz w:val="28"/>
          <w:szCs w:val="28"/>
          <w:lang w:eastAsia="ru-RU"/>
        </w:rPr>
        <w:t xml:space="preserve"> та альтернативності сучасної культури.</w:t>
      </w: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6"/>
        <w:gridCol w:w="8250"/>
      </w:tblGrid>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Знання</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sz w:val="28"/>
                <w:szCs w:val="28"/>
                <w:lang w:eastAsia="uk-UA"/>
              </w:rPr>
            </w:pPr>
            <w:r w:rsidRPr="000E041D">
              <w:rPr>
                <w:rFonts w:ascii="Times New Roman" w:eastAsia="Calibri" w:hAnsi="Times New Roman" w:cs="Times New Roman"/>
                <w:i/>
                <w:iCs/>
                <w:sz w:val="28"/>
                <w:szCs w:val="28"/>
              </w:rPr>
              <w:t xml:space="preserve">називати, впорядковувати, збирати, визначати, описати, знаходити, перевіряти, дублювати, помічати, складати список, повторювати, відтворювати, показувати, казати, установлювати зв’язок тощо. </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lastRenderedPageBreak/>
              <w:t>Розуміння</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 xml:space="preserve">класифікувати, асоціювати з, змінювати, з’ясовувати, перетворювати, будувати, описувати, обговорювати, виділяти, </w:t>
            </w:r>
            <w:proofErr w:type="spellStart"/>
            <w:r w:rsidRPr="000E041D">
              <w:rPr>
                <w:rFonts w:ascii="Times New Roman" w:eastAsia="Calibri" w:hAnsi="Times New Roman" w:cs="Times New Roman"/>
                <w:i/>
                <w:iCs/>
                <w:sz w:val="28"/>
                <w:szCs w:val="28"/>
              </w:rPr>
              <w:t>оцінювати,пояснювати</w:t>
            </w:r>
            <w:proofErr w:type="spellEnd"/>
            <w:r w:rsidRPr="000E041D">
              <w:rPr>
                <w:rFonts w:ascii="Times New Roman" w:eastAsia="Calibri" w:hAnsi="Times New Roman" w:cs="Times New Roman"/>
                <w:i/>
                <w:iCs/>
                <w:sz w:val="28"/>
                <w:szCs w:val="28"/>
              </w:rPr>
              <w:t>, виражати, розширювати, ідентифікувати, ілюструвати, інтерпретувати, робити висновок, пояснювати різницю між, розпізнавати, передбачати, доповідати, вибирати, переглядати, перекладати, знаходити рішення тощо.</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Застосування знань</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застосовувати, змінювати, обчислювати, оцінювати, вибирати, демонструвати, розробляти, виявляти, завершувати, знаходити, ілюструвати, модифікувати, організовувати, передбачати, готувати, зараховувати до, планувати, вибирати, показувати, перетворювати, використовувати, окреслювати та інші.</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Аналіз</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упорядковувати, аналізувати, розділяти на складові, обчислювати, розділяти на категорії, порівнювати, класифікувати, поєднувати, протиставляти, критикувати, дискутувати, визначати, робити висновок, виводити, виділяти, розділяти, оцінювати, випробовувати, експериментувати, ілюструвати, досліджувати, співвідносити, тестувати тощо.</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Синтез</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 xml:space="preserve">аргументувати, упорядковувати, поєднувати, класифікувати, збирати, компілювати, проектувати, розробляти, пояснювати, встановлювати, формулювати, узагальнювати, інтегрувати, модифікувати, організовувати, планувати, пропонувати, </w:t>
            </w:r>
            <w:proofErr w:type="spellStart"/>
            <w:r w:rsidRPr="000E041D">
              <w:rPr>
                <w:rFonts w:ascii="Times New Roman" w:eastAsia="Calibri" w:hAnsi="Times New Roman" w:cs="Times New Roman"/>
                <w:i/>
                <w:iCs/>
                <w:sz w:val="28"/>
                <w:szCs w:val="28"/>
              </w:rPr>
              <w:t>реконструйовувати</w:t>
            </w:r>
            <w:proofErr w:type="spellEnd"/>
            <w:r w:rsidRPr="000E041D">
              <w:rPr>
                <w:rFonts w:ascii="Times New Roman" w:eastAsia="Calibri" w:hAnsi="Times New Roman" w:cs="Times New Roman"/>
                <w:i/>
                <w:iCs/>
                <w:sz w:val="28"/>
                <w:szCs w:val="28"/>
              </w:rPr>
              <w:t>, установлювати зв’язок із, підсумовувати та інші.</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Оцінювання</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 xml:space="preserve">оцінювати, встановлювати, аргументувати, вибирати, поєднувати, порівнювати, робити висновок, критикувати, захищати, пояснювати, </w:t>
            </w:r>
            <w:proofErr w:type="spellStart"/>
            <w:r w:rsidRPr="000E041D">
              <w:rPr>
                <w:rFonts w:ascii="Times New Roman" w:eastAsia="Calibri" w:hAnsi="Times New Roman" w:cs="Times New Roman"/>
                <w:i/>
                <w:iCs/>
                <w:sz w:val="28"/>
                <w:szCs w:val="28"/>
              </w:rPr>
              <w:t>рейтингувати</w:t>
            </w:r>
            <w:proofErr w:type="spellEnd"/>
            <w:r w:rsidRPr="000E041D">
              <w:rPr>
                <w:rFonts w:ascii="Times New Roman" w:eastAsia="Calibri" w:hAnsi="Times New Roman" w:cs="Times New Roman"/>
                <w:i/>
                <w:iCs/>
                <w:sz w:val="28"/>
                <w:szCs w:val="28"/>
              </w:rPr>
              <w:t>, розсуджувати, виміряти, передбачати, рекомендувати, співвідносити з, узагальнювати, ухвалювати тощо.</w:t>
            </w:r>
          </w:p>
        </w:tc>
      </w:tr>
      <w:tr w:rsidR="000E041D" w:rsidRPr="000E041D" w:rsidTr="005F2AFD">
        <w:trPr>
          <w:trHeight w:val="151"/>
        </w:trPr>
        <w:tc>
          <w:tcPr>
            <w:tcW w:w="195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Створення (творчість)</w:t>
            </w:r>
          </w:p>
        </w:tc>
        <w:tc>
          <w:tcPr>
            <w:tcW w:w="825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генерувати, створювати, пропонувати, придумувати, розробляти, планувати, писати, будувати, складати, робити</w:t>
            </w:r>
          </w:p>
        </w:tc>
      </w:tr>
    </w:tbl>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bCs/>
          <w:iCs/>
          <w:sz w:val="28"/>
          <w:szCs w:val="28"/>
        </w:rPr>
      </w:pPr>
      <w:r w:rsidRPr="000E041D">
        <w:rPr>
          <w:rFonts w:ascii="Times New Roman" w:eastAsia="Calibri" w:hAnsi="Times New Roman" w:cs="Times New Roman"/>
          <w:b/>
          <w:bCs/>
          <w:iCs/>
          <w:sz w:val="28"/>
          <w:szCs w:val="28"/>
        </w:rPr>
        <w:t xml:space="preserve">Класифікація у </w:t>
      </w:r>
      <w:proofErr w:type="spellStart"/>
      <w:r w:rsidRPr="000E041D">
        <w:rPr>
          <w:rFonts w:ascii="Times New Roman" w:eastAsia="Calibri" w:hAnsi="Times New Roman" w:cs="Times New Roman"/>
          <w:b/>
          <w:bCs/>
          <w:iCs/>
          <w:sz w:val="28"/>
          <w:szCs w:val="28"/>
        </w:rPr>
        <w:t>ціннісно</w:t>
      </w:r>
      <w:proofErr w:type="spellEnd"/>
      <w:r w:rsidRPr="000E041D">
        <w:rPr>
          <w:rFonts w:ascii="Times New Roman" w:eastAsia="Calibri" w:hAnsi="Times New Roman" w:cs="Times New Roman"/>
          <w:b/>
          <w:bCs/>
          <w:iCs/>
          <w:sz w:val="28"/>
          <w:szCs w:val="28"/>
        </w:rPr>
        <w:t>-мотиваційній сфері</w:t>
      </w:r>
    </w:p>
    <w:p w:rsidR="000E041D" w:rsidRPr="000E041D" w:rsidRDefault="000E041D" w:rsidP="000E041D">
      <w:pPr>
        <w:numPr>
          <w:ilvl w:val="0"/>
          <w:numId w:val="10"/>
        </w:numPr>
        <w:tabs>
          <w:tab w:val="left" w:pos="1134"/>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 xml:space="preserve">Навчальна спрямованість. </w:t>
      </w:r>
      <w:r w:rsidRPr="000E041D">
        <w:rPr>
          <w:rFonts w:ascii="Times New Roman" w:eastAsia="Calibri" w:hAnsi="Times New Roman" w:cs="Times New Roman"/>
          <w:sz w:val="28"/>
          <w:szCs w:val="28"/>
        </w:rPr>
        <w:t>Характеризує бажання (направленість) студента отримувати необхідну інформацію (уважне вислуховування співбесідника, чутливість до соціальних проблем тощо).</w:t>
      </w:r>
    </w:p>
    <w:p w:rsidR="000E041D" w:rsidRPr="000E041D" w:rsidRDefault="000E041D" w:rsidP="000E041D">
      <w:pPr>
        <w:numPr>
          <w:ilvl w:val="0"/>
          <w:numId w:val="10"/>
        </w:numPr>
        <w:tabs>
          <w:tab w:val="left" w:pos="1134"/>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 xml:space="preserve">Соціальне реагування та </w:t>
      </w:r>
      <w:proofErr w:type="spellStart"/>
      <w:r w:rsidRPr="000E041D">
        <w:rPr>
          <w:rFonts w:ascii="Times New Roman" w:eastAsia="Calibri" w:hAnsi="Times New Roman" w:cs="Times New Roman"/>
          <w:bCs/>
          <w:sz w:val="28"/>
          <w:szCs w:val="28"/>
        </w:rPr>
        <w:t>комунікативність</w:t>
      </w:r>
      <w:proofErr w:type="spellEnd"/>
      <w:r w:rsidRPr="000E041D">
        <w:rPr>
          <w:rFonts w:ascii="Times New Roman" w:eastAsia="Calibri" w:hAnsi="Times New Roman" w:cs="Times New Roman"/>
          <w:bCs/>
          <w:sz w:val="28"/>
          <w:szCs w:val="28"/>
        </w:rPr>
        <w:t>.</w:t>
      </w:r>
      <w:r w:rsidRPr="000E041D">
        <w:rPr>
          <w:rFonts w:ascii="Times New Roman" w:eastAsia="Calibri" w:hAnsi="Times New Roman" w:cs="Times New Roman"/>
          <w:sz w:val="28"/>
          <w:szCs w:val="28"/>
        </w:rPr>
        <w:t xml:space="preserve"> Стосується активної участі студента в освітньому процесі (виявлення інтересу до предмету, бажання висловлюватися, робити презентацію, брати участь у дискусіях, бажання пояснювати та допомагати іншим), здатність </w:t>
      </w:r>
      <w:proofErr w:type="spellStart"/>
      <w:r w:rsidRPr="000E041D">
        <w:rPr>
          <w:rFonts w:ascii="Times New Roman" w:eastAsia="Calibri" w:hAnsi="Times New Roman" w:cs="Times New Roman"/>
          <w:sz w:val="28"/>
          <w:szCs w:val="28"/>
        </w:rPr>
        <w:t>емпатійно</w:t>
      </w:r>
      <w:proofErr w:type="spellEnd"/>
      <w:r w:rsidRPr="000E041D">
        <w:rPr>
          <w:rFonts w:ascii="Times New Roman" w:eastAsia="Calibri" w:hAnsi="Times New Roman" w:cs="Times New Roman"/>
          <w:sz w:val="28"/>
          <w:szCs w:val="28"/>
        </w:rPr>
        <w:t xml:space="preserve"> взаємодіяти, вміти вступати в комунікацію, бути зрозумілим, невимушено спілкуватися;</w:t>
      </w:r>
    </w:p>
    <w:p w:rsidR="000E041D" w:rsidRPr="000E041D" w:rsidRDefault="000E041D" w:rsidP="000E041D">
      <w:pPr>
        <w:numPr>
          <w:ilvl w:val="0"/>
          <w:numId w:val="10"/>
        </w:numPr>
        <w:tabs>
          <w:tab w:val="left" w:pos="1134"/>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t xml:space="preserve">Ціннісна орієнтація. </w:t>
      </w:r>
      <w:r w:rsidRPr="000E041D">
        <w:rPr>
          <w:rFonts w:ascii="Times New Roman" w:eastAsia="Calibri" w:hAnsi="Times New Roman" w:cs="Times New Roman"/>
          <w:sz w:val="28"/>
          <w:szCs w:val="28"/>
        </w:rPr>
        <w:t>Коливається в діапазоні від звичайного визнання певних цінностей до активної їх підтримки. (Приклади: віра в демократичні цінності, визнання ролі науки в повсякденному житті, турбота про здоров’я оточуючих, повага до індивідуального та культурного різноманіття).</w:t>
      </w:r>
    </w:p>
    <w:p w:rsidR="000E041D" w:rsidRPr="000E041D" w:rsidRDefault="000E041D" w:rsidP="000E041D">
      <w:pPr>
        <w:numPr>
          <w:ilvl w:val="0"/>
          <w:numId w:val="10"/>
        </w:numPr>
        <w:tabs>
          <w:tab w:val="left" w:pos="1134"/>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bCs/>
          <w:sz w:val="28"/>
          <w:szCs w:val="28"/>
        </w:rPr>
        <w:lastRenderedPageBreak/>
        <w:t>Ціннісна організація</w:t>
      </w:r>
      <w:r w:rsidRPr="000E041D">
        <w:rPr>
          <w:rFonts w:ascii="Times New Roman" w:eastAsia="Calibri" w:hAnsi="Times New Roman" w:cs="Times New Roman"/>
          <w:sz w:val="28"/>
          <w:szCs w:val="28"/>
        </w:rPr>
        <w:t xml:space="preserve"> та концептуалізація. Стосується процесів, з якими стикаються особи, коли треба поєднати різні цінності, вирішити конфлікти між ними, засвоїти певну систему цінностей. Приклади: особа визнає необхідність балансу між свободою та відповідальністю в демократичному суспільстві, визнає власну відповідальність за свої вчинки, сприймає стандарти професійної етики, адаптує свою поведінку до прийнятих системних цінностей.</w:t>
      </w:r>
    </w:p>
    <w:p w:rsidR="000E041D" w:rsidRPr="000E041D" w:rsidRDefault="000E041D" w:rsidP="000E041D">
      <w:pPr>
        <w:numPr>
          <w:ilvl w:val="0"/>
          <w:numId w:val="10"/>
        </w:numPr>
        <w:tabs>
          <w:tab w:val="left" w:pos="1134"/>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 xml:space="preserve">Ціннісна детермінація. На цьому рівні особа має сформовану систему цінностей, що визначає її відповідну послідовну та передбачувану поведінку. Приклади: самостійність і відповідальність у роботі, професійна повага до етичних принципів, демонстрація доброї професійної, соціальної та емоційної поведінки, здорового способу життя тощо. </w:t>
      </w:r>
    </w:p>
    <w:p w:rsidR="000E041D" w:rsidRPr="000E041D" w:rsidRDefault="000E041D" w:rsidP="000E041D">
      <w:pPr>
        <w:autoSpaceDE w:val="0"/>
        <w:autoSpaceDN w:val="0"/>
        <w:adjustRightInd w:val="0"/>
        <w:spacing w:after="0" w:line="240" w:lineRule="auto"/>
        <w:ind w:firstLine="709"/>
        <w:contextualSpacing/>
        <w:jc w:val="both"/>
        <w:rPr>
          <w:rFonts w:ascii="Times New Roman" w:eastAsia="Calibri" w:hAnsi="Times New Roman" w:cs="Times New Roman"/>
          <w:sz w:val="28"/>
          <w:szCs w:val="28"/>
        </w:rPr>
      </w:pPr>
    </w:p>
    <w:p w:rsidR="000E041D" w:rsidRPr="000E041D" w:rsidRDefault="000E041D" w:rsidP="000E041D">
      <w:pPr>
        <w:autoSpaceDE w:val="0"/>
        <w:autoSpaceDN w:val="0"/>
        <w:adjustRightInd w:val="0"/>
        <w:spacing w:after="0" w:line="240" w:lineRule="auto"/>
        <w:ind w:firstLine="709"/>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0"/>
        <w:gridCol w:w="7966"/>
      </w:tblGrid>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Навчальна спрямованість</w:t>
            </w:r>
          </w:p>
        </w:tc>
        <w:tc>
          <w:tcPr>
            <w:tcW w:w="796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sz w:val="28"/>
                <w:szCs w:val="28"/>
                <w:lang w:eastAsia="uk-UA"/>
              </w:rPr>
            </w:pPr>
            <w:r w:rsidRPr="000E041D">
              <w:rPr>
                <w:rFonts w:ascii="Times New Roman" w:eastAsia="Calibri" w:hAnsi="Times New Roman" w:cs="Times New Roman"/>
                <w:i/>
                <w:sz w:val="28"/>
                <w:szCs w:val="28"/>
                <w:lang w:eastAsia="uk-UA"/>
              </w:rPr>
              <w:t>запитувати, вибирати, описувати, слідувати, давати, тримати, ідентифікувати, знаходити, називати, вказувати на, обирати, сидіти прямо, відповідати, використовувати, сприймати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 xml:space="preserve">Соціальне реагування та </w:t>
            </w:r>
            <w:proofErr w:type="spellStart"/>
            <w:r w:rsidRPr="000E041D">
              <w:rPr>
                <w:rFonts w:ascii="Times New Roman" w:eastAsia="Calibri" w:hAnsi="Times New Roman" w:cs="Times New Roman"/>
                <w:bCs/>
                <w:sz w:val="28"/>
                <w:szCs w:val="28"/>
              </w:rPr>
              <w:t>комунікатив-ність</w:t>
            </w:r>
            <w:proofErr w:type="spellEnd"/>
          </w:p>
        </w:tc>
        <w:tc>
          <w:tcPr>
            <w:tcW w:w="796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давати відповіді, пояснювати, розуміти пояснення, допомагати, задовольняти критерії, відповідати вимогам, обговорювати, дискутувати, вітати, сприяти, зараховувати до категорії, виконувати, тренуватися, представляти, читати, відтворювати, звітувати, повідомляти, обирати, розповідати, писати, намагатися, брати участь</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 xml:space="preserve">Ціннісна орієнтація </w:t>
            </w:r>
          </w:p>
        </w:tc>
        <w:tc>
          <w:tcPr>
            <w:tcW w:w="796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завершувати, описувати, розрізняти, пояснювати, слідувати,</w:t>
            </w:r>
          </w:p>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формувати, ініціювати, запрошувати, приєднуватися, виправдовувати, доводити, пропонувати, читати, звітувати, повідомляти, ділитися, вивчати, працювати, співпрацювати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 xml:space="preserve">Ціннісна організація та </w:t>
            </w:r>
            <w:proofErr w:type="spellStart"/>
            <w:r w:rsidRPr="000E041D">
              <w:rPr>
                <w:rFonts w:ascii="Times New Roman" w:eastAsia="Calibri" w:hAnsi="Times New Roman" w:cs="Times New Roman"/>
                <w:bCs/>
                <w:sz w:val="28"/>
                <w:szCs w:val="28"/>
              </w:rPr>
              <w:t>концептуалі-зація</w:t>
            </w:r>
            <w:proofErr w:type="spellEnd"/>
          </w:p>
        </w:tc>
        <w:tc>
          <w:tcPr>
            <w:tcW w:w="796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дотримуватися, перетворювати, впорядковувати, поєднувати, порівнювати, завершувати, захищати, виправдовувати, пояснювати, узагальнювати, виявляти, інтегрувати, змінювати, пристосовувати, організовувати, готувати, співвідносити, створювати, синтезувати, інтегрувати</w:t>
            </w:r>
          </w:p>
        </w:tc>
      </w:tr>
      <w:tr w:rsidR="000E041D" w:rsidRPr="000E041D" w:rsidTr="005F2AFD">
        <w:trPr>
          <w:trHeight w:val="151"/>
        </w:trPr>
        <w:tc>
          <w:tcPr>
            <w:tcW w:w="2240"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bCs/>
                <w:sz w:val="28"/>
                <w:szCs w:val="28"/>
              </w:rPr>
              <w:t>Ціннісна детермінація</w:t>
            </w:r>
          </w:p>
        </w:tc>
        <w:tc>
          <w:tcPr>
            <w:tcW w:w="7966"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autoSpaceDE w:val="0"/>
              <w:autoSpaceDN w:val="0"/>
              <w:adjustRightInd w:val="0"/>
              <w:spacing w:after="0" w:line="240" w:lineRule="auto"/>
              <w:ind w:firstLine="34"/>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діяти, розмежовувати, демонструвати, впливати, слухати, змінювати, виконувати, практикувати, пропонувати, кваліфікувати, ставити питання, переглядати, служити, вирішувати, розв’язувати, використовувати, перевіряти, кидати виклик, організовувати, осуджувати, поширювати</w:t>
            </w:r>
          </w:p>
        </w:tc>
      </w:tr>
    </w:tbl>
    <w:p w:rsidR="000E041D" w:rsidRPr="000E041D" w:rsidRDefault="000E041D" w:rsidP="000E041D">
      <w:pPr>
        <w:tabs>
          <w:tab w:val="left" w:pos="1701"/>
        </w:tabs>
        <w:autoSpaceDE w:val="0"/>
        <w:autoSpaceDN w:val="0"/>
        <w:adjustRightInd w:val="0"/>
        <w:spacing w:after="0" w:line="240" w:lineRule="auto"/>
        <w:ind w:firstLine="709"/>
        <w:jc w:val="both"/>
        <w:rPr>
          <w:rFonts w:ascii="Times New Roman" w:eastAsia="Calibri" w:hAnsi="Times New Roman" w:cs="Times New Roman"/>
          <w:b/>
          <w:bCs/>
          <w:iCs/>
          <w:sz w:val="28"/>
          <w:szCs w:val="28"/>
        </w:rPr>
      </w:pPr>
    </w:p>
    <w:p w:rsidR="000E041D" w:rsidRPr="000E041D" w:rsidRDefault="000E041D" w:rsidP="000E041D">
      <w:pPr>
        <w:tabs>
          <w:tab w:val="left" w:pos="1701"/>
        </w:tabs>
        <w:autoSpaceDE w:val="0"/>
        <w:autoSpaceDN w:val="0"/>
        <w:adjustRightInd w:val="0"/>
        <w:spacing w:after="0" w:line="240" w:lineRule="auto"/>
        <w:ind w:firstLine="709"/>
        <w:jc w:val="both"/>
        <w:rPr>
          <w:rFonts w:ascii="Times New Roman" w:eastAsia="Calibri" w:hAnsi="Times New Roman" w:cs="Times New Roman"/>
          <w:b/>
          <w:bCs/>
          <w:iCs/>
          <w:sz w:val="28"/>
          <w:szCs w:val="28"/>
        </w:rPr>
      </w:pPr>
      <w:r w:rsidRPr="000E041D">
        <w:rPr>
          <w:rFonts w:ascii="Times New Roman" w:eastAsia="Calibri" w:hAnsi="Times New Roman" w:cs="Times New Roman"/>
          <w:b/>
          <w:bCs/>
          <w:iCs/>
          <w:sz w:val="28"/>
          <w:szCs w:val="28"/>
        </w:rPr>
        <w:t xml:space="preserve">Класифікація у психомоторній (діяльнісній) сфері </w:t>
      </w:r>
    </w:p>
    <w:p w:rsidR="000E041D" w:rsidRPr="000E041D" w:rsidRDefault="000E041D" w:rsidP="000E041D">
      <w:pPr>
        <w:numPr>
          <w:ilvl w:val="0"/>
          <w:numId w:val="11"/>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Імітація</w:t>
      </w:r>
      <w:r w:rsidRPr="000E041D">
        <w:rPr>
          <w:rFonts w:ascii="Times New Roman" w:eastAsia="Calibri" w:hAnsi="Times New Roman" w:cs="Times New Roman"/>
          <w:sz w:val="28"/>
          <w:szCs w:val="28"/>
          <w:lang w:eastAsia="ru-RU"/>
        </w:rPr>
        <w:t>. Споглядання за поведінкою іншої особи та її копіювання.</w:t>
      </w:r>
    </w:p>
    <w:p w:rsidR="000E041D" w:rsidRPr="000E041D" w:rsidRDefault="000E041D" w:rsidP="000E041D">
      <w:pPr>
        <w:numPr>
          <w:ilvl w:val="0"/>
          <w:numId w:val="11"/>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iCs/>
          <w:sz w:val="28"/>
          <w:szCs w:val="28"/>
        </w:rPr>
        <w:t>Відтворення маніпуляцій</w:t>
      </w:r>
      <w:r w:rsidRPr="000E041D">
        <w:rPr>
          <w:rFonts w:ascii="Times New Roman" w:eastAsia="Calibri" w:hAnsi="Times New Roman" w:cs="Times New Roman"/>
          <w:bCs/>
          <w:sz w:val="28"/>
          <w:szCs w:val="28"/>
          <w:lang w:eastAsia="ru-RU"/>
        </w:rPr>
        <w:t xml:space="preserve">. </w:t>
      </w:r>
      <w:r w:rsidRPr="000E041D">
        <w:rPr>
          <w:rFonts w:ascii="Times New Roman" w:eastAsia="Calibri" w:hAnsi="Times New Roman" w:cs="Times New Roman"/>
          <w:sz w:val="28"/>
          <w:szCs w:val="28"/>
          <w:lang w:eastAsia="ru-RU"/>
        </w:rPr>
        <w:t>Виконання певних дій за допомогою інструкцій та практичних навичок.</w:t>
      </w:r>
    </w:p>
    <w:p w:rsidR="000E041D" w:rsidRPr="000E041D" w:rsidRDefault="000E041D" w:rsidP="000E041D">
      <w:pPr>
        <w:numPr>
          <w:ilvl w:val="0"/>
          <w:numId w:val="11"/>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Досягнення точності</w:t>
      </w:r>
      <w:r w:rsidRPr="000E041D">
        <w:rPr>
          <w:rFonts w:ascii="Times New Roman" w:eastAsia="Calibri" w:hAnsi="Times New Roman" w:cs="Times New Roman"/>
          <w:sz w:val="28"/>
          <w:szCs w:val="28"/>
          <w:lang w:eastAsia="ru-RU"/>
        </w:rPr>
        <w:t>. Здатність виконувати завдання при невеликій кількості помилок і робити це точніше без наявності фахової допомоги. На цьому етапі навичка вважається засвоєною.</w:t>
      </w:r>
    </w:p>
    <w:p w:rsidR="000E041D" w:rsidRPr="000E041D" w:rsidRDefault="000E041D" w:rsidP="000E041D">
      <w:pPr>
        <w:numPr>
          <w:ilvl w:val="0"/>
          <w:numId w:val="11"/>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lastRenderedPageBreak/>
        <w:t>Поєднання</w:t>
      </w:r>
      <w:r w:rsidRPr="000E041D">
        <w:rPr>
          <w:rFonts w:ascii="Times New Roman" w:eastAsia="Calibri" w:hAnsi="Times New Roman" w:cs="Times New Roman"/>
          <w:sz w:val="28"/>
          <w:szCs w:val="28"/>
          <w:lang w:eastAsia="ru-RU"/>
        </w:rPr>
        <w:t xml:space="preserve">. Здатність координувати серію дій за допомогою поєднання двох або більше навичок для виконання нетипових операцій. Ці складові можуть модифікуватися, щоб відповідати певним вимогам або для розв’язку задачі. </w:t>
      </w:r>
    </w:p>
    <w:p w:rsidR="000E041D" w:rsidRPr="000E041D" w:rsidRDefault="000E041D" w:rsidP="000E041D">
      <w:pPr>
        <w:numPr>
          <w:ilvl w:val="0"/>
          <w:numId w:val="11"/>
        </w:numPr>
        <w:tabs>
          <w:tab w:val="left" w:pos="1276"/>
        </w:tabs>
        <w:autoSpaceDE w:val="0"/>
        <w:autoSpaceDN w:val="0"/>
        <w:adjustRightInd w:val="0"/>
        <w:spacing w:after="0" w:line="240" w:lineRule="auto"/>
        <w:ind w:left="0" w:firstLine="709"/>
        <w:contextualSpacing/>
        <w:jc w:val="both"/>
        <w:rPr>
          <w:rFonts w:ascii="Times New Roman" w:eastAsia="Calibri" w:hAnsi="Times New Roman" w:cs="Times New Roman"/>
          <w:sz w:val="28"/>
          <w:szCs w:val="28"/>
          <w:lang w:eastAsia="ru-RU"/>
        </w:rPr>
      </w:pPr>
      <w:r w:rsidRPr="000E041D">
        <w:rPr>
          <w:rFonts w:ascii="Times New Roman" w:eastAsia="Calibri" w:hAnsi="Times New Roman" w:cs="Times New Roman"/>
          <w:bCs/>
          <w:sz w:val="28"/>
          <w:szCs w:val="28"/>
          <w:lang w:eastAsia="ru-RU"/>
        </w:rPr>
        <w:t>Натуралізація</w:t>
      </w:r>
      <w:r w:rsidRPr="000E041D">
        <w:rPr>
          <w:rFonts w:ascii="Times New Roman" w:eastAsia="Calibri" w:hAnsi="Times New Roman" w:cs="Times New Roman"/>
          <w:sz w:val="28"/>
          <w:szCs w:val="28"/>
          <w:lang w:eastAsia="ru-RU"/>
        </w:rPr>
        <w:t xml:space="preserve">. Демонстрація високого рівня виконання в природному стилі («не роздумуючи»). Навички при цьому поєднуються, упорядковуються та виконуються стабільно і легко, поєднується розуміння, здатність та майстерність. </w:t>
      </w:r>
      <w:r w:rsidRPr="000E041D">
        <w:rPr>
          <w:rFonts w:ascii="Times New Roman" w:eastAsia="Calibri" w:hAnsi="Times New Roman" w:cs="Times New Roman"/>
          <w:sz w:val="28"/>
          <w:szCs w:val="28"/>
        </w:rPr>
        <w:t>Коли студенти досягають цього рівня, вони здатні створювати свої власні варіанти виконання навички та вчити інших.</w:t>
      </w:r>
    </w:p>
    <w:p w:rsidR="000E041D" w:rsidRPr="000E041D" w:rsidRDefault="000E041D" w:rsidP="000E041D">
      <w:pPr>
        <w:tabs>
          <w:tab w:val="left" w:pos="1701"/>
        </w:tabs>
        <w:autoSpaceDE w:val="0"/>
        <w:autoSpaceDN w:val="0"/>
        <w:adjustRightInd w:val="0"/>
        <w:spacing w:after="0" w:line="240" w:lineRule="auto"/>
        <w:ind w:firstLine="851"/>
        <w:jc w:val="both"/>
        <w:rPr>
          <w:rFonts w:ascii="Times New Roman" w:eastAsia="Calibri" w:hAnsi="Times New Roman" w:cs="Times New Roman"/>
          <w:sz w:val="28"/>
          <w:szCs w:val="28"/>
        </w:rPr>
      </w:pPr>
    </w:p>
    <w:p w:rsidR="000E041D" w:rsidRPr="000E041D" w:rsidRDefault="000E041D" w:rsidP="000E041D">
      <w:pPr>
        <w:tabs>
          <w:tab w:val="left" w:pos="1701"/>
        </w:tabs>
        <w:autoSpaceDE w:val="0"/>
        <w:autoSpaceDN w:val="0"/>
        <w:adjustRightInd w:val="0"/>
        <w:spacing w:after="0" w:line="240" w:lineRule="auto"/>
        <w:ind w:firstLine="851"/>
        <w:jc w:val="both"/>
        <w:rPr>
          <w:rFonts w:ascii="Times New Roman" w:eastAsia="Calibri" w:hAnsi="Times New Roman" w:cs="Times New Roman"/>
          <w:sz w:val="28"/>
          <w:szCs w:val="28"/>
        </w:rPr>
      </w:pPr>
      <w:r w:rsidRPr="000E041D">
        <w:rPr>
          <w:rFonts w:ascii="Times New Roman" w:eastAsia="Calibri" w:hAnsi="Times New Roman" w:cs="Times New Roman"/>
          <w:sz w:val="28"/>
          <w:szCs w:val="28"/>
        </w:rPr>
        <w:t>Для формулювання результатів навчання використовуються такі дієслова:</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1"/>
        <w:gridCol w:w="7825"/>
      </w:tblGrid>
      <w:tr w:rsidR="000E041D" w:rsidRPr="000E041D" w:rsidTr="005F2AFD">
        <w:trPr>
          <w:trHeight w:val="151"/>
        </w:trPr>
        <w:tc>
          <w:tcPr>
            <w:tcW w:w="2381"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Імітація</w:t>
            </w:r>
          </w:p>
        </w:tc>
        <w:tc>
          <w:tcPr>
            <w:tcW w:w="7825"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копіювати, наслідувати, повторювати, дотримуватися, спостерігати, ідентифікувати, впізнавати, імітувати, відтворювати, пробувати</w:t>
            </w:r>
          </w:p>
        </w:tc>
      </w:tr>
      <w:tr w:rsidR="000E041D" w:rsidRPr="000E041D" w:rsidTr="005F2AFD">
        <w:trPr>
          <w:trHeight w:val="151"/>
        </w:trPr>
        <w:tc>
          <w:tcPr>
            <w:tcW w:w="2381"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Маніпуляція</w:t>
            </w:r>
          </w:p>
        </w:tc>
        <w:tc>
          <w:tcPr>
            <w:tcW w:w="7825"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відтворювати, будувати, виконувати, впроваджувати</w:t>
            </w:r>
          </w:p>
        </w:tc>
      </w:tr>
      <w:tr w:rsidR="000E041D" w:rsidRPr="000E041D" w:rsidTr="005F2AFD">
        <w:trPr>
          <w:trHeight w:val="151"/>
        </w:trPr>
        <w:tc>
          <w:tcPr>
            <w:tcW w:w="2381"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Досягнення рівня точності</w:t>
            </w:r>
          </w:p>
        </w:tc>
        <w:tc>
          <w:tcPr>
            <w:tcW w:w="7825"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демонструвати, завершувати, показувати, калібрувати, контролювати, вдосконалювати, практикувати, відпрацьовувати</w:t>
            </w:r>
          </w:p>
        </w:tc>
      </w:tr>
      <w:tr w:rsidR="000E041D" w:rsidRPr="000E041D" w:rsidTr="005F2AFD">
        <w:trPr>
          <w:trHeight w:val="151"/>
        </w:trPr>
        <w:tc>
          <w:tcPr>
            <w:tcW w:w="2381"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Поєднання</w:t>
            </w:r>
          </w:p>
        </w:tc>
        <w:tc>
          <w:tcPr>
            <w:tcW w:w="7825"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конструювати, вирішувати, координувати, комбінувати, інтегрувати, адаптувати, розробляти, формулювати, модифікувати, вдосконалювати, навчати</w:t>
            </w:r>
          </w:p>
        </w:tc>
      </w:tr>
      <w:tr w:rsidR="000E041D" w:rsidRPr="000E041D" w:rsidTr="005F2AFD">
        <w:trPr>
          <w:trHeight w:val="151"/>
        </w:trPr>
        <w:tc>
          <w:tcPr>
            <w:tcW w:w="2381"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spacing w:after="0" w:line="240" w:lineRule="auto"/>
              <w:ind w:firstLine="5"/>
              <w:jc w:val="both"/>
              <w:rPr>
                <w:rFonts w:ascii="Times New Roman" w:eastAsia="Calibri" w:hAnsi="Times New Roman" w:cs="Times New Roman"/>
                <w:sz w:val="28"/>
                <w:szCs w:val="28"/>
                <w:lang w:eastAsia="uk-UA"/>
              </w:rPr>
            </w:pPr>
            <w:r w:rsidRPr="000E041D">
              <w:rPr>
                <w:rFonts w:ascii="Times New Roman" w:eastAsia="Calibri" w:hAnsi="Times New Roman" w:cs="Times New Roman"/>
                <w:sz w:val="28"/>
                <w:szCs w:val="28"/>
                <w:lang w:eastAsia="uk-UA"/>
              </w:rPr>
              <w:t>Натуралізація</w:t>
            </w:r>
          </w:p>
        </w:tc>
        <w:tc>
          <w:tcPr>
            <w:tcW w:w="7825" w:type="dxa"/>
            <w:tcBorders>
              <w:top w:val="single" w:sz="4" w:space="0" w:color="auto"/>
              <w:left w:val="single" w:sz="4" w:space="0" w:color="auto"/>
              <w:bottom w:val="single" w:sz="4" w:space="0" w:color="auto"/>
              <w:right w:val="single" w:sz="4" w:space="0" w:color="auto"/>
            </w:tcBorders>
            <w:hideMark/>
          </w:tcPr>
          <w:p w:rsidR="000E041D" w:rsidRPr="000E041D" w:rsidRDefault="000E041D" w:rsidP="000E041D">
            <w:pPr>
              <w:tabs>
                <w:tab w:val="left" w:pos="1701"/>
              </w:tabs>
              <w:autoSpaceDE w:val="0"/>
              <w:autoSpaceDN w:val="0"/>
              <w:adjustRightInd w:val="0"/>
              <w:spacing w:after="0" w:line="240" w:lineRule="auto"/>
              <w:jc w:val="both"/>
              <w:rPr>
                <w:rFonts w:ascii="Times New Roman" w:eastAsia="Calibri" w:hAnsi="Times New Roman" w:cs="Times New Roman"/>
                <w:i/>
                <w:iCs/>
                <w:sz w:val="28"/>
                <w:szCs w:val="28"/>
              </w:rPr>
            </w:pPr>
            <w:r w:rsidRPr="000E041D">
              <w:rPr>
                <w:rFonts w:ascii="Times New Roman" w:eastAsia="Calibri" w:hAnsi="Times New Roman" w:cs="Times New Roman"/>
                <w:i/>
                <w:iCs/>
                <w:sz w:val="28"/>
                <w:szCs w:val="28"/>
              </w:rPr>
              <w:t>проектувати, виокремлювати, управляти, винаходити, керувати проектом</w:t>
            </w:r>
          </w:p>
        </w:tc>
      </w:tr>
    </w:tbl>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bCs/>
          <w:iCs/>
          <w:sz w:val="28"/>
          <w:szCs w:val="28"/>
        </w:rPr>
      </w:pP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b/>
          <w:sz w:val="28"/>
          <w:szCs w:val="28"/>
          <w:lang w:eastAsia="uk-UA"/>
        </w:rPr>
      </w:pPr>
      <w:r w:rsidRPr="000E041D">
        <w:rPr>
          <w:rFonts w:ascii="Times New Roman" w:eastAsia="Calibri" w:hAnsi="Times New Roman" w:cs="Times New Roman"/>
          <w:bCs/>
          <w:iCs/>
          <w:sz w:val="28"/>
          <w:szCs w:val="28"/>
        </w:rPr>
        <w:br w:type="page"/>
      </w:r>
      <w:r w:rsidRPr="000E041D">
        <w:rPr>
          <w:rFonts w:ascii="Times New Roman" w:eastAsia="Calibri" w:hAnsi="Times New Roman" w:cs="Times New Roman"/>
          <w:b/>
          <w:sz w:val="28"/>
          <w:szCs w:val="28"/>
          <w:lang w:eastAsia="uk-UA"/>
        </w:rPr>
        <w:lastRenderedPageBreak/>
        <w:t>КОМЮНІКЕ БОЛОНСЬКОГО ПРОЦЕСУ</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b/>
          <w:sz w:val="28"/>
          <w:szCs w:val="28"/>
          <w:lang w:eastAsia="uk-UA"/>
        </w:rPr>
      </w:pPr>
    </w:p>
    <w:tbl>
      <w:tblPr>
        <w:tblW w:w="105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3"/>
        <w:gridCol w:w="1274"/>
        <w:gridCol w:w="1117"/>
        <w:gridCol w:w="1160"/>
        <w:gridCol w:w="1091"/>
        <w:gridCol w:w="1293"/>
        <w:gridCol w:w="1134"/>
        <w:gridCol w:w="1134"/>
        <w:gridCol w:w="1336"/>
      </w:tblGrid>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1999</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Bologna Declaration</w:t>
            </w:r>
          </w:p>
        </w:tc>
        <w:tc>
          <w:tcPr>
            <w:tcW w:w="1274"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2001</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Prague Communique</w:t>
            </w:r>
          </w:p>
        </w:tc>
        <w:tc>
          <w:tcPr>
            <w:tcW w:w="1117"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2003</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Berlin Communique</w:t>
            </w:r>
          </w:p>
        </w:tc>
        <w:tc>
          <w:tcPr>
            <w:tcW w:w="1160"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2005</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Bergen Communique</w:t>
            </w:r>
          </w:p>
        </w:tc>
        <w:tc>
          <w:tcPr>
            <w:tcW w:w="1091"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2007</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London Communique</w:t>
            </w:r>
          </w:p>
        </w:tc>
        <w:tc>
          <w:tcPr>
            <w:tcW w:w="1293"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2009</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Leuven / Louvain-la-</w:t>
            </w:r>
            <w:proofErr w:type="spellStart"/>
            <w:r w:rsidRPr="000E041D">
              <w:rPr>
                <w:rFonts w:ascii="Times New Roman" w:eastAsia="Calibri" w:hAnsi="Times New Roman" w:cs="Times New Roman"/>
                <w:b/>
                <w:bCs/>
                <w:sz w:val="20"/>
                <w:szCs w:val="20"/>
                <w:lang w:val="en-US"/>
              </w:rPr>
              <w:t>Neuve</w:t>
            </w:r>
            <w:proofErr w:type="spellEnd"/>
            <w:r w:rsidRPr="000E041D">
              <w:rPr>
                <w:rFonts w:ascii="Times New Roman" w:eastAsia="Calibri" w:hAnsi="Times New Roman" w:cs="Times New Roman"/>
                <w:b/>
                <w:bCs/>
                <w:sz w:val="20"/>
                <w:szCs w:val="20"/>
                <w:lang w:val="en-US"/>
              </w:rPr>
              <w:t xml:space="preserve"> Communique</w:t>
            </w: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2012</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Bucharest Communique</w:t>
            </w: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2015</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Yerevan Communique</w:t>
            </w:r>
          </w:p>
        </w:tc>
        <w:tc>
          <w:tcPr>
            <w:tcW w:w="1336"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rPr>
            </w:pPr>
            <w:r w:rsidRPr="000E041D">
              <w:rPr>
                <w:rFonts w:ascii="Times New Roman" w:eastAsia="Calibri" w:hAnsi="Times New Roman" w:cs="Times New Roman"/>
                <w:b/>
                <w:bCs/>
                <w:sz w:val="20"/>
                <w:szCs w:val="20"/>
              </w:rPr>
              <w:t>2018</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Paris Communique</w:t>
            </w:r>
          </w:p>
        </w:tc>
      </w:tr>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rPr>
            </w:pPr>
            <w:r w:rsidRPr="000E041D">
              <w:rPr>
                <w:rFonts w:ascii="Times New Roman" w:eastAsia="Calibri" w:hAnsi="Times New Roman" w:cs="Times New Roman"/>
                <w:b/>
                <w:bCs/>
                <w:sz w:val="20"/>
                <w:szCs w:val="20"/>
                <w:lang w:val="en-US"/>
              </w:rPr>
              <w:t>Mobility</w:t>
            </w:r>
            <w:r w:rsidRPr="000E041D">
              <w:rPr>
                <w:rFonts w:ascii="Times New Roman" w:eastAsia="Calibri" w:hAnsi="Times New Roman" w:cs="Times New Roman"/>
                <w:bCs/>
                <w:sz w:val="20"/>
                <w:szCs w:val="20"/>
                <w:lang w:val="en-US"/>
              </w:rPr>
              <w:t xml:space="preserve"> </w:t>
            </w:r>
          </w:p>
        </w:tc>
        <w:tc>
          <w:tcPr>
            <w:tcW w:w="127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Social dimension of mobility</w:t>
            </w:r>
          </w:p>
        </w:tc>
        <w:tc>
          <w:tcPr>
            <w:tcW w:w="1117"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Portability of loans and grands</w:t>
            </w:r>
          </w:p>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Improvement of mobility data</w:t>
            </w:r>
          </w:p>
        </w:tc>
        <w:tc>
          <w:tcPr>
            <w:tcW w:w="1160"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Attention to visa and work permits</w:t>
            </w:r>
          </w:p>
        </w:tc>
        <w:tc>
          <w:tcPr>
            <w:tcW w:w="1091"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Challenges of visa and work permits, pension systems and recognition</w:t>
            </w:r>
          </w:p>
        </w:tc>
        <w:tc>
          <w:tcPr>
            <w:tcW w:w="129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Benchmark of 20% by 2020 for student mobility</w:t>
            </w:r>
          </w:p>
        </w:tc>
        <w:tc>
          <w:tcPr>
            <w:tcW w:w="113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Cs/>
                <w:sz w:val="20"/>
                <w:szCs w:val="20"/>
                <w:lang w:val="en-US"/>
              </w:rPr>
              <w:t>Explore ways to achieve</w:t>
            </w:r>
            <w:r w:rsidRPr="000E041D">
              <w:rPr>
                <w:rFonts w:ascii="Times New Roman" w:eastAsia="Calibri" w:hAnsi="Times New Roman" w:cs="Times New Roman"/>
                <w:b/>
                <w:bCs/>
                <w:sz w:val="20"/>
                <w:szCs w:val="20"/>
                <w:lang w:val="en-US"/>
              </w:rPr>
              <w:t xml:space="preserve"> automatic recognition of academic qualification</w:t>
            </w: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Implementation of key commitments</w:t>
            </w:r>
          </w:p>
        </w:tc>
        <w:tc>
          <w:tcPr>
            <w:tcW w:w="1336"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 xml:space="preserve">European student card </w:t>
            </w:r>
            <w:r w:rsidRPr="000E041D">
              <w:rPr>
                <w:rFonts w:ascii="Times New Roman" w:eastAsia="Calibri" w:hAnsi="Times New Roman" w:cs="Times New Roman"/>
                <w:bCs/>
                <w:sz w:val="20"/>
                <w:szCs w:val="20"/>
              </w:rPr>
              <w:t xml:space="preserve">/ </w:t>
            </w:r>
            <w:proofErr w:type="spellStart"/>
            <w:r w:rsidRPr="000E041D">
              <w:rPr>
                <w:rFonts w:ascii="Times New Roman" w:eastAsia="Calibri" w:hAnsi="Times New Roman" w:cs="Times New Roman"/>
                <w:bCs/>
                <w:i/>
                <w:sz w:val="20"/>
                <w:szCs w:val="20"/>
                <w:lang w:val="en-US"/>
              </w:rPr>
              <w:t>Європейський</w:t>
            </w:r>
            <w:proofErr w:type="spellEnd"/>
            <w:r w:rsidRPr="000E041D">
              <w:rPr>
                <w:rFonts w:ascii="Times New Roman" w:eastAsia="Calibri" w:hAnsi="Times New Roman" w:cs="Times New Roman"/>
                <w:bCs/>
                <w:i/>
                <w:sz w:val="20"/>
                <w:szCs w:val="20"/>
                <w:lang w:val="en-US"/>
              </w:rPr>
              <w:t xml:space="preserve"> </w:t>
            </w:r>
            <w:proofErr w:type="spellStart"/>
            <w:r w:rsidRPr="000E041D">
              <w:rPr>
                <w:rFonts w:ascii="Times New Roman" w:eastAsia="Calibri" w:hAnsi="Times New Roman" w:cs="Times New Roman"/>
                <w:bCs/>
                <w:i/>
                <w:sz w:val="20"/>
                <w:szCs w:val="20"/>
                <w:lang w:val="en-US"/>
              </w:rPr>
              <w:t>студентський</w:t>
            </w:r>
            <w:proofErr w:type="spellEnd"/>
            <w:r w:rsidRPr="000E041D">
              <w:rPr>
                <w:rFonts w:ascii="Times New Roman" w:eastAsia="Calibri" w:hAnsi="Times New Roman" w:cs="Times New Roman"/>
                <w:bCs/>
                <w:i/>
                <w:sz w:val="20"/>
                <w:szCs w:val="20"/>
                <w:lang w:val="en-US"/>
              </w:rPr>
              <w:t xml:space="preserve"> </w:t>
            </w:r>
            <w:proofErr w:type="spellStart"/>
            <w:r w:rsidRPr="000E041D">
              <w:rPr>
                <w:rFonts w:ascii="Times New Roman" w:eastAsia="Calibri" w:hAnsi="Times New Roman" w:cs="Times New Roman"/>
                <w:bCs/>
                <w:i/>
                <w:sz w:val="20"/>
                <w:szCs w:val="20"/>
                <w:lang w:val="en-US"/>
              </w:rPr>
              <w:t>квиток</w:t>
            </w:r>
            <w:proofErr w:type="spellEnd"/>
            <w:r w:rsidRPr="000E041D">
              <w:rPr>
                <w:rFonts w:ascii="Times New Roman" w:eastAsia="Calibri" w:hAnsi="Times New Roman" w:cs="Times New Roman"/>
                <w:bCs/>
                <w:i/>
                <w:sz w:val="20"/>
                <w:szCs w:val="20"/>
                <w:lang w:val="en-US"/>
              </w:rPr>
              <w:t xml:space="preserve"> </w:t>
            </w:r>
          </w:p>
        </w:tc>
      </w:tr>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Easily readable and comparable degrees</w:t>
            </w:r>
          </w:p>
        </w:tc>
        <w:tc>
          <w:tcPr>
            <w:tcW w:w="127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Fair recognition</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Development of recognized Joint degrees</w:t>
            </w:r>
          </w:p>
        </w:tc>
        <w:tc>
          <w:tcPr>
            <w:tcW w:w="1117"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Inclusion doctoral level at 3</w:t>
            </w:r>
            <w:r w:rsidRPr="000E041D">
              <w:rPr>
                <w:rFonts w:ascii="Times New Roman" w:eastAsia="Calibri" w:hAnsi="Times New Roman" w:cs="Times New Roman"/>
                <w:b/>
                <w:bCs/>
                <w:sz w:val="20"/>
                <w:szCs w:val="20"/>
                <w:vertAlign w:val="superscript"/>
                <w:lang w:val="en-US"/>
              </w:rPr>
              <w:t>rd</w:t>
            </w:r>
            <w:r w:rsidRPr="000E041D">
              <w:rPr>
                <w:rFonts w:ascii="Times New Roman" w:eastAsia="Calibri" w:hAnsi="Times New Roman" w:cs="Times New Roman"/>
                <w:b/>
                <w:bCs/>
                <w:sz w:val="20"/>
                <w:szCs w:val="20"/>
                <w:lang w:val="en-US"/>
              </w:rPr>
              <w:t xml:space="preserve"> cycle</w:t>
            </w:r>
          </w:p>
        </w:tc>
        <w:tc>
          <w:tcPr>
            <w:tcW w:w="1160"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 xml:space="preserve">QF-EAHE adopted </w:t>
            </w:r>
          </w:p>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National QFs launched</w:t>
            </w:r>
          </w:p>
        </w:tc>
        <w:tc>
          <w:tcPr>
            <w:tcW w:w="1091"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NQFs by 2010</w:t>
            </w:r>
          </w:p>
        </w:tc>
        <w:tc>
          <w:tcPr>
            <w:tcW w:w="1293"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 xml:space="preserve">NQFs by 2012 </w:t>
            </w: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Roadmaps for countries without NQF</w:t>
            </w: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Implementation of key commitments</w:t>
            </w:r>
          </w:p>
        </w:tc>
        <w:tc>
          <w:tcPr>
            <w:tcW w:w="1336"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i/>
                <w:sz w:val="20"/>
                <w:szCs w:val="20"/>
              </w:rPr>
            </w:pPr>
            <w:r w:rsidRPr="000E041D">
              <w:rPr>
                <w:rFonts w:ascii="Times New Roman" w:eastAsia="Calibri" w:hAnsi="Times New Roman" w:cs="Times New Roman"/>
                <w:b/>
                <w:bCs/>
                <w:sz w:val="20"/>
                <w:szCs w:val="20"/>
                <w:lang w:val="en-US"/>
              </w:rPr>
              <w:t>QF-EHEA 2018</w:t>
            </w:r>
            <w:r w:rsidRPr="000E041D">
              <w:rPr>
                <w:rFonts w:ascii="Times New Roman" w:eastAsia="Calibri" w:hAnsi="Times New Roman" w:cs="Times New Roman"/>
                <w:b/>
                <w:bCs/>
                <w:sz w:val="20"/>
                <w:szCs w:val="20"/>
              </w:rPr>
              <w:t xml:space="preserve">: </w:t>
            </w:r>
            <w:r w:rsidRPr="000E041D">
              <w:rPr>
                <w:rFonts w:ascii="Times New Roman" w:eastAsia="Calibri" w:hAnsi="Times New Roman" w:cs="Times New Roman"/>
                <w:b/>
                <w:bCs/>
                <w:sz w:val="20"/>
                <w:szCs w:val="20"/>
                <w:lang w:val="en-US"/>
              </w:rPr>
              <w:t xml:space="preserve">short-cycle qualifications as a stand-alone qualification </w:t>
            </w:r>
            <w:r w:rsidRPr="000E041D">
              <w:rPr>
                <w:rFonts w:ascii="Times New Roman" w:eastAsia="Calibri" w:hAnsi="Times New Roman" w:cs="Times New Roman"/>
                <w:b/>
                <w:bCs/>
                <w:sz w:val="20"/>
                <w:szCs w:val="20"/>
              </w:rPr>
              <w:t xml:space="preserve">/ </w:t>
            </w:r>
            <w:r w:rsidRPr="000E041D">
              <w:rPr>
                <w:rFonts w:ascii="Times New Roman" w:eastAsia="Calibri" w:hAnsi="Times New Roman" w:cs="Times New Roman"/>
                <w:b/>
                <w:bCs/>
                <w:i/>
                <w:sz w:val="20"/>
                <w:szCs w:val="20"/>
              </w:rPr>
              <w:t>кваліфікації короткого циклу як окрема кваліфікація</w:t>
            </w:r>
          </w:p>
        </w:tc>
      </w:tr>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A system of credits (ECTS)</w:t>
            </w:r>
          </w:p>
        </w:tc>
        <w:tc>
          <w:tcPr>
            <w:tcW w:w="127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ECTS and Diploma Supplement (DS)</w:t>
            </w:r>
          </w:p>
        </w:tc>
        <w:tc>
          <w:tcPr>
            <w:tcW w:w="1117"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ECTS for credit accumulation</w:t>
            </w:r>
          </w:p>
        </w:tc>
        <w:tc>
          <w:tcPr>
            <w:tcW w:w="1160"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p>
        </w:tc>
        <w:tc>
          <w:tcPr>
            <w:tcW w:w="1091"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Coherent use of tools and recognition practices</w:t>
            </w:r>
          </w:p>
        </w:tc>
        <w:tc>
          <w:tcPr>
            <w:tcW w:w="129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Cs/>
                <w:sz w:val="20"/>
                <w:szCs w:val="20"/>
                <w:lang w:val="en-US"/>
              </w:rPr>
              <w:t xml:space="preserve">Implementation of Bologna tools </w:t>
            </w:r>
          </w:p>
        </w:tc>
        <w:tc>
          <w:tcPr>
            <w:tcW w:w="113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Cs/>
                <w:sz w:val="20"/>
                <w:szCs w:val="20"/>
                <w:lang w:val="en-US"/>
              </w:rPr>
              <w:t>Ensure that Bologna tools are based on</w:t>
            </w:r>
            <w:r w:rsidRPr="000E041D">
              <w:rPr>
                <w:rFonts w:ascii="Times New Roman" w:eastAsia="Calibri" w:hAnsi="Times New Roman" w:cs="Times New Roman"/>
                <w:b/>
                <w:bCs/>
                <w:sz w:val="20"/>
                <w:szCs w:val="20"/>
                <w:lang w:val="en-US"/>
              </w:rPr>
              <w:t xml:space="preserve"> learning outcomes</w:t>
            </w:r>
          </w:p>
        </w:tc>
        <w:tc>
          <w:tcPr>
            <w:tcW w:w="113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Cs/>
                <w:sz w:val="20"/>
                <w:szCs w:val="20"/>
                <w:lang w:val="en-US"/>
              </w:rPr>
              <w:t>Adoption of</w:t>
            </w:r>
            <w:r w:rsidRPr="000E041D">
              <w:rPr>
                <w:rFonts w:ascii="Times New Roman" w:eastAsia="Calibri" w:hAnsi="Times New Roman" w:cs="Times New Roman"/>
                <w:b/>
                <w:bCs/>
                <w:sz w:val="20"/>
                <w:szCs w:val="20"/>
                <w:lang w:val="en-US"/>
              </w:rPr>
              <w:t xml:space="preserve"> ECTS Users Guide</w:t>
            </w:r>
          </w:p>
        </w:tc>
        <w:tc>
          <w:tcPr>
            <w:tcW w:w="1336"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DS 2018:</w:t>
            </w:r>
          </w:p>
          <w:p w:rsidR="000E041D" w:rsidRPr="000E041D" w:rsidRDefault="000E041D" w:rsidP="000E041D">
            <w:pPr>
              <w:spacing w:after="0" w:line="240" w:lineRule="auto"/>
              <w:jc w:val="both"/>
              <w:rPr>
                <w:rFonts w:ascii="Times New Roman" w:eastAsia="Calibri" w:hAnsi="Times New Roman" w:cs="Times New Roman"/>
                <w:b/>
                <w:bCs/>
                <w:i/>
                <w:sz w:val="20"/>
                <w:szCs w:val="20"/>
                <w:lang w:val="en-US"/>
              </w:rPr>
            </w:pPr>
            <w:proofErr w:type="spellStart"/>
            <w:r w:rsidRPr="000E041D">
              <w:rPr>
                <w:rFonts w:ascii="Times New Roman" w:eastAsia="Calibri" w:hAnsi="Times New Roman" w:cs="Times New Roman"/>
                <w:b/>
                <w:bCs/>
                <w:sz w:val="20"/>
                <w:szCs w:val="20"/>
                <w:lang w:val="en-US"/>
              </w:rPr>
              <w:t>digitalisation</w:t>
            </w:r>
            <w:proofErr w:type="spellEnd"/>
            <w:r w:rsidRPr="000E041D">
              <w:rPr>
                <w:rFonts w:ascii="Times New Roman" w:eastAsia="Calibri" w:hAnsi="Times New Roman" w:cs="Times New Roman"/>
                <w:b/>
                <w:bCs/>
                <w:sz w:val="20"/>
                <w:szCs w:val="20"/>
                <w:lang w:val="en-US"/>
              </w:rPr>
              <w:t xml:space="preserve"> of the Diploma Supplement /</w:t>
            </w:r>
            <w:r w:rsidRPr="000E041D">
              <w:rPr>
                <w:rFonts w:ascii="Times New Roman" w:eastAsia="Calibri" w:hAnsi="Times New Roman" w:cs="Times New Roman"/>
                <w:b/>
                <w:bCs/>
                <w:sz w:val="20"/>
                <w:szCs w:val="20"/>
              </w:rPr>
              <w:t xml:space="preserve"> </w:t>
            </w:r>
            <w:proofErr w:type="spellStart"/>
            <w:r w:rsidRPr="000E041D">
              <w:rPr>
                <w:rFonts w:ascii="Times New Roman" w:eastAsia="Calibri" w:hAnsi="Times New Roman" w:cs="Times New Roman"/>
                <w:b/>
                <w:bCs/>
                <w:i/>
                <w:sz w:val="20"/>
                <w:szCs w:val="20"/>
                <w:lang w:val="ru-RU"/>
              </w:rPr>
              <w:t>оцифровування</w:t>
            </w:r>
            <w:proofErr w:type="spellEnd"/>
            <w:r w:rsidRPr="000E041D">
              <w:rPr>
                <w:rFonts w:ascii="Times New Roman" w:eastAsia="Calibri" w:hAnsi="Times New Roman" w:cs="Times New Roman"/>
                <w:b/>
                <w:bCs/>
                <w:i/>
                <w:sz w:val="20"/>
                <w:szCs w:val="20"/>
                <w:lang w:val="en-US"/>
              </w:rPr>
              <w:t xml:space="preserve"> </w:t>
            </w:r>
            <w:proofErr w:type="spellStart"/>
            <w:r w:rsidRPr="000E041D">
              <w:rPr>
                <w:rFonts w:ascii="Times New Roman" w:eastAsia="Calibri" w:hAnsi="Times New Roman" w:cs="Times New Roman"/>
                <w:b/>
                <w:bCs/>
                <w:i/>
                <w:sz w:val="20"/>
                <w:szCs w:val="20"/>
                <w:lang w:val="ru-RU"/>
              </w:rPr>
              <w:t>Додатку</w:t>
            </w:r>
            <w:proofErr w:type="spellEnd"/>
            <w:r w:rsidRPr="000E041D">
              <w:rPr>
                <w:rFonts w:ascii="Times New Roman" w:eastAsia="Calibri" w:hAnsi="Times New Roman" w:cs="Times New Roman"/>
                <w:b/>
                <w:bCs/>
                <w:i/>
                <w:sz w:val="20"/>
                <w:szCs w:val="20"/>
                <w:lang w:val="en-US"/>
              </w:rPr>
              <w:t xml:space="preserve"> </w:t>
            </w:r>
            <w:r w:rsidRPr="000E041D">
              <w:rPr>
                <w:rFonts w:ascii="Times New Roman" w:eastAsia="Calibri" w:hAnsi="Times New Roman" w:cs="Times New Roman"/>
                <w:b/>
                <w:bCs/>
                <w:i/>
                <w:sz w:val="20"/>
                <w:szCs w:val="20"/>
                <w:lang w:val="ru-RU"/>
              </w:rPr>
              <w:t>до</w:t>
            </w:r>
            <w:r w:rsidRPr="000E041D">
              <w:rPr>
                <w:rFonts w:ascii="Times New Roman" w:eastAsia="Calibri" w:hAnsi="Times New Roman" w:cs="Times New Roman"/>
                <w:b/>
                <w:bCs/>
                <w:i/>
                <w:sz w:val="20"/>
                <w:szCs w:val="20"/>
                <w:lang w:val="en-US"/>
              </w:rPr>
              <w:t xml:space="preserve"> </w:t>
            </w:r>
            <w:r w:rsidRPr="000E041D">
              <w:rPr>
                <w:rFonts w:ascii="Times New Roman" w:eastAsia="Calibri" w:hAnsi="Times New Roman" w:cs="Times New Roman"/>
                <w:b/>
                <w:bCs/>
                <w:i/>
                <w:sz w:val="20"/>
                <w:szCs w:val="20"/>
                <w:lang w:val="ru-RU"/>
              </w:rPr>
              <w:t>диплома</w:t>
            </w:r>
          </w:p>
        </w:tc>
      </w:tr>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r w:rsidRPr="000E041D">
              <w:rPr>
                <w:rFonts w:ascii="Times New Roman" w:eastAsia="Calibri" w:hAnsi="Times New Roman" w:cs="Times New Roman"/>
                <w:b/>
                <w:bCs/>
                <w:sz w:val="20"/>
                <w:szCs w:val="20"/>
                <w:lang w:val="en-US"/>
              </w:rPr>
              <w:t>European cooperation in quality assurance (QA)</w:t>
            </w:r>
          </w:p>
        </w:tc>
        <w:tc>
          <w:tcPr>
            <w:tcW w:w="127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Cooperation between QA and recognition professionals</w:t>
            </w:r>
          </w:p>
        </w:tc>
        <w:tc>
          <w:tcPr>
            <w:tcW w:w="1117"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QA at institutional, national and European level</w:t>
            </w:r>
          </w:p>
        </w:tc>
        <w:tc>
          <w:tcPr>
            <w:tcW w:w="1160"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ESG for QA adopted</w:t>
            </w:r>
          </w:p>
        </w:tc>
        <w:tc>
          <w:tcPr>
            <w:tcW w:w="1091"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Creation of the European QA Register (EQAR)</w:t>
            </w:r>
          </w:p>
        </w:tc>
        <w:tc>
          <w:tcPr>
            <w:tcW w:w="1293"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Quality as an overarching focus for EHEA</w:t>
            </w:r>
          </w:p>
        </w:tc>
        <w:tc>
          <w:tcPr>
            <w:tcW w:w="113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Allow EQAR registered agencies to perform their activities across the EHEA</w:t>
            </w:r>
          </w:p>
        </w:tc>
        <w:tc>
          <w:tcPr>
            <w:tcW w:w="1134"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 xml:space="preserve">Adoption of revised ESG and European Approach to QA of joint </w:t>
            </w:r>
            <w:proofErr w:type="spellStart"/>
            <w:r w:rsidRPr="000E041D">
              <w:rPr>
                <w:rFonts w:ascii="Times New Roman" w:eastAsia="Calibri" w:hAnsi="Times New Roman" w:cs="Times New Roman"/>
                <w:b/>
                <w:bCs/>
                <w:sz w:val="20"/>
                <w:szCs w:val="20"/>
                <w:lang w:val="en-US"/>
              </w:rPr>
              <w:t>programmes</w:t>
            </w:r>
            <w:proofErr w:type="spellEnd"/>
          </w:p>
        </w:tc>
        <w:tc>
          <w:tcPr>
            <w:tcW w:w="1336"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Database of External Quality Assurance Results (DEQAR) /</w:t>
            </w:r>
            <w:r w:rsidRPr="000E041D">
              <w:rPr>
                <w:rFonts w:ascii="Times New Roman" w:eastAsia="Calibri" w:hAnsi="Times New Roman" w:cs="Times New Roman"/>
                <w:b/>
                <w:bCs/>
                <w:sz w:val="20"/>
                <w:szCs w:val="20"/>
              </w:rPr>
              <w:t xml:space="preserve"> </w:t>
            </w:r>
            <w:proofErr w:type="spellStart"/>
            <w:r w:rsidRPr="000E041D">
              <w:rPr>
                <w:rFonts w:ascii="Times New Roman" w:eastAsia="Calibri" w:hAnsi="Times New Roman" w:cs="Times New Roman"/>
                <w:b/>
                <w:bCs/>
                <w:i/>
                <w:sz w:val="20"/>
                <w:szCs w:val="20"/>
                <w:lang w:val="en-US"/>
              </w:rPr>
              <w:t>Баз</w:t>
            </w:r>
            <w:proofErr w:type="spellEnd"/>
            <w:r w:rsidRPr="000E041D">
              <w:rPr>
                <w:rFonts w:ascii="Times New Roman" w:eastAsia="Calibri" w:hAnsi="Times New Roman" w:cs="Times New Roman"/>
                <w:b/>
                <w:bCs/>
                <w:i/>
                <w:sz w:val="20"/>
                <w:szCs w:val="20"/>
              </w:rPr>
              <w:t>а</w:t>
            </w:r>
            <w:r w:rsidRPr="000E041D">
              <w:rPr>
                <w:rFonts w:ascii="Times New Roman" w:eastAsia="Calibri" w:hAnsi="Times New Roman" w:cs="Times New Roman"/>
                <w:b/>
                <w:bCs/>
                <w:i/>
                <w:sz w:val="20"/>
                <w:szCs w:val="20"/>
                <w:lang w:val="en-US"/>
              </w:rPr>
              <w:t xml:space="preserve"> </w:t>
            </w:r>
            <w:proofErr w:type="spellStart"/>
            <w:r w:rsidRPr="000E041D">
              <w:rPr>
                <w:rFonts w:ascii="Times New Roman" w:eastAsia="Calibri" w:hAnsi="Times New Roman" w:cs="Times New Roman"/>
                <w:b/>
                <w:bCs/>
                <w:i/>
                <w:sz w:val="20"/>
                <w:szCs w:val="20"/>
                <w:lang w:val="en-US"/>
              </w:rPr>
              <w:t>даних</w:t>
            </w:r>
            <w:proofErr w:type="spellEnd"/>
            <w:r w:rsidRPr="000E041D">
              <w:rPr>
                <w:rFonts w:ascii="Times New Roman" w:eastAsia="Calibri" w:hAnsi="Times New Roman" w:cs="Times New Roman"/>
                <w:b/>
                <w:bCs/>
                <w:i/>
                <w:sz w:val="20"/>
                <w:szCs w:val="20"/>
                <w:lang w:val="en-US"/>
              </w:rPr>
              <w:t xml:space="preserve"> </w:t>
            </w:r>
            <w:proofErr w:type="spellStart"/>
            <w:r w:rsidRPr="000E041D">
              <w:rPr>
                <w:rFonts w:ascii="Times New Roman" w:eastAsia="Calibri" w:hAnsi="Times New Roman" w:cs="Times New Roman"/>
                <w:b/>
                <w:bCs/>
                <w:i/>
                <w:sz w:val="20"/>
                <w:szCs w:val="20"/>
                <w:lang w:val="en-US"/>
              </w:rPr>
              <w:t>результатів</w:t>
            </w:r>
            <w:proofErr w:type="spellEnd"/>
            <w:r w:rsidRPr="000E041D">
              <w:rPr>
                <w:rFonts w:ascii="Times New Roman" w:eastAsia="Calibri" w:hAnsi="Times New Roman" w:cs="Times New Roman"/>
                <w:b/>
                <w:bCs/>
                <w:i/>
                <w:sz w:val="20"/>
                <w:szCs w:val="20"/>
                <w:lang w:val="en-US"/>
              </w:rPr>
              <w:t xml:space="preserve"> </w:t>
            </w:r>
            <w:proofErr w:type="spellStart"/>
            <w:r w:rsidRPr="000E041D">
              <w:rPr>
                <w:rFonts w:ascii="Times New Roman" w:eastAsia="Calibri" w:hAnsi="Times New Roman" w:cs="Times New Roman"/>
                <w:b/>
                <w:bCs/>
                <w:i/>
                <w:sz w:val="20"/>
                <w:szCs w:val="20"/>
                <w:lang w:val="en-US"/>
              </w:rPr>
              <w:t>зовнішнього</w:t>
            </w:r>
            <w:proofErr w:type="spellEnd"/>
            <w:r w:rsidRPr="000E041D">
              <w:rPr>
                <w:rFonts w:ascii="Times New Roman" w:eastAsia="Calibri" w:hAnsi="Times New Roman" w:cs="Times New Roman"/>
                <w:b/>
                <w:bCs/>
                <w:i/>
                <w:sz w:val="20"/>
                <w:szCs w:val="20"/>
                <w:lang w:val="en-US"/>
              </w:rPr>
              <w:t xml:space="preserve"> </w:t>
            </w:r>
            <w:proofErr w:type="spellStart"/>
            <w:r w:rsidRPr="000E041D">
              <w:rPr>
                <w:rFonts w:ascii="Times New Roman" w:eastAsia="Calibri" w:hAnsi="Times New Roman" w:cs="Times New Roman"/>
                <w:b/>
                <w:bCs/>
                <w:i/>
                <w:sz w:val="20"/>
                <w:szCs w:val="20"/>
                <w:lang w:val="en-US"/>
              </w:rPr>
              <w:t>забезпечення</w:t>
            </w:r>
            <w:proofErr w:type="spellEnd"/>
            <w:r w:rsidRPr="000E041D">
              <w:rPr>
                <w:rFonts w:ascii="Times New Roman" w:eastAsia="Calibri" w:hAnsi="Times New Roman" w:cs="Times New Roman"/>
                <w:b/>
                <w:bCs/>
                <w:i/>
                <w:sz w:val="20"/>
                <w:szCs w:val="20"/>
                <w:lang w:val="en-US"/>
              </w:rPr>
              <w:t xml:space="preserve"> </w:t>
            </w:r>
            <w:proofErr w:type="spellStart"/>
            <w:r w:rsidRPr="000E041D">
              <w:rPr>
                <w:rFonts w:ascii="Times New Roman" w:eastAsia="Calibri" w:hAnsi="Times New Roman" w:cs="Times New Roman"/>
                <w:b/>
                <w:bCs/>
                <w:i/>
                <w:sz w:val="20"/>
                <w:szCs w:val="20"/>
                <w:lang w:val="en-US"/>
              </w:rPr>
              <w:t>якості</w:t>
            </w:r>
            <w:proofErr w:type="spellEnd"/>
          </w:p>
        </w:tc>
      </w:tr>
      <w:tr w:rsidR="000E041D" w:rsidRPr="000E041D" w:rsidTr="005F2AFD">
        <w:tc>
          <w:tcPr>
            <w:tcW w:w="98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27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117"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160"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091"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293"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Cs/>
                <w:sz w:val="20"/>
                <w:szCs w:val="20"/>
                <w:lang w:val="en-US"/>
              </w:rPr>
            </w:pPr>
          </w:p>
        </w:tc>
        <w:tc>
          <w:tcPr>
            <w:tcW w:w="1134" w:type="dxa"/>
            <w:shd w:val="clear" w:color="auto" w:fill="auto"/>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 xml:space="preserve">Learning and Teaching: Relevance and Quality </w:t>
            </w:r>
          </w:p>
        </w:tc>
        <w:tc>
          <w:tcPr>
            <w:tcW w:w="1336" w:type="dxa"/>
            <w:shd w:val="clear" w:color="auto" w:fill="E2EFD9"/>
          </w:tcPr>
          <w:p w:rsidR="000E041D" w:rsidRPr="000E041D" w:rsidRDefault="000E041D" w:rsidP="000E041D">
            <w:pPr>
              <w:spacing w:after="0" w:line="240" w:lineRule="auto"/>
              <w:jc w:val="both"/>
              <w:rPr>
                <w:rFonts w:ascii="Times New Roman" w:eastAsia="Calibri" w:hAnsi="Times New Roman" w:cs="Times New Roman"/>
                <w:b/>
                <w:bCs/>
                <w:sz w:val="20"/>
                <w:szCs w:val="20"/>
                <w:lang w:val="en-US"/>
              </w:rPr>
            </w:pPr>
            <w:r w:rsidRPr="000E041D">
              <w:rPr>
                <w:rFonts w:ascii="Times New Roman" w:eastAsia="Calibri" w:hAnsi="Times New Roman" w:cs="Times New Roman"/>
                <w:b/>
                <w:bCs/>
                <w:sz w:val="20"/>
                <w:szCs w:val="20"/>
                <w:lang w:val="en-US"/>
              </w:rPr>
              <w:t xml:space="preserve">Pedagogical training, continuous professional development of higher education teachers </w:t>
            </w:r>
            <w:r w:rsidRPr="000E041D">
              <w:rPr>
                <w:rFonts w:ascii="Times New Roman" w:eastAsia="Calibri" w:hAnsi="Times New Roman" w:cs="Times New Roman"/>
                <w:b/>
                <w:bCs/>
                <w:sz w:val="20"/>
                <w:szCs w:val="20"/>
              </w:rPr>
              <w:t xml:space="preserve">/ </w:t>
            </w:r>
            <w:r w:rsidRPr="000E041D">
              <w:rPr>
                <w:rFonts w:ascii="Times New Roman" w:eastAsia="Calibri" w:hAnsi="Times New Roman" w:cs="Times New Roman"/>
                <w:b/>
                <w:bCs/>
                <w:i/>
                <w:sz w:val="20"/>
                <w:szCs w:val="20"/>
              </w:rPr>
              <w:t>П</w:t>
            </w:r>
            <w:proofErr w:type="spellStart"/>
            <w:r w:rsidRPr="000E041D">
              <w:rPr>
                <w:rFonts w:ascii="Times New Roman" w:eastAsia="Calibri" w:hAnsi="Times New Roman" w:cs="Times New Roman"/>
                <w:b/>
                <w:bCs/>
                <w:i/>
                <w:sz w:val="20"/>
                <w:szCs w:val="20"/>
                <w:lang w:val="en-US"/>
              </w:rPr>
              <w:t>едагогічн</w:t>
            </w:r>
            <w:proofErr w:type="spellEnd"/>
            <w:r w:rsidRPr="000E041D">
              <w:rPr>
                <w:rFonts w:ascii="Times New Roman" w:eastAsia="Calibri" w:hAnsi="Times New Roman" w:cs="Times New Roman"/>
                <w:b/>
                <w:bCs/>
                <w:i/>
                <w:sz w:val="20"/>
                <w:szCs w:val="20"/>
              </w:rPr>
              <w:t>а</w:t>
            </w:r>
            <w:r w:rsidRPr="000E041D">
              <w:rPr>
                <w:rFonts w:ascii="Times New Roman" w:eastAsia="Calibri" w:hAnsi="Times New Roman" w:cs="Times New Roman"/>
                <w:b/>
                <w:bCs/>
                <w:i/>
                <w:sz w:val="20"/>
                <w:szCs w:val="20"/>
                <w:lang w:val="en-US"/>
              </w:rPr>
              <w:t xml:space="preserve"> </w:t>
            </w:r>
            <w:proofErr w:type="spellStart"/>
            <w:r w:rsidRPr="000E041D">
              <w:rPr>
                <w:rFonts w:ascii="Times New Roman" w:eastAsia="Calibri" w:hAnsi="Times New Roman" w:cs="Times New Roman"/>
                <w:b/>
                <w:bCs/>
                <w:i/>
                <w:sz w:val="20"/>
                <w:szCs w:val="20"/>
                <w:lang w:val="en-US"/>
              </w:rPr>
              <w:t>підготовк</w:t>
            </w:r>
            <w:proofErr w:type="spellEnd"/>
            <w:r w:rsidRPr="000E041D">
              <w:rPr>
                <w:rFonts w:ascii="Times New Roman" w:eastAsia="Calibri" w:hAnsi="Times New Roman" w:cs="Times New Roman"/>
                <w:b/>
                <w:bCs/>
                <w:i/>
                <w:sz w:val="20"/>
                <w:szCs w:val="20"/>
              </w:rPr>
              <w:t>а</w:t>
            </w:r>
            <w:r w:rsidRPr="000E041D">
              <w:rPr>
                <w:rFonts w:ascii="Times New Roman" w:eastAsia="Calibri" w:hAnsi="Times New Roman" w:cs="Times New Roman"/>
                <w:b/>
                <w:bCs/>
                <w:i/>
                <w:sz w:val="20"/>
                <w:szCs w:val="20"/>
                <w:lang w:val="en-US"/>
              </w:rPr>
              <w:t xml:space="preserve">, </w:t>
            </w:r>
            <w:proofErr w:type="spellStart"/>
            <w:r w:rsidRPr="000E041D">
              <w:rPr>
                <w:rFonts w:ascii="Times New Roman" w:eastAsia="Calibri" w:hAnsi="Times New Roman" w:cs="Times New Roman"/>
                <w:b/>
                <w:bCs/>
                <w:i/>
                <w:sz w:val="20"/>
                <w:szCs w:val="20"/>
                <w:lang w:val="en-US"/>
              </w:rPr>
              <w:t>безперервн</w:t>
            </w:r>
            <w:proofErr w:type="spellEnd"/>
            <w:r w:rsidRPr="000E041D">
              <w:rPr>
                <w:rFonts w:ascii="Times New Roman" w:eastAsia="Calibri" w:hAnsi="Times New Roman" w:cs="Times New Roman"/>
                <w:b/>
                <w:bCs/>
                <w:i/>
                <w:sz w:val="20"/>
                <w:szCs w:val="20"/>
              </w:rPr>
              <w:t>ий</w:t>
            </w:r>
            <w:r w:rsidRPr="000E041D">
              <w:rPr>
                <w:rFonts w:ascii="Times New Roman" w:eastAsia="Calibri" w:hAnsi="Times New Roman" w:cs="Times New Roman"/>
                <w:b/>
                <w:bCs/>
                <w:i/>
                <w:sz w:val="20"/>
                <w:szCs w:val="20"/>
                <w:lang w:val="en-US"/>
              </w:rPr>
              <w:t xml:space="preserve"> </w:t>
            </w:r>
            <w:proofErr w:type="spellStart"/>
            <w:r w:rsidRPr="000E041D">
              <w:rPr>
                <w:rFonts w:ascii="Times New Roman" w:eastAsia="Calibri" w:hAnsi="Times New Roman" w:cs="Times New Roman"/>
                <w:b/>
                <w:bCs/>
                <w:i/>
                <w:sz w:val="20"/>
                <w:szCs w:val="20"/>
                <w:lang w:val="en-US"/>
              </w:rPr>
              <w:t>професійн</w:t>
            </w:r>
            <w:proofErr w:type="spellEnd"/>
            <w:r w:rsidRPr="000E041D">
              <w:rPr>
                <w:rFonts w:ascii="Times New Roman" w:eastAsia="Calibri" w:hAnsi="Times New Roman" w:cs="Times New Roman"/>
                <w:b/>
                <w:bCs/>
                <w:i/>
                <w:sz w:val="20"/>
                <w:szCs w:val="20"/>
              </w:rPr>
              <w:t>и</w:t>
            </w:r>
            <w:r w:rsidRPr="000E041D">
              <w:rPr>
                <w:rFonts w:ascii="Times New Roman" w:eastAsia="Calibri" w:hAnsi="Times New Roman" w:cs="Times New Roman"/>
                <w:b/>
                <w:bCs/>
                <w:i/>
                <w:sz w:val="20"/>
                <w:szCs w:val="20"/>
              </w:rPr>
              <w:lastRenderedPageBreak/>
              <w:t>й</w:t>
            </w:r>
            <w:r w:rsidRPr="000E041D">
              <w:rPr>
                <w:rFonts w:ascii="Times New Roman" w:eastAsia="Calibri" w:hAnsi="Times New Roman" w:cs="Times New Roman"/>
                <w:b/>
                <w:bCs/>
                <w:i/>
                <w:sz w:val="20"/>
                <w:szCs w:val="20"/>
                <w:lang w:val="en-US"/>
              </w:rPr>
              <w:t xml:space="preserve"> </w:t>
            </w:r>
            <w:proofErr w:type="spellStart"/>
            <w:r w:rsidRPr="000E041D">
              <w:rPr>
                <w:rFonts w:ascii="Times New Roman" w:eastAsia="Calibri" w:hAnsi="Times New Roman" w:cs="Times New Roman"/>
                <w:b/>
                <w:bCs/>
                <w:i/>
                <w:sz w:val="20"/>
                <w:szCs w:val="20"/>
                <w:lang w:val="en-US"/>
              </w:rPr>
              <w:t>розвит</w:t>
            </w:r>
            <w:proofErr w:type="spellEnd"/>
            <w:r w:rsidRPr="000E041D">
              <w:rPr>
                <w:rFonts w:ascii="Times New Roman" w:eastAsia="Calibri" w:hAnsi="Times New Roman" w:cs="Times New Roman"/>
                <w:b/>
                <w:bCs/>
                <w:i/>
                <w:sz w:val="20"/>
                <w:szCs w:val="20"/>
              </w:rPr>
              <w:t>о</w:t>
            </w:r>
            <w:r w:rsidRPr="000E041D">
              <w:rPr>
                <w:rFonts w:ascii="Times New Roman" w:eastAsia="Calibri" w:hAnsi="Times New Roman" w:cs="Times New Roman"/>
                <w:b/>
                <w:bCs/>
                <w:i/>
                <w:sz w:val="20"/>
                <w:szCs w:val="20"/>
                <w:lang w:val="en-US"/>
              </w:rPr>
              <w:t xml:space="preserve">к </w:t>
            </w:r>
            <w:proofErr w:type="spellStart"/>
            <w:r w:rsidRPr="000E041D">
              <w:rPr>
                <w:rFonts w:ascii="Times New Roman" w:eastAsia="Calibri" w:hAnsi="Times New Roman" w:cs="Times New Roman"/>
                <w:b/>
                <w:bCs/>
                <w:i/>
                <w:sz w:val="20"/>
                <w:szCs w:val="20"/>
                <w:lang w:val="en-US"/>
              </w:rPr>
              <w:t>викладачів</w:t>
            </w:r>
            <w:proofErr w:type="spellEnd"/>
          </w:p>
        </w:tc>
      </w:tr>
    </w:tbl>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bCs/>
          <w:iCs/>
          <w:sz w:val="28"/>
          <w:szCs w:val="28"/>
          <w:lang w:val="en-US"/>
        </w:rPr>
      </w:pP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b/>
          <w:bCs/>
          <w:iCs/>
          <w:sz w:val="28"/>
          <w:szCs w:val="28"/>
          <w:lang w:val="ru-RU"/>
        </w:rPr>
      </w:pPr>
      <w:r w:rsidRPr="000E041D">
        <w:rPr>
          <w:rFonts w:ascii="Times New Roman" w:eastAsia="Calibri" w:hAnsi="Times New Roman" w:cs="Times New Roman"/>
          <w:bCs/>
          <w:iCs/>
          <w:sz w:val="28"/>
          <w:szCs w:val="28"/>
          <w:lang w:val="en-US"/>
        </w:rPr>
        <w:br w:type="page"/>
      </w:r>
      <w:r w:rsidRPr="000E041D">
        <w:rPr>
          <w:rFonts w:ascii="Times New Roman" w:eastAsia="Calibri" w:hAnsi="Times New Roman" w:cs="Times New Roman"/>
          <w:b/>
          <w:bCs/>
          <w:iCs/>
          <w:sz w:val="28"/>
          <w:szCs w:val="28"/>
        </w:rPr>
        <w:lastRenderedPageBreak/>
        <w:t>ЗРАЗОК О</w:t>
      </w:r>
      <w:r w:rsidRPr="000E041D">
        <w:rPr>
          <w:rFonts w:ascii="Times New Roman" w:eastAsia="Calibri" w:hAnsi="Times New Roman" w:cs="Times New Roman"/>
          <w:b/>
          <w:sz w:val="28"/>
          <w:szCs w:val="28"/>
          <w:lang w:eastAsia="uk-UA"/>
        </w:rPr>
        <w:t>ПИСУ ПРЕДМЕТНОЇ ОБЛАСТІ</w:t>
      </w:r>
    </w:p>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bCs/>
          <w:iCs/>
          <w:sz w:val="28"/>
          <w:szCs w:val="28"/>
        </w:rPr>
      </w:pPr>
    </w:p>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i/>
          <w:sz w:val="28"/>
          <w:szCs w:val="28"/>
        </w:rPr>
      </w:pPr>
      <w:r w:rsidRPr="000E041D">
        <w:rPr>
          <w:rFonts w:ascii="Times New Roman" w:eastAsia="Calibri" w:hAnsi="Times New Roman" w:cs="Times New Roman"/>
          <w:i/>
          <w:sz w:val="28"/>
          <w:szCs w:val="28"/>
          <w:lang w:eastAsia="uk-UA"/>
        </w:rPr>
        <w:t xml:space="preserve">ПРИКЛАД: </w:t>
      </w:r>
      <w:r w:rsidRPr="000E041D">
        <w:rPr>
          <w:rFonts w:ascii="Times New Roman" w:eastAsia="Calibri" w:hAnsi="Times New Roman" w:cs="Times New Roman"/>
          <w:i/>
          <w:sz w:val="28"/>
          <w:szCs w:val="28"/>
        </w:rPr>
        <w:t xml:space="preserve">281 Публічне управління та адміністрування, бакалавр  </w:t>
      </w:r>
    </w:p>
    <w:tbl>
      <w:tblPr>
        <w:tblW w:w="4921" w:type="pct"/>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7"/>
        <w:gridCol w:w="8120"/>
      </w:tblGrid>
      <w:tr w:rsidR="000E041D" w:rsidRPr="000E041D" w:rsidTr="005F2AFD">
        <w:trPr>
          <w:trHeight w:val="151"/>
        </w:trPr>
        <w:tc>
          <w:tcPr>
            <w:tcW w:w="716" w:type="pct"/>
            <w:vAlign w:val="center"/>
          </w:tcPr>
          <w:p w:rsidR="000E041D" w:rsidRPr="000E041D" w:rsidRDefault="000E041D" w:rsidP="000E041D">
            <w:pPr>
              <w:spacing w:after="0" w:line="240" w:lineRule="auto"/>
              <w:jc w:val="both"/>
              <w:rPr>
                <w:rFonts w:ascii="Times New Roman" w:eastAsia="Calibri" w:hAnsi="Times New Roman" w:cs="Times New Roman"/>
                <w:b/>
                <w:sz w:val="24"/>
                <w:szCs w:val="24"/>
                <w:lang w:eastAsia="uk-UA"/>
              </w:rPr>
            </w:pPr>
            <w:r w:rsidRPr="000E041D">
              <w:rPr>
                <w:rFonts w:ascii="Times New Roman" w:eastAsia="Calibri" w:hAnsi="Times New Roman" w:cs="Times New Roman"/>
                <w:b/>
                <w:sz w:val="24"/>
                <w:szCs w:val="24"/>
                <w:lang w:eastAsia="uk-UA"/>
              </w:rPr>
              <w:t>Опис предметної області</w:t>
            </w:r>
          </w:p>
        </w:tc>
        <w:tc>
          <w:tcPr>
            <w:tcW w:w="4284" w:type="pct"/>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Об’єкти вивчення та/або діяльності</w:t>
            </w:r>
            <w:r w:rsidRPr="000E041D">
              <w:rPr>
                <w:rFonts w:ascii="Times New Roman" w:eastAsia="Calibri" w:hAnsi="Times New Roman" w:cs="Times New Roman"/>
                <w:sz w:val="24"/>
                <w:szCs w:val="24"/>
              </w:rPr>
              <w:t xml:space="preserve">: сфера публічного управління та адміністрування.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Цілі навчання</w:t>
            </w:r>
            <w:r w:rsidRPr="000E041D">
              <w:rPr>
                <w:rFonts w:ascii="Times New Roman" w:eastAsia="Calibri" w:hAnsi="Times New Roman" w:cs="Times New Roman"/>
                <w:sz w:val="24"/>
                <w:szCs w:val="24"/>
              </w:rPr>
              <w:t xml:space="preserve">: набуття здатності розв’язувати складні спеціалізовані задачі та практичні проблеми у сфері публічного управління та адміністрування або у процесі навчання.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Теоретичний зміст предметної області</w:t>
            </w:r>
            <w:r w:rsidRPr="000E041D">
              <w:rPr>
                <w:rFonts w:ascii="Times New Roman" w:eastAsia="Calibri" w:hAnsi="Times New Roman" w:cs="Times New Roman"/>
                <w:sz w:val="24"/>
                <w:szCs w:val="24"/>
              </w:rPr>
              <w:t xml:space="preserve">: наукові концепції (теорії) публічного управління та адміністрування, управління на загальнодержавному, регіональному та місцевому рівнях, адміністрування у всіх сферах діяльності.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 xml:space="preserve">Методи, методики та технології </w:t>
            </w:r>
            <w:r w:rsidRPr="000E041D">
              <w:rPr>
                <w:rFonts w:ascii="Times New Roman" w:eastAsia="Calibri" w:hAnsi="Times New Roman" w:cs="Times New Roman"/>
                <w:sz w:val="24"/>
                <w:szCs w:val="24"/>
              </w:rPr>
              <w:t xml:space="preserve">наукового пізнання, управління та прийняття рішень, аналітичної обробки інформації, організаційно-технологічного та правового забезпечення, електронного урядування.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Інструменти та обладнання</w:t>
            </w:r>
            <w:r w:rsidRPr="000E041D">
              <w:rPr>
                <w:rFonts w:ascii="Times New Roman" w:eastAsia="Calibri" w:hAnsi="Times New Roman" w:cs="Times New Roman"/>
                <w:sz w:val="24"/>
                <w:szCs w:val="24"/>
              </w:rPr>
              <w:t>: інформаційно-аналітичні інструменти, системи підтримки прийняття управлінських рішень, спеціалізоване програмне забезпечення</w:t>
            </w:r>
          </w:p>
        </w:tc>
      </w:tr>
    </w:tbl>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sz w:val="24"/>
          <w:szCs w:val="24"/>
        </w:rPr>
      </w:pPr>
    </w:p>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i/>
          <w:sz w:val="28"/>
          <w:szCs w:val="28"/>
        </w:rPr>
      </w:pPr>
      <w:r w:rsidRPr="000E041D">
        <w:rPr>
          <w:rFonts w:ascii="Times New Roman" w:eastAsia="Calibri" w:hAnsi="Times New Roman" w:cs="Times New Roman"/>
          <w:i/>
          <w:sz w:val="28"/>
          <w:szCs w:val="28"/>
          <w:lang w:eastAsia="uk-UA"/>
        </w:rPr>
        <w:t xml:space="preserve">ПРИКЛАД: </w:t>
      </w:r>
      <w:r w:rsidRPr="000E041D">
        <w:rPr>
          <w:rFonts w:ascii="Times New Roman" w:eastAsia="Calibri" w:hAnsi="Times New Roman" w:cs="Times New Roman"/>
          <w:i/>
          <w:sz w:val="28"/>
          <w:szCs w:val="28"/>
        </w:rPr>
        <w:t>051 Економіка, бакалавр</w:t>
      </w:r>
    </w:p>
    <w:tbl>
      <w:tblPr>
        <w:tblW w:w="489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3"/>
        <w:gridCol w:w="8108"/>
      </w:tblGrid>
      <w:tr w:rsidR="000E041D" w:rsidRPr="000E041D" w:rsidTr="005F2AFD">
        <w:trPr>
          <w:trHeight w:val="151"/>
        </w:trPr>
        <w:tc>
          <w:tcPr>
            <w:tcW w:w="697" w:type="pct"/>
            <w:vAlign w:val="center"/>
          </w:tcPr>
          <w:p w:rsidR="000E041D" w:rsidRPr="000E041D" w:rsidRDefault="000E041D" w:rsidP="000E041D">
            <w:pPr>
              <w:spacing w:after="0" w:line="240" w:lineRule="auto"/>
              <w:jc w:val="both"/>
              <w:rPr>
                <w:rFonts w:ascii="Times New Roman" w:eastAsia="Calibri" w:hAnsi="Times New Roman" w:cs="Times New Roman"/>
                <w:b/>
                <w:sz w:val="24"/>
                <w:szCs w:val="24"/>
                <w:lang w:eastAsia="uk-UA"/>
              </w:rPr>
            </w:pPr>
            <w:r w:rsidRPr="000E041D">
              <w:rPr>
                <w:rFonts w:ascii="Times New Roman" w:eastAsia="Calibri" w:hAnsi="Times New Roman" w:cs="Times New Roman"/>
                <w:b/>
                <w:sz w:val="24"/>
                <w:szCs w:val="24"/>
                <w:lang w:eastAsia="uk-UA"/>
              </w:rPr>
              <w:t>Опис предметної області</w:t>
            </w:r>
          </w:p>
        </w:tc>
        <w:tc>
          <w:tcPr>
            <w:tcW w:w="4303" w:type="pct"/>
          </w:tcPr>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Об’єкт вивчення та/або діяльності</w:t>
            </w:r>
            <w:r w:rsidRPr="000E041D">
              <w:rPr>
                <w:rFonts w:ascii="Times New Roman" w:eastAsia="Calibri" w:hAnsi="Times New Roman" w:cs="Times New Roman"/>
                <w:sz w:val="24"/>
                <w:szCs w:val="24"/>
              </w:rPr>
              <w:t xml:space="preserve">: закономірності функціонування та розвитку соціально-економічних систем, соціально-економічних процесів, їх моделювання, прогнозування та регулювання, мотивація і поведінка економічних суб’єктів.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Цілі навчання</w:t>
            </w:r>
            <w:r w:rsidRPr="000E041D">
              <w:rPr>
                <w:rFonts w:ascii="Times New Roman" w:eastAsia="Calibri" w:hAnsi="Times New Roman" w:cs="Times New Roman"/>
                <w:sz w:val="24"/>
                <w:szCs w:val="24"/>
              </w:rPr>
              <w:t xml:space="preserve">: оволодіння сучасним економічним мисленням, набуття здатності розв’язувати складні спеціалізовані задачі та практичні проблеми економічної сфери.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Теоретичний зміст предметної області</w:t>
            </w:r>
            <w:r w:rsidRPr="000E041D">
              <w:rPr>
                <w:rFonts w:ascii="Times New Roman" w:eastAsia="Calibri" w:hAnsi="Times New Roman" w:cs="Times New Roman"/>
                <w:sz w:val="24"/>
                <w:szCs w:val="24"/>
              </w:rPr>
              <w:t xml:space="preserve">: поняття, категорії, концепції, принципи економічних наук.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Методи, методики та технології</w:t>
            </w:r>
            <w:r w:rsidRPr="000E041D">
              <w:rPr>
                <w:rFonts w:ascii="Times New Roman" w:eastAsia="Calibri" w:hAnsi="Times New Roman" w:cs="Times New Roman"/>
                <w:sz w:val="24"/>
                <w:szCs w:val="24"/>
              </w:rPr>
              <w:t xml:space="preserve">: загальнонаукові методи пізнання та дослідницької діяльності, математичні та статистичні методи економічного аналізу, економіко-математичне моделювання, інформаційно-комунікаційні технології досліджень, розповсюдження, презентацій результатів досліджень. </w:t>
            </w:r>
          </w:p>
          <w:p w:rsidR="000E041D" w:rsidRPr="000E041D" w:rsidRDefault="000E041D" w:rsidP="000E041D">
            <w:pPr>
              <w:autoSpaceDE w:val="0"/>
              <w:autoSpaceDN w:val="0"/>
              <w:adjustRightInd w:val="0"/>
              <w:spacing w:after="0" w:line="240" w:lineRule="auto"/>
              <w:jc w:val="both"/>
              <w:rPr>
                <w:rFonts w:ascii="Times New Roman" w:eastAsia="Calibri" w:hAnsi="Times New Roman" w:cs="Times New Roman"/>
                <w:sz w:val="24"/>
                <w:szCs w:val="24"/>
              </w:rPr>
            </w:pPr>
            <w:r w:rsidRPr="000E041D">
              <w:rPr>
                <w:rFonts w:ascii="Times New Roman" w:eastAsia="Calibri" w:hAnsi="Times New Roman" w:cs="Times New Roman"/>
                <w:i/>
                <w:sz w:val="24"/>
                <w:szCs w:val="24"/>
              </w:rPr>
              <w:t>Інструментарій та обладнання</w:t>
            </w:r>
            <w:r w:rsidRPr="000E041D">
              <w:rPr>
                <w:rFonts w:ascii="Times New Roman" w:eastAsia="Calibri" w:hAnsi="Times New Roman" w:cs="Times New Roman"/>
                <w:sz w:val="24"/>
                <w:szCs w:val="24"/>
              </w:rPr>
              <w:t>: сучасне інформаційно-комунікаційне обладнання, інформаційні системи та програмні продукти, що застосовуються у професійній діяльності.</w:t>
            </w:r>
          </w:p>
        </w:tc>
      </w:tr>
    </w:tbl>
    <w:p w:rsidR="000E041D" w:rsidRPr="000E041D" w:rsidRDefault="000E041D" w:rsidP="000E041D">
      <w:pPr>
        <w:autoSpaceDE w:val="0"/>
        <w:autoSpaceDN w:val="0"/>
        <w:adjustRightInd w:val="0"/>
        <w:spacing w:after="0" w:line="240" w:lineRule="auto"/>
        <w:ind w:firstLine="567"/>
        <w:jc w:val="both"/>
        <w:rPr>
          <w:rFonts w:ascii="Times New Roman" w:eastAsia="Calibri" w:hAnsi="Times New Roman" w:cs="Times New Roman"/>
          <w:i/>
          <w:sz w:val="28"/>
          <w:szCs w:val="28"/>
        </w:rPr>
      </w:pPr>
    </w:p>
    <w:p w:rsidR="00ED4C83" w:rsidRPr="000E041D" w:rsidRDefault="00ED4C83" w:rsidP="000E041D">
      <w:pPr>
        <w:spacing w:after="0" w:line="240" w:lineRule="auto"/>
        <w:jc w:val="both"/>
        <w:rPr>
          <w:rFonts w:ascii="Times New Roman" w:hAnsi="Times New Roman" w:cs="Times New Roman"/>
        </w:rPr>
      </w:pPr>
    </w:p>
    <w:sectPr w:rsidR="00ED4C83" w:rsidRPr="000E041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251 Times">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DB2" w:rsidRPr="003C4813" w:rsidRDefault="000E041D">
    <w:pPr>
      <w:pStyle w:val="a5"/>
      <w:jc w:val="center"/>
      <w:rPr>
        <w:sz w:val="24"/>
        <w:szCs w:val="24"/>
      </w:rPr>
    </w:pPr>
    <w:r w:rsidRPr="003C4813">
      <w:rPr>
        <w:sz w:val="24"/>
        <w:szCs w:val="24"/>
      </w:rPr>
      <w:fldChar w:fldCharType="begin"/>
    </w:r>
    <w:r w:rsidRPr="003C4813">
      <w:rPr>
        <w:sz w:val="24"/>
        <w:szCs w:val="24"/>
      </w:rPr>
      <w:instrText>PAGE   \* MERGEFORMAT</w:instrText>
    </w:r>
    <w:r w:rsidRPr="003C4813">
      <w:rPr>
        <w:sz w:val="24"/>
        <w:szCs w:val="24"/>
      </w:rPr>
      <w:fldChar w:fldCharType="separate"/>
    </w:r>
    <w:r w:rsidRPr="000E041D">
      <w:rPr>
        <w:noProof/>
        <w:sz w:val="24"/>
        <w:szCs w:val="24"/>
        <w:lang w:val="uk-UA"/>
      </w:rPr>
      <w:t>2</w:t>
    </w:r>
    <w:r w:rsidRPr="003C4813">
      <w:rPr>
        <w:sz w:val="24"/>
        <w:szCs w:val="24"/>
      </w:rPr>
      <w:fldChar w:fldCharType="end"/>
    </w:r>
  </w:p>
  <w:p w:rsidR="006C3DB2" w:rsidRDefault="000E041D">
    <w:pPr>
      <w:pStyle w:val="a5"/>
      <w:ind w:firstLine="0"/>
      <w:rPr>
        <w:rFonts w:ascii="Times New Roman" w:hAnsi="Times New Roman"/>
        <w:sz w:val="16"/>
        <w:szCs w:val="16"/>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01F"/>
    <w:multiLevelType w:val="hybridMultilevel"/>
    <w:tmpl w:val="C2A4A19C"/>
    <w:lvl w:ilvl="0" w:tplc="46C8C37C">
      <w:start w:val="1"/>
      <w:numFmt w:val="decimal"/>
      <w:lvlText w:val="%1."/>
      <w:lvlJc w:val="left"/>
      <w:pPr>
        <w:ind w:left="1405" w:hanging="360"/>
      </w:pPr>
      <w:rPr>
        <w:rFonts w:cs="Times New Roman" w:hint="default"/>
      </w:rPr>
    </w:lvl>
    <w:lvl w:ilvl="1" w:tplc="44FCF986">
      <w:start w:val="5"/>
      <w:numFmt w:val="bullet"/>
      <w:lvlText w:val="-"/>
      <w:lvlJc w:val="left"/>
      <w:pPr>
        <w:ind w:left="2125" w:hanging="360"/>
      </w:pPr>
      <w:rPr>
        <w:rFonts w:ascii="Calibri Light" w:eastAsia="Calibri" w:hAnsi="Calibri Light" w:cs="Times New Roman" w:hint="default"/>
      </w:rPr>
    </w:lvl>
    <w:lvl w:ilvl="2" w:tplc="0422001B" w:tentative="1">
      <w:start w:val="1"/>
      <w:numFmt w:val="lowerRoman"/>
      <w:lvlText w:val="%3."/>
      <w:lvlJc w:val="right"/>
      <w:pPr>
        <w:ind w:left="2845" w:hanging="180"/>
      </w:pPr>
      <w:rPr>
        <w:rFonts w:cs="Times New Roman"/>
      </w:rPr>
    </w:lvl>
    <w:lvl w:ilvl="3" w:tplc="0422000F" w:tentative="1">
      <w:start w:val="1"/>
      <w:numFmt w:val="decimal"/>
      <w:lvlText w:val="%4."/>
      <w:lvlJc w:val="left"/>
      <w:pPr>
        <w:ind w:left="3565" w:hanging="360"/>
      </w:pPr>
      <w:rPr>
        <w:rFonts w:cs="Times New Roman"/>
      </w:rPr>
    </w:lvl>
    <w:lvl w:ilvl="4" w:tplc="04220019" w:tentative="1">
      <w:start w:val="1"/>
      <w:numFmt w:val="lowerLetter"/>
      <w:lvlText w:val="%5."/>
      <w:lvlJc w:val="left"/>
      <w:pPr>
        <w:ind w:left="4285" w:hanging="360"/>
      </w:pPr>
      <w:rPr>
        <w:rFonts w:cs="Times New Roman"/>
      </w:rPr>
    </w:lvl>
    <w:lvl w:ilvl="5" w:tplc="0422001B" w:tentative="1">
      <w:start w:val="1"/>
      <w:numFmt w:val="lowerRoman"/>
      <w:lvlText w:val="%6."/>
      <w:lvlJc w:val="right"/>
      <w:pPr>
        <w:ind w:left="5005" w:hanging="180"/>
      </w:pPr>
      <w:rPr>
        <w:rFonts w:cs="Times New Roman"/>
      </w:rPr>
    </w:lvl>
    <w:lvl w:ilvl="6" w:tplc="0422000F" w:tentative="1">
      <w:start w:val="1"/>
      <w:numFmt w:val="decimal"/>
      <w:lvlText w:val="%7."/>
      <w:lvlJc w:val="left"/>
      <w:pPr>
        <w:ind w:left="5725" w:hanging="360"/>
      </w:pPr>
      <w:rPr>
        <w:rFonts w:cs="Times New Roman"/>
      </w:rPr>
    </w:lvl>
    <w:lvl w:ilvl="7" w:tplc="04220019" w:tentative="1">
      <w:start w:val="1"/>
      <w:numFmt w:val="lowerLetter"/>
      <w:lvlText w:val="%8."/>
      <w:lvlJc w:val="left"/>
      <w:pPr>
        <w:ind w:left="6445" w:hanging="360"/>
      </w:pPr>
      <w:rPr>
        <w:rFonts w:cs="Times New Roman"/>
      </w:rPr>
    </w:lvl>
    <w:lvl w:ilvl="8" w:tplc="0422001B" w:tentative="1">
      <w:start w:val="1"/>
      <w:numFmt w:val="lowerRoman"/>
      <w:lvlText w:val="%9."/>
      <w:lvlJc w:val="right"/>
      <w:pPr>
        <w:ind w:left="7165" w:hanging="180"/>
      </w:pPr>
      <w:rPr>
        <w:rFonts w:cs="Times New Roman"/>
      </w:rPr>
    </w:lvl>
  </w:abstractNum>
  <w:abstractNum w:abstractNumId="1" w15:restartNumberingAfterBreak="0">
    <w:nsid w:val="02EB2D8C"/>
    <w:multiLevelType w:val="hybridMultilevel"/>
    <w:tmpl w:val="4566ED8C"/>
    <w:lvl w:ilvl="0" w:tplc="44FCF986">
      <w:start w:val="5"/>
      <w:numFmt w:val="bullet"/>
      <w:lvlText w:val="-"/>
      <w:lvlJc w:val="left"/>
      <w:pPr>
        <w:ind w:left="754" w:hanging="360"/>
      </w:pPr>
      <w:rPr>
        <w:rFonts w:ascii="Calibri Light" w:eastAsia="Calibri" w:hAnsi="Calibri Light" w:cs="Times New Roman"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2" w15:restartNumberingAfterBreak="0">
    <w:nsid w:val="04D05687"/>
    <w:multiLevelType w:val="hybridMultilevel"/>
    <w:tmpl w:val="6C043B76"/>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4FB4D43"/>
    <w:multiLevelType w:val="hybridMultilevel"/>
    <w:tmpl w:val="79043520"/>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4" w15:restartNumberingAfterBreak="0">
    <w:nsid w:val="05956463"/>
    <w:multiLevelType w:val="hybridMultilevel"/>
    <w:tmpl w:val="D20A7BCE"/>
    <w:lvl w:ilvl="0" w:tplc="44FCF986">
      <w:start w:val="5"/>
      <w:numFmt w:val="bullet"/>
      <w:lvlText w:val="-"/>
      <w:lvlJc w:val="left"/>
      <w:pPr>
        <w:ind w:left="1068" w:hanging="360"/>
      </w:pPr>
      <w:rPr>
        <w:rFonts w:ascii="Calibri Light" w:eastAsia="Calibri" w:hAnsi="Calibri Light" w:cs="Times New Roman" w:hint="default"/>
      </w:rPr>
    </w:lvl>
    <w:lvl w:ilvl="1" w:tplc="04220003" w:tentative="1">
      <w:start w:val="1"/>
      <w:numFmt w:val="bullet"/>
      <w:lvlText w:val="o"/>
      <w:lvlJc w:val="left"/>
      <w:pPr>
        <w:ind w:left="1788" w:hanging="360"/>
      </w:pPr>
      <w:rPr>
        <w:rFonts w:ascii="Courier New" w:hAnsi="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05F36D9B"/>
    <w:multiLevelType w:val="hybridMultilevel"/>
    <w:tmpl w:val="657A8BE2"/>
    <w:lvl w:ilvl="0" w:tplc="5FD84172">
      <w:start w:val="1"/>
      <w:numFmt w:val="decimal"/>
      <w:lvlText w:val="%1."/>
      <w:lvlJc w:val="left"/>
      <w:pPr>
        <w:ind w:left="1495" w:hanging="360"/>
      </w:pPr>
      <w:rPr>
        <w:rFonts w:cs="Times New Roman" w:hint="default"/>
      </w:rPr>
    </w:lvl>
    <w:lvl w:ilvl="1" w:tplc="44FCF986">
      <w:start w:val="5"/>
      <w:numFmt w:val="bullet"/>
      <w:lvlText w:val="-"/>
      <w:lvlJc w:val="left"/>
      <w:pPr>
        <w:ind w:left="2215" w:hanging="360"/>
      </w:pPr>
      <w:rPr>
        <w:rFonts w:ascii="Calibri Light" w:eastAsia="Calibri" w:hAnsi="Calibri Light" w:cs="Times New Roman" w:hint="default"/>
      </w:rPr>
    </w:lvl>
    <w:lvl w:ilvl="2" w:tplc="0422001B" w:tentative="1">
      <w:start w:val="1"/>
      <w:numFmt w:val="lowerRoman"/>
      <w:lvlText w:val="%3."/>
      <w:lvlJc w:val="right"/>
      <w:pPr>
        <w:ind w:left="2935" w:hanging="180"/>
      </w:pPr>
      <w:rPr>
        <w:rFonts w:cs="Times New Roman"/>
      </w:rPr>
    </w:lvl>
    <w:lvl w:ilvl="3" w:tplc="0422000F" w:tentative="1">
      <w:start w:val="1"/>
      <w:numFmt w:val="decimal"/>
      <w:lvlText w:val="%4."/>
      <w:lvlJc w:val="left"/>
      <w:pPr>
        <w:ind w:left="3655" w:hanging="360"/>
      </w:pPr>
      <w:rPr>
        <w:rFonts w:cs="Times New Roman"/>
      </w:rPr>
    </w:lvl>
    <w:lvl w:ilvl="4" w:tplc="04220019" w:tentative="1">
      <w:start w:val="1"/>
      <w:numFmt w:val="lowerLetter"/>
      <w:lvlText w:val="%5."/>
      <w:lvlJc w:val="left"/>
      <w:pPr>
        <w:ind w:left="4375" w:hanging="360"/>
      </w:pPr>
      <w:rPr>
        <w:rFonts w:cs="Times New Roman"/>
      </w:rPr>
    </w:lvl>
    <w:lvl w:ilvl="5" w:tplc="0422001B" w:tentative="1">
      <w:start w:val="1"/>
      <w:numFmt w:val="lowerRoman"/>
      <w:lvlText w:val="%6."/>
      <w:lvlJc w:val="right"/>
      <w:pPr>
        <w:ind w:left="5095" w:hanging="180"/>
      </w:pPr>
      <w:rPr>
        <w:rFonts w:cs="Times New Roman"/>
      </w:rPr>
    </w:lvl>
    <w:lvl w:ilvl="6" w:tplc="0422000F" w:tentative="1">
      <w:start w:val="1"/>
      <w:numFmt w:val="decimal"/>
      <w:lvlText w:val="%7."/>
      <w:lvlJc w:val="left"/>
      <w:pPr>
        <w:ind w:left="5815" w:hanging="360"/>
      </w:pPr>
      <w:rPr>
        <w:rFonts w:cs="Times New Roman"/>
      </w:rPr>
    </w:lvl>
    <w:lvl w:ilvl="7" w:tplc="04220019" w:tentative="1">
      <w:start w:val="1"/>
      <w:numFmt w:val="lowerLetter"/>
      <w:lvlText w:val="%8."/>
      <w:lvlJc w:val="left"/>
      <w:pPr>
        <w:ind w:left="6535" w:hanging="360"/>
      </w:pPr>
      <w:rPr>
        <w:rFonts w:cs="Times New Roman"/>
      </w:rPr>
    </w:lvl>
    <w:lvl w:ilvl="8" w:tplc="0422001B" w:tentative="1">
      <w:start w:val="1"/>
      <w:numFmt w:val="lowerRoman"/>
      <w:lvlText w:val="%9."/>
      <w:lvlJc w:val="right"/>
      <w:pPr>
        <w:ind w:left="7255" w:hanging="180"/>
      </w:pPr>
      <w:rPr>
        <w:rFonts w:cs="Times New Roman"/>
      </w:rPr>
    </w:lvl>
  </w:abstractNum>
  <w:abstractNum w:abstractNumId="6" w15:restartNumberingAfterBreak="0">
    <w:nsid w:val="05FB1AC3"/>
    <w:multiLevelType w:val="hybridMultilevel"/>
    <w:tmpl w:val="DC8C7D3C"/>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76E43BB"/>
    <w:multiLevelType w:val="hybridMultilevel"/>
    <w:tmpl w:val="5352FA38"/>
    <w:lvl w:ilvl="0" w:tplc="0422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7CF4382"/>
    <w:multiLevelType w:val="hybridMultilevel"/>
    <w:tmpl w:val="1FA429AA"/>
    <w:lvl w:ilvl="0" w:tplc="44FCF986">
      <w:start w:val="5"/>
      <w:numFmt w:val="bullet"/>
      <w:lvlText w:val="-"/>
      <w:lvlJc w:val="left"/>
      <w:pPr>
        <w:ind w:left="754" w:hanging="360"/>
      </w:pPr>
      <w:rPr>
        <w:rFonts w:ascii="Calibri Light" w:eastAsia="Calibri" w:hAnsi="Calibri Light" w:cs="Times New Roman"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9" w15:restartNumberingAfterBreak="0">
    <w:nsid w:val="0B421EE0"/>
    <w:multiLevelType w:val="hybridMultilevel"/>
    <w:tmpl w:val="3C2A8294"/>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10" w15:restartNumberingAfterBreak="0">
    <w:nsid w:val="10F66679"/>
    <w:multiLevelType w:val="hybridMultilevel"/>
    <w:tmpl w:val="34A4E20E"/>
    <w:lvl w:ilvl="0" w:tplc="0422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B85D67"/>
    <w:multiLevelType w:val="hybridMultilevel"/>
    <w:tmpl w:val="18E0D22E"/>
    <w:lvl w:ilvl="0" w:tplc="44FCF986">
      <w:start w:val="5"/>
      <w:numFmt w:val="bullet"/>
      <w:lvlText w:val="-"/>
      <w:lvlJc w:val="left"/>
      <w:pPr>
        <w:ind w:left="786" w:hanging="360"/>
      </w:pPr>
      <w:rPr>
        <w:rFonts w:ascii="Calibri Light" w:eastAsia="Calibri" w:hAnsi="Calibri Light" w:cs="Times New Roman" w:hint="default"/>
      </w:rPr>
    </w:lvl>
    <w:lvl w:ilvl="1" w:tplc="04220003" w:tentative="1">
      <w:start w:val="1"/>
      <w:numFmt w:val="bullet"/>
      <w:lvlText w:val="o"/>
      <w:lvlJc w:val="left"/>
      <w:pPr>
        <w:ind w:left="1506" w:hanging="360"/>
      </w:pPr>
      <w:rPr>
        <w:rFonts w:ascii="Courier New" w:hAnsi="Courier New" w:hint="default"/>
      </w:rPr>
    </w:lvl>
    <w:lvl w:ilvl="2" w:tplc="04220005" w:tentative="1">
      <w:start w:val="1"/>
      <w:numFmt w:val="bullet"/>
      <w:lvlText w:val=""/>
      <w:lvlJc w:val="left"/>
      <w:pPr>
        <w:ind w:left="2226" w:hanging="360"/>
      </w:pPr>
      <w:rPr>
        <w:rFonts w:ascii="Wingdings" w:hAnsi="Wingdings" w:hint="default"/>
      </w:rPr>
    </w:lvl>
    <w:lvl w:ilvl="3" w:tplc="04220001" w:tentative="1">
      <w:start w:val="1"/>
      <w:numFmt w:val="bullet"/>
      <w:lvlText w:val=""/>
      <w:lvlJc w:val="left"/>
      <w:pPr>
        <w:ind w:left="2946" w:hanging="360"/>
      </w:pPr>
      <w:rPr>
        <w:rFonts w:ascii="Symbol" w:hAnsi="Symbol" w:hint="default"/>
      </w:rPr>
    </w:lvl>
    <w:lvl w:ilvl="4" w:tplc="04220003" w:tentative="1">
      <w:start w:val="1"/>
      <w:numFmt w:val="bullet"/>
      <w:lvlText w:val="o"/>
      <w:lvlJc w:val="left"/>
      <w:pPr>
        <w:ind w:left="3666" w:hanging="360"/>
      </w:pPr>
      <w:rPr>
        <w:rFonts w:ascii="Courier New" w:hAnsi="Courier New" w:hint="default"/>
      </w:rPr>
    </w:lvl>
    <w:lvl w:ilvl="5" w:tplc="04220005" w:tentative="1">
      <w:start w:val="1"/>
      <w:numFmt w:val="bullet"/>
      <w:lvlText w:val=""/>
      <w:lvlJc w:val="left"/>
      <w:pPr>
        <w:ind w:left="4386" w:hanging="360"/>
      </w:pPr>
      <w:rPr>
        <w:rFonts w:ascii="Wingdings" w:hAnsi="Wingdings" w:hint="default"/>
      </w:rPr>
    </w:lvl>
    <w:lvl w:ilvl="6" w:tplc="04220001" w:tentative="1">
      <w:start w:val="1"/>
      <w:numFmt w:val="bullet"/>
      <w:lvlText w:val=""/>
      <w:lvlJc w:val="left"/>
      <w:pPr>
        <w:ind w:left="5106" w:hanging="360"/>
      </w:pPr>
      <w:rPr>
        <w:rFonts w:ascii="Symbol" w:hAnsi="Symbol" w:hint="default"/>
      </w:rPr>
    </w:lvl>
    <w:lvl w:ilvl="7" w:tplc="04220003" w:tentative="1">
      <w:start w:val="1"/>
      <w:numFmt w:val="bullet"/>
      <w:lvlText w:val="o"/>
      <w:lvlJc w:val="left"/>
      <w:pPr>
        <w:ind w:left="5826" w:hanging="360"/>
      </w:pPr>
      <w:rPr>
        <w:rFonts w:ascii="Courier New" w:hAnsi="Courier New" w:hint="default"/>
      </w:rPr>
    </w:lvl>
    <w:lvl w:ilvl="8" w:tplc="04220005" w:tentative="1">
      <w:start w:val="1"/>
      <w:numFmt w:val="bullet"/>
      <w:lvlText w:val=""/>
      <w:lvlJc w:val="left"/>
      <w:pPr>
        <w:ind w:left="6546" w:hanging="360"/>
      </w:pPr>
      <w:rPr>
        <w:rFonts w:ascii="Wingdings" w:hAnsi="Wingdings" w:hint="default"/>
      </w:rPr>
    </w:lvl>
  </w:abstractNum>
  <w:abstractNum w:abstractNumId="12" w15:restartNumberingAfterBreak="0">
    <w:nsid w:val="207F69DD"/>
    <w:multiLevelType w:val="hybridMultilevel"/>
    <w:tmpl w:val="1060B7A0"/>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14A5463"/>
    <w:multiLevelType w:val="hybridMultilevel"/>
    <w:tmpl w:val="6980DE7A"/>
    <w:lvl w:ilvl="0" w:tplc="44FCF986">
      <w:start w:val="5"/>
      <w:numFmt w:val="bullet"/>
      <w:lvlText w:val="-"/>
      <w:lvlJc w:val="left"/>
      <w:pPr>
        <w:ind w:left="1429" w:hanging="360"/>
      </w:pPr>
      <w:rPr>
        <w:rFonts w:ascii="Calibri Light" w:eastAsia="Calibri" w:hAnsi="Calibri Light"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FF3CFF"/>
    <w:multiLevelType w:val="hybridMultilevel"/>
    <w:tmpl w:val="9D6229FE"/>
    <w:lvl w:ilvl="0" w:tplc="0422000F">
      <w:start w:val="1"/>
      <w:numFmt w:val="decimal"/>
      <w:lvlText w:val="%1."/>
      <w:lvlJc w:val="left"/>
      <w:pPr>
        <w:ind w:left="720" w:hanging="360"/>
      </w:pPr>
    </w:lvl>
    <w:lvl w:ilvl="1" w:tplc="0422000F">
      <w:start w:val="1"/>
      <w:numFmt w:val="decimal"/>
      <w:lvlText w:val="%2."/>
      <w:lvlJc w:val="left"/>
      <w:pPr>
        <w:ind w:left="1495"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ADF5564"/>
    <w:multiLevelType w:val="hybridMultilevel"/>
    <w:tmpl w:val="9A8685A0"/>
    <w:lvl w:ilvl="0" w:tplc="44FCF986">
      <w:start w:val="5"/>
      <w:numFmt w:val="bullet"/>
      <w:lvlText w:val="-"/>
      <w:lvlJc w:val="left"/>
      <w:pPr>
        <w:ind w:left="686" w:hanging="360"/>
      </w:pPr>
      <w:rPr>
        <w:rFonts w:ascii="Calibri Light" w:eastAsia="Calibri" w:hAnsi="Calibri Light" w:cs="Times New Roman" w:hint="default"/>
      </w:rPr>
    </w:lvl>
    <w:lvl w:ilvl="1" w:tplc="04190003" w:tentative="1">
      <w:start w:val="1"/>
      <w:numFmt w:val="bullet"/>
      <w:lvlText w:val="o"/>
      <w:lvlJc w:val="left"/>
      <w:pPr>
        <w:ind w:left="1406" w:hanging="360"/>
      </w:pPr>
      <w:rPr>
        <w:rFonts w:ascii="Courier New" w:hAnsi="Courier New" w:cs="Courier New" w:hint="default"/>
      </w:rPr>
    </w:lvl>
    <w:lvl w:ilvl="2" w:tplc="04190005" w:tentative="1">
      <w:start w:val="1"/>
      <w:numFmt w:val="bullet"/>
      <w:lvlText w:val=""/>
      <w:lvlJc w:val="left"/>
      <w:pPr>
        <w:ind w:left="2126" w:hanging="360"/>
      </w:pPr>
      <w:rPr>
        <w:rFonts w:ascii="Wingdings" w:hAnsi="Wingdings" w:hint="default"/>
      </w:rPr>
    </w:lvl>
    <w:lvl w:ilvl="3" w:tplc="04190001" w:tentative="1">
      <w:start w:val="1"/>
      <w:numFmt w:val="bullet"/>
      <w:lvlText w:val=""/>
      <w:lvlJc w:val="left"/>
      <w:pPr>
        <w:ind w:left="2846" w:hanging="360"/>
      </w:pPr>
      <w:rPr>
        <w:rFonts w:ascii="Symbol" w:hAnsi="Symbol" w:hint="default"/>
      </w:rPr>
    </w:lvl>
    <w:lvl w:ilvl="4" w:tplc="04190003" w:tentative="1">
      <w:start w:val="1"/>
      <w:numFmt w:val="bullet"/>
      <w:lvlText w:val="o"/>
      <w:lvlJc w:val="left"/>
      <w:pPr>
        <w:ind w:left="3566" w:hanging="360"/>
      </w:pPr>
      <w:rPr>
        <w:rFonts w:ascii="Courier New" w:hAnsi="Courier New" w:cs="Courier New" w:hint="default"/>
      </w:rPr>
    </w:lvl>
    <w:lvl w:ilvl="5" w:tplc="04190005" w:tentative="1">
      <w:start w:val="1"/>
      <w:numFmt w:val="bullet"/>
      <w:lvlText w:val=""/>
      <w:lvlJc w:val="left"/>
      <w:pPr>
        <w:ind w:left="4286" w:hanging="360"/>
      </w:pPr>
      <w:rPr>
        <w:rFonts w:ascii="Wingdings" w:hAnsi="Wingdings" w:hint="default"/>
      </w:rPr>
    </w:lvl>
    <w:lvl w:ilvl="6" w:tplc="04190001" w:tentative="1">
      <w:start w:val="1"/>
      <w:numFmt w:val="bullet"/>
      <w:lvlText w:val=""/>
      <w:lvlJc w:val="left"/>
      <w:pPr>
        <w:ind w:left="5006" w:hanging="360"/>
      </w:pPr>
      <w:rPr>
        <w:rFonts w:ascii="Symbol" w:hAnsi="Symbol" w:hint="default"/>
      </w:rPr>
    </w:lvl>
    <w:lvl w:ilvl="7" w:tplc="04190003" w:tentative="1">
      <w:start w:val="1"/>
      <w:numFmt w:val="bullet"/>
      <w:lvlText w:val="o"/>
      <w:lvlJc w:val="left"/>
      <w:pPr>
        <w:ind w:left="5726" w:hanging="360"/>
      </w:pPr>
      <w:rPr>
        <w:rFonts w:ascii="Courier New" w:hAnsi="Courier New" w:cs="Courier New" w:hint="default"/>
      </w:rPr>
    </w:lvl>
    <w:lvl w:ilvl="8" w:tplc="04190005" w:tentative="1">
      <w:start w:val="1"/>
      <w:numFmt w:val="bullet"/>
      <w:lvlText w:val=""/>
      <w:lvlJc w:val="left"/>
      <w:pPr>
        <w:ind w:left="6446" w:hanging="360"/>
      </w:pPr>
      <w:rPr>
        <w:rFonts w:ascii="Wingdings" w:hAnsi="Wingdings" w:hint="default"/>
      </w:rPr>
    </w:lvl>
  </w:abstractNum>
  <w:abstractNum w:abstractNumId="16" w15:restartNumberingAfterBreak="0">
    <w:nsid w:val="2D137D0D"/>
    <w:multiLevelType w:val="hybridMultilevel"/>
    <w:tmpl w:val="578852FC"/>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0030E96"/>
    <w:multiLevelType w:val="hybridMultilevel"/>
    <w:tmpl w:val="8764B0E0"/>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3086BE4"/>
    <w:multiLevelType w:val="hybridMultilevel"/>
    <w:tmpl w:val="657A8BE2"/>
    <w:lvl w:ilvl="0" w:tplc="5FD84172">
      <w:start w:val="1"/>
      <w:numFmt w:val="decimal"/>
      <w:lvlText w:val="%1."/>
      <w:lvlJc w:val="left"/>
      <w:pPr>
        <w:ind w:left="1068" w:hanging="360"/>
      </w:pPr>
      <w:rPr>
        <w:rFonts w:cs="Times New Roman" w:hint="default"/>
      </w:rPr>
    </w:lvl>
    <w:lvl w:ilvl="1" w:tplc="44FCF986">
      <w:start w:val="5"/>
      <w:numFmt w:val="bullet"/>
      <w:lvlText w:val="-"/>
      <w:lvlJc w:val="left"/>
      <w:pPr>
        <w:ind w:left="1788" w:hanging="360"/>
      </w:pPr>
      <w:rPr>
        <w:rFonts w:ascii="Calibri Light" w:eastAsia="Calibri" w:hAnsi="Calibri Light" w:cs="Times New Roman" w:hint="default"/>
      </w:rPr>
    </w:lvl>
    <w:lvl w:ilvl="2" w:tplc="0422001B" w:tentative="1">
      <w:start w:val="1"/>
      <w:numFmt w:val="lowerRoman"/>
      <w:lvlText w:val="%3."/>
      <w:lvlJc w:val="right"/>
      <w:pPr>
        <w:ind w:left="2508" w:hanging="180"/>
      </w:pPr>
      <w:rPr>
        <w:rFonts w:cs="Times New Roman"/>
      </w:rPr>
    </w:lvl>
    <w:lvl w:ilvl="3" w:tplc="0422000F" w:tentative="1">
      <w:start w:val="1"/>
      <w:numFmt w:val="decimal"/>
      <w:lvlText w:val="%4."/>
      <w:lvlJc w:val="left"/>
      <w:pPr>
        <w:ind w:left="3228" w:hanging="360"/>
      </w:pPr>
      <w:rPr>
        <w:rFonts w:cs="Times New Roman"/>
      </w:rPr>
    </w:lvl>
    <w:lvl w:ilvl="4" w:tplc="04220019" w:tentative="1">
      <w:start w:val="1"/>
      <w:numFmt w:val="lowerLetter"/>
      <w:lvlText w:val="%5."/>
      <w:lvlJc w:val="left"/>
      <w:pPr>
        <w:ind w:left="3948" w:hanging="360"/>
      </w:pPr>
      <w:rPr>
        <w:rFonts w:cs="Times New Roman"/>
      </w:rPr>
    </w:lvl>
    <w:lvl w:ilvl="5" w:tplc="0422001B" w:tentative="1">
      <w:start w:val="1"/>
      <w:numFmt w:val="lowerRoman"/>
      <w:lvlText w:val="%6."/>
      <w:lvlJc w:val="right"/>
      <w:pPr>
        <w:ind w:left="4668" w:hanging="180"/>
      </w:pPr>
      <w:rPr>
        <w:rFonts w:cs="Times New Roman"/>
      </w:rPr>
    </w:lvl>
    <w:lvl w:ilvl="6" w:tplc="0422000F" w:tentative="1">
      <w:start w:val="1"/>
      <w:numFmt w:val="decimal"/>
      <w:lvlText w:val="%7."/>
      <w:lvlJc w:val="left"/>
      <w:pPr>
        <w:ind w:left="5388" w:hanging="360"/>
      </w:pPr>
      <w:rPr>
        <w:rFonts w:cs="Times New Roman"/>
      </w:rPr>
    </w:lvl>
    <w:lvl w:ilvl="7" w:tplc="04220019" w:tentative="1">
      <w:start w:val="1"/>
      <w:numFmt w:val="lowerLetter"/>
      <w:lvlText w:val="%8."/>
      <w:lvlJc w:val="left"/>
      <w:pPr>
        <w:ind w:left="6108" w:hanging="360"/>
      </w:pPr>
      <w:rPr>
        <w:rFonts w:cs="Times New Roman"/>
      </w:rPr>
    </w:lvl>
    <w:lvl w:ilvl="8" w:tplc="0422001B" w:tentative="1">
      <w:start w:val="1"/>
      <w:numFmt w:val="lowerRoman"/>
      <w:lvlText w:val="%9."/>
      <w:lvlJc w:val="right"/>
      <w:pPr>
        <w:ind w:left="6828" w:hanging="180"/>
      </w:pPr>
      <w:rPr>
        <w:rFonts w:cs="Times New Roman"/>
      </w:rPr>
    </w:lvl>
  </w:abstractNum>
  <w:abstractNum w:abstractNumId="19" w15:restartNumberingAfterBreak="0">
    <w:nsid w:val="33993C9F"/>
    <w:multiLevelType w:val="hybridMultilevel"/>
    <w:tmpl w:val="9B604F94"/>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36AA48AB"/>
    <w:multiLevelType w:val="hybridMultilevel"/>
    <w:tmpl w:val="32F2C0C8"/>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1" w15:restartNumberingAfterBreak="0">
    <w:nsid w:val="46392BCF"/>
    <w:multiLevelType w:val="hybridMultilevel"/>
    <w:tmpl w:val="DA92AFD2"/>
    <w:lvl w:ilvl="0" w:tplc="44FCF986">
      <w:start w:val="5"/>
      <w:numFmt w:val="bullet"/>
      <w:lvlText w:val="-"/>
      <w:lvlJc w:val="left"/>
      <w:pPr>
        <w:ind w:left="1085" w:hanging="360"/>
      </w:pPr>
      <w:rPr>
        <w:rFonts w:ascii="Calibri Light" w:eastAsia="Calibri" w:hAnsi="Calibri Light" w:cs="Times New Roman" w:hint="default"/>
      </w:rPr>
    </w:lvl>
    <w:lvl w:ilvl="1" w:tplc="04190003" w:tentative="1">
      <w:start w:val="1"/>
      <w:numFmt w:val="bullet"/>
      <w:lvlText w:val="o"/>
      <w:lvlJc w:val="left"/>
      <w:pPr>
        <w:ind w:left="1805" w:hanging="360"/>
      </w:pPr>
      <w:rPr>
        <w:rFonts w:ascii="Courier New" w:hAnsi="Courier New" w:cs="Courier New" w:hint="default"/>
      </w:rPr>
    </w:lvl>
    <w:lvl w:ilvl="2" w:tplc="04190005" w:tentative="1">
      <w:start w:val="1"/>
      <w:numFmt w:val="bullet"/>
      <w:lvlText w:val=""/>
      <w:lvlJc w:val="left"/>
      <w:pPr>
        <w:ind w:left="2525" w:hanging="360"/>
      </w:pPr>
      <w:rPr>
        <w:rFonts w:ascii="Wingdings" w:hAnsi="Wingdings" w:hint="default"/>
      </w:rPr>
    </w:lvl>
    <w:lvl w:ilvl="3" w:tplc="04190001" w:tentative="1">
      <w:start w:val="1"/>
      <w:numFmt w:val="bullet"/>
      <w:lvlText w:val=""/>
      <w:lvlJc w:val="left"/>
      <w:pPr>
        <w:ind w:left="3245" w:hanging="360"/>
      </w:pPr>
      <w:rPr>
        <w:rFonts w:ascii="Symbol" w:hAnsi="Symbol" w:hint="default"/>
      </w:rPr>
    </w:lvl>
    <w:lvl w:ilvl="4" w:tplc="04190003" w:tentative="1">
      <w:start w:val="1"/>
      <w:numFmt w:val="bullet"/>
      <w:lvlText w:val="o"/>
      <w:lvlJc w:val="left"/>
      <w:pPr>
        <w:ind w:left="3965" w:hanging="360"/>
      </w:pPr>
      <w:rPr>
        <w:rFonts w:ascii="Courier New" w:hAnsi="Courier New" w:cs="Courier New" w:hint="default"/>
      </w:rPr>
    </w:lvl>
    <w:lvl w:ilvl="5" w:tplc="04190005" w:tentative="1">
      <w:start w:val="1"/>
      <w:numFmt w:val="bullet"/>
      <w:lvlText w:val=""/>
      <w:lvlJc w:val="left"/>
      <w:pPr>
        <w:ind w:left="4685" w:hanging="360"/>
      </w:pPr>
      <w:rPr>
        <w:rFonts w:ascii="Wingdings" w:hAnsi="Wingdings" w:hint="default"/>
      </w:rPr>
    </w:lvl>
    <w:lvl w:ilvl="6" w:tplc="04190001" w:tentative="1">
      <w:start w:val="1"/>
      <w:numFmt w:val="bullet"/>
      <w:lvlText w:val=""/>
      <w:lvlJc w:val="left"/>
      <w:pPr>
        <w:ind w:left="5405" w:hanging="360"/>
      </w:pPr>
      <w:rPr>
        <w:rFonts w:ascii="Symbol" w:hAnsi="Symbol" w:hint="default"/>
      </w:rPr>
    </w:lvl>
    <w:lvl w:ilvl="7" w:tplc="04190003" w:tentative="1">
      <w:start w:val="1"/>
      <w:numFmt w:val="bullet"/>
      <w:lvlText w:val="o"/>
      <w:lvlJc w:val="left"/>
      <w:pPr>
        <w:ind w:left="6125" w:hanging="360"/>
      </w:pPr>
      <w:rPr>
        <w:rFonts w:ascii="Courier New" w:hAnsi="Courier New" w:cs="Courier New" w:hint="default"/>
      </w:rPr>
    </w:lvl>
    <w:lvl w:ilvl="8" w:tplc="04190005" w:tentative="1">
      <w:start w:val="1"/>
      <w:numFmt w:val="bullet"/>
      <w:lvlText w:val=""/>
      <w:lvlJc w:val="left"/>
      <w:pPr>
        <w:ind w:left="6845" w:hanging="360"/>
      </w:pPr>
      <w:rPr>
        <w:rFonts w:ascii="Wingdings" w:hAnsi="Wingdings" w:hint="default"/>
      </w:rPr>
    </w:lvl>
  </w:abstractNum>
  <w:abstractNum w:abstractNumId="22" w15:restartNumberingAfterBreak="0">
    <w:nsid w:val="51A443A2"/>
    <w:multiLevelType w:val="hybridMultilevel"/>
    <w:tmpl w:val="ADF89682"/>
    <w:lvl w:ilvl="0" w:tplc="44FCF986">
      <w:start w:val="5"/>
      <w:numFmt w:val="bullet"/>
      <w:lvlText w:val="-"/>
      <w:lvlJc w:val="left"/>
      <w:pPr>
        <w:ind w:left="1065" w:hanging="360"/>
      </w:pPr>
      <w:rPr>
        <w:rFonts w:ascii="Calibri Light" w:eastAsia="Calibri" w:hAnsi="Calibri Light" w:cs="Times New Roman" w:hint="default"/>
      </w:rPr>
    </w:lvl>
    <w:lvl w:ilvl="1" w:tplc="04220003" w:tentative="1">
      <w:start w:val="1"/>
      <w:numFmt w:val="bullet"/>
      <w:lvlText w:val="o"/>
      <w:lvlJc w:val="left"/>
      <w:pPr>
        <w:ind w:left="1785" w:hanging="360"/>
      </w:pPr>
      <w:rPr>
        <w:rFonts w:ascii="Courier New" w:hAnsi="Courier New" w:hint="default"/>
      </w:rPr>
    </w:lvl>
    <w:lvl w:ilvl="2" w:tplc="04220005" w:tentative="1">
      <w:start w:val="1"/>
      <w:numFmt w:val="bullet"/>
      <w:lvlText w:val=""/>
      <w:lvlJc w:val="left"/>
      <w:pPr>
        <w:ind w:left="2505" w:hanging="360"/>
      </w:pPr>
      <w:rPr>
        <w:rFonts w:ascii="Wingdings" w:hAnsi="Wingdings" w:hint="default"/>
      </w:rPr>
    </w:lvl>
    <w:lvl w:ilvl="3" w:tplc="04220001" w:tentative="1">
      <w:start w:val="1"/>
      <w:numFmt w:val="bullet"/>
      <w:lvlText w:val=""/>
      <w:lvlJc w:val="left"/>
      <w:pPr>
        <w:ind w:left="3225" w:hanging="360"/>
      </w:pPr>
      <w:rPr>
        <w:rFonts w:ascii="Symbol" w:hAnsi="Symbol" w:hint="default"/>
      </w:rPr>
    </w:lvl>
    <w:lvl w:ilvl="4" w:tplc="04220003" w:tentative="1">
      <w:start w:val="1"/>
      <w:numFmt w:val="bullet"/>
      <w:lvlText w:val="o"/>
      <w:lvlJc w:val="left"/>
      <w:pPr>
        <w:ind w:left="3945" w:hanging="360"/>
      </w:pPr>
      <w:rPr>
        <w:rFonts w:ascii="Courier New" w:hAnsi="Courier New" w:hint="default"/>
      </w:rPr>
    </w:lvl>
    <w:lvl w:ilvl="5" w:tplc="04220005" w:tentative="1">
      <w:start w:val="1"/>
      <w:numFmt w:val="bullet"/>
      <w:lvlText w:val=""/>
      <w:lvlJc w:val="left"/>
      <w:pPr>
        <w:ind w:left="4665" w:hanging="360"/>
      </w:pPr>
      <w:rPr>
        <w:rFonts w:ascii="Wingdings" w:hAnsi="Wingdings" w:hint="default"/>
      </w:rPr>
    </w:lvl>
    <w:lvl w:ilvl="6" w:tplc="04220001" w:tentative="1">
      <w:start w:val="1"/>
      <w:numFmt w:val="bullet"/>
      <w:lvlText w:val=""/>
      <w:lvlJc w:val="left"/>
      <w:pPr>
        <w:ind w:left="5385" w:hanging="360"/>
      </w:pPr>
      <w:rPr>
        <w:rFonts w:ascii="Symbol" w:hAnsi="Symbol" w:hint="default"/>
      </w:rPr>
    </w:lvl>
    <w:lvl w:ilvl="7" w:tplc="04220003" w:tentative="1">
      <w:start w:val="1"/>
      <w:numFmt w:val="bullet"/>
      <w:lvlText w:val="o"/>
      <w:lvlJc w:val="left"/>
      <w:pPr>
        <w:ind w:left="6105" w:hanging="360"/>
      </w:pPr>
      <w:rPr>
        <w:rFonts w:ascii="Courier New" w:hAnsi="Courier New" w:hint="default"/>
      </w:rPr>
    </w:lvl>
    <w:lvl w:ilvl="8" w:tplc="04220005" w:tentative="1">
      <w:start w:val="1"/>
      <w:numFmt w:val="bullet"/>
      <w:lvlText w:val=""/>
      <w:lvlJc w:val="left"/>
      <w:pPr>
        <w:ind w:left="6825" w:hanging="360"/>
      </w:pPr>
      <w:rPr>
        <w:rFonts w:ascii="Wingdings" w:hAnsi="Wingdings" w:hint="default"/>
      </w:rPr>
    </w:lvl>
  </w:abstractNum>
  <w:abstractNum w:abstractNumId="23" w15:restartNumberingAfterBreak="0">
    <w:nsid w:val="5BEA6654"/>
    <w:multiLevelType w:val="hybridMultilevel"/>
    <w:tmpl w:val="D9869ADA"/>
    <w:lvl w:ilvl="0" w:tplc="0422000F">
      <w:start w:val="1"/>
      <w:numFmt w:val="decimal"/>
      <w:lvlText w:val="%1."/>
      <w:lvlJc w:val="left"/>
      <w:pPr>
        <w:ind w:left="720" w:hanging="360"/>
      </w:pPr>
    </w:lvl>
    <w:lvl w:ilvl="1" w:tplc="0422000F">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5CC3709E"/>
    <w:multiLevelType w:val="hybridMultilevel"/>
    <w:tmpl w:val="4732A428"/>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5" w15:restartNumberingAfterBreak="0">
    <w:nsid w:val="602D57C6"/>
    <w:multiLevelType w:val="hybridMultilevel"/>
    <w:tmpl w:val="140C6AA4"/>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33E0382"/>
    <w:multiLevelType w:val="hybridMultilevel"/>
    <w:tmpl w:val="8FDC71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15:restartNumberingAfterBreak="0">
    <w:nsid w:val="6D633D4E"/>
    <w:multiLevelType w:val="hybridMultilevel"/>
    <w:tmpl w:val="1BE214A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73571CCE"/>
    <w:multiLevelType w:val="hybridMultilevel"/>
    <w:tmpl w:val="663438D6"/>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9" w15:restartNumberingAfterBreak="0">
    <w:nsid w:val="74CD33EC"/>
    <w:multiLevelType w:val="hybridMultilevel"/>
    <w:tmpl w:val="52F2A5A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751C79AE"/>
    <w:multiLevelType w:val="hybridMultilevel"/>
    <w:tmpl w:val="D700974E"/>
    <w:lvl w:ilvl="0" w:tplc="44FCF986">
      <w:start w:val="5"/>
      <w:numFmt w:val="bullet"/>
      <w:lvlText w:val="-"/>
      <w:lvlJc w:val="left"/>
      <w:pPr>
        <w:ind w:left="686" w:hanging="360"/>
      </w:pPr>
      <w:rPr>
        <w:rFonts w:ascii="Calibri Light" w:eastAsia="Calibri" w:hAnsi="Calibri Light" w:cs="Times New Roman" w:hint="default"/>
      </w:rPr>
    </w:lvl>
    <w:lvl w:ilvl="1" w:tplc="04190003" w:tentative="1">
      <w:start w:val="1"/>
      <w:numFmt w:val="bullet"/>
      <w:lvlText w:val="o"/>
      <w:lvlJc w:val="left"/>
      <w:pPr>
        <w:ind w:left="1406" w:hanging="360"/>
      </w:pPr>
      <w:rPr>
        <w:rFonts w:ascii="Courier New" w:hAnsi="Courier New" w:cs="Courier New" w:hint="default"/>
      </w:rPr>
    </w:lvl>
    <w:lvl w:ilvl="2" w:tplc="04190005" w:tentative="1">
      <w:start w:val="1"/>
      <w:numFmt w:val="bullet"/>
      <w:lvlText w:val=""/>
      <w:lvlJc w:val="left"/>
      <w:pPr>
        <w:ind w:left="2126" w:hanging="360"/>
      </w:pPr>
      <w:rPr>
        <w:rFonts w:ascii="Wingdings" w:hAnsi="Wingdings" w:hint="default"/>
      </w:rPr>
    </w:lvl>
    <w:lvl w:ilvl="3" w:tplc="04190001" w:tentative="1">
      <w:start w:val="1"/>
      <w:numFmt w:val="bullet"/>
      <w:lvlText w:val=""/>
      <w:lvlJc w:val="left"/>
      <w:pPr>
        <w:ind w:left="2846" w:hanging="360"/>
      </w:pPr>
      <w:rPr>
        <w:rFonts w:ascii="Symbol" w:hAnsi="Symbol" w:hint="default"/>
      </w:rPr>
    </w:lvl>
    <w:lvl w:ilvl="4" w:tplc="04190003" w:tentative="1">
      <w:start w:val="1"/>
      <w:numFmt w:val="bullet"/>
      <w:lvlText w:val="o"/>
      <w:lvlJc w:val="left"/>
      <w:pPr>
        <w:ind w:left="3566" w:hanging="360"/>
      </w:pPr>
      <w:rPr>
        <w:rFonts w:ascii="Courier New" w:hAnsi="Courier New" w:cs="Courier New" w:hint="default"/>
      </w:rPr>
    </w:lvl>
    <w:lvl w:ilvl="5" w:tplc="04190005" w:tentative="1">
      <w:start w:val="1"/>
      <w:numFmt w:val="bullet"/>
      <w:lvlText w:val=""/>
      <w:lvlJc w:val="left"/>
      <w:pPr>
        <w:ind w:left="4286" w:hanging="360"/>
      </w:pPr>
      <w:rPr>
        <w:rFonts w:ascii="Wingdings" w:hAnsi="Wingdings" w:hint="default"/>
      </w:rPr>
    </w:lvl>
    <w:lvl w:ilvl="6" w:tplc="04190001" w:tentative="1">
      <w:start w:val="1"/>
      <w:numFmt w:val="bullet"/>
      <w:lvlText w:val=""/>
      <w:lvlJc w:val="left"/>
      <w:pPr>
        <w:ind w:left="5006" w:hanging="360"/>
      </w:pPr>
      <w:rPr>
        <w:rFonts w:ascii="Symbol" w:hAnsi="Symbol" w:hint="default"/>
      </w:rPr>
    </w:lvl>
    <w:lvl w:ilvl="7" w:tplc="04190003" w:tentative="1">
      <w:start w:val="1"/>
      <w:numFmt w:val="bullet"/>
      <w:lvlText w:val="o"/>
      <w:lvlJc w:val="left"/>
      <w:pPr>
        <w:ind w:left="5726" w:hanging="360"/>
      </w:pPr>
      <w:rPr>
        <w:rFonts w:ascii="Courier New" w:hAnsi="Courier New" w:cs="Courier New" w:hint="default"/>
      </w:rPr>
    </w:lvl>
    <w:lvl w:ilvl="8" w:tplc="04190005" w:tentative="1">
      <w:start w:val="1"/>
      <w:numFmt w:val="bullet"/>
      <w:lvlText w:val=""/>
      <w:lvlJc w:val="left"/>
      <w:pPr>
        <w:ind w:left="6446" w:hanging="360"/>
      </w:pPr>
      <w:rPr>
        <w:rFonts w:ascii="Wingdings" w:hAnsi="Wingdings" w:hint="default"/>
      </w:rPr>
    </w:lvl>
  </w:abstractNum>
  <w:abstractNum w:abstractNumId="31" w15:restartNumberingAfterBreak="0">
    <w:nsid w:val="77717F1F"/>
    <w:multiLevelType w:val="hybridMultilevel"/>
    <w:tmpl w:val="18E69FB6"/>
    <w:lvl w:ilvl="0" w:tplc="04220011">
      <w:start w:val="1"/>
      <w:numFmt w:val="decimal"/>
      <w:lvlText w:val="%1)"/>
      <w:lvlJc w:val="left"/>
      <w:pPr>
        <w:ind w:left="1170" w:hanging="360"/>
      </w:pPr>
    </w:lvl>
    <w:lvl w:ilvl="1" w:tplc="959C2E8C">
      <w:start w:val="1"/>
      <w:numFmt w:val="decimal"/>
      <w:lvlText w:val="%2."/>
      <w:lvlJc w:val="left"/>
      <w:pPr>
        <w:ind w:left="1890" w:hanging="360"/>
      </w:pPr>
      <w:rPr>
        <w:rFonts w:hint="default"/>
        <w:b/>
      </w:rPr>
    </w:lvl>
    <w:lvl w:ilvl="2" w:tplc="0422001B" w:tentative="1">
      <w:start w:val="1"/>
      <w:numFmt w:val="lowerRoman"/>
      <w:lvlText w:val="%3."/>
      <w:lvlJc w:val="right"/>
      <w:pPr>
        <w:ind w:left="2610" w:hanging="180"/>
      </w:pPr>
    </w:lvl>
    <w:lvl w:ilvl="3" w:tplc="0422000F" w:tentative="1">
      <w:start w:val="1"/>
      <w:numFmt w:val="decimal"/>
      <w:lvlText w:val="%4."/>
      <w:lvlJc w:val="left"/>
      <w:pPr>
        <w:ind w:left="3330" w:hanging="360"/>
      </w:pPr>
    </w:lvl>
    <w:lvl w:ilvl="4" w:tplc="04220019" w:tentative="1">
      <w:start w:val="1"/>
      <w:numFmt w:val="lowerLetter"/>
      <w:lvlText w:val="%5."/>
      <w:lvlJc w:val="left"/>
      <w:pPr>
        <w:ind w:left="4050" w:hanging="360"/>
      </w:pPr>
    </w:lvl>
    <w:lvl w:ilvl="5" w:tplc="0422001B" w:tentative="1">
      <w:start w:val="1"/>
      <w:numFmt w:val="lowerRoman"/>
      <w:lvlText w:val="%6."/>
      <w:lvlJc w:val="right"/>
      <w:pPr>
        <w:ind w:left="4770" w:hanging="180"/>
      </w:pPr>
    </w:lvl>
    <w:lvl w:ilvl="6" w:tplc="0422000F" w:tentative="1">
      <w:start w:val="1"/>
      <w:numFmt w:val="decimal"/>
      <w:lvlText w:val="%7."/>
      <w:lvlJc w:val="left"/>
      <w:pPr>
        <w:ind w:left="5490" w:hanging="360"/>
      </w:pPr>
    </w:lvl>
    <w:lvl w:ilvl="7" w:tplc="04220019" w:tentative="1">
      <w:start w:val="1"/>
      <w:numFmt w:val="lowerLetter"/>
      <w:lvlText w:val="%8."/>
      <w:lvlJc w:val="left"/>
      <w:pPr>
        <w:ind w:left="6210" w:hanging="360"/>
      </w:pPr>
    </w:lvl>
    <w:lvl w:ilvl="8" w:tplc="0422001B" w:tentative="1">
      <w:start w:val="1"/>
      <w:numFmt w:val="lowerRoman"/>
      <w:lvlText w:val="%9."/>
      <w:lvlJc w:val="right"/>
      <w:pPr>
        <w:ind w:left="6930" w:hanging="180"/>
      </w:pPr>
    </w:lvl>
  </w:abstractNum>
  <w:abstractNum w:abstractNumId="32" w15:restartNumberingAfterBreak="0">
    <w:nsid w:val="7A0972BD"/>
    <w:multiLevelType w:val="hybridMultilevel"/>
    <w:tmpl w:val="31BC7D34"/>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7AE2746A"/>
    <w:multiLevelType w:val="hybridMultilevel"/>
    <w:tmpl w:val="3B94144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1"/>
  </w:num>
  <w:num w:numId="4">
    <w:abstractNumId w:val="17"/>
  </w:num>
  <w:num w:numId="5">
    <w:abstractNumId w:val="29"/>
  </w:num>
  <w:num w:numId="6">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7"/>
  </w:num>
  <w:num w:numId="11">
    <w:abstractNumId w:val="26"/>
  </w:num>
  <w:num w:numId="12">
    <w:abstractNumId w:val="11"/>
  </w:num>
  <w:num w:numId="13">
    <w:abstractNumId w:val="4"/>
  </w:num>
  <w:num w:numId="14">
    <w:abstractNumId w:val="30"/>
  </w:num>
  <w:num w:numId="15">
    <w:abstractNumId w:val="15"/>
  </w:num>
  <w:num w:numId="16">
    <w:abstractNumId w:val="1"/>
  </w:num>
  <w:num w:numId="17">
    <w:abstractNumId w:val="8"/>
  </w:num>
  <w:num w:numId="18">
    <w:abstractNumId w:val="19"/>
  </w:num>
  <w:num w:numId="19">
    <w:abstractNumId w:val="2"/>
  </w:num>
  <w:num w:numId="20">
    <w:abstractNumId w:val="22"/>
  </w:num>
  <w:num w:numId="21">
    <w:abstractNumId w:val="16"/>
  </w:num>
  <w:num w:numId="22">
    <w:abstractNumId w:val="32"/>
  </w:num>
  <w:num w:numId="23">
    <w:abstractNumId w:val="25"/>
  </w:num>
  <w:num w:numId="24">
    <w:abstractNumId w:val="12"/>
  </w:num>
  <w:num w:numId="25">
    <w:abstractNumId w:val="20"/>
  </w:num>
  <w:num w:numId="26">
    <w:abstractNumId w:val="3"/>
  </w:num>
  <w:num w:numId="27">
    <w:abstractNumId w:val="9"/>
  </w:num>
  <w:num w:numId="28">
    <w:abstractNumId w:val="24"/>
  </w:num>
  <w:num w:numId="29">
    <w:abstractNumId w:val="28"/>
  </w:num>
  <w:num w:numId="30">
    <w:abstractNumId w:val="6"/>
  </w:num>
  <w:num w:numId="31">
    <w:abstractNumId w:val="10"/>
  </w:num>
  <w:num w:numId="32">
    <w:abstractNumId w:val="7"/>
  </w:num>
  <w:num w:numId="33">
    <w:abstractNumId w:val="1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64"/>
    <w:rsid w:val="000E041D"/>
    <w:rsid w:val="00105384"/>
    <w:rsid w:val="006325D5"/>
    <w:rsid w:val="00A37864"/>
    <w:rsid w:val="00ED4C8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25541A7"/>
  <w15:chartTrackingRefBased/>
  <w15:docId w15:val="{E427C47B-2A74-4DBA-9B72-A213C1E3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4C83"/>
    <w:pPr>
      <w:spacing w:line="254" w:lineRule="auto"/>
    </w:pPr>
  </w:style>
  <w:style w:type="paragraph" w:styleId="3">
    <w:name w:val="heading 3"/>
    <w:basedOn w:val="a"/>
    <w:link w:val="30"/>
    <w:uiPriority w:val="9"/>
    <w:qFormat/>
    <w:rsid w:val="000E041D"/>
    <w:pPr>
      <w:spacing w:before="100" w:beforeAutospacing="1" w:after="100" w:afterAutospacing="1" w:line="240" w:lineRule="auto"/>
      <w:outlineLvl w:val="2"/>
    </w:pPr>
    <w:rPr>
      <w:rFonts w:ascii="Times New Roman" w:eastAsia="Times New Roman" w:hAnsi="Times New Roman" w:cs="Times New Roman"/>
      <w:b/>
      <w:bCs/>
      <w:sz w:val="27"/>
      <w:szCs w:val="27"/>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4C83"/>
    <w:rPr>
      <w:color w:val="0000FF"/>
      <w:u w:val="single"/>
    </w:rPr>
  </w:style>
  <w:style w:type="character" w:customStyle="1" w:styleId="30">
    <w:name w:val="Заголовок 3 Знак"/>
    <w:basedOn w:val="a0"/>
    <w:link w:val="3"/>
    <w:uiPriority w:val="9"/>
    <w:rsid w:val="000E041D"/>
    <w:rPr>
      <w:rFonts w:ascii="Times New Roman" w:eastAsia="Times New Roman" w:hAnsi="Times New Roman" w:cs="Times New Roman"/>
      <w:b/>
      <w:bCs/>
      <w:sz w:val="27"/>
      <w:szCs w:val="27"/>
      <w:lang w:val="x-none" w:eastAsia="x-none"/>
    </w:rPr>
  </w:style>
  <w:style w:type="numbering" w:customStyle="1" w:styleId="1">
    <w:name w:val="Немає списку1"/>
    <w:next w:val="a2"/>
    <w:uiPriority w:val="99"/>
    <w:semiHidden/>
    <w:unhideWhenUsed/>
    <w:rsid w:val="000E041D"/>
  </w:style>
  <w:style w:type="paragraph" w:customStyle="1" w:styleId="rvps2">
    <w:name w:val="rvps2"/>
    <w:basedOn w:val="a"/>
    <w:rsid w:val="000E041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10">
    <w:name w:val="Абзац списка1"/>
    <w:basedOn w:val="a"/>
    <w:qFormat/>
    <w:rsid w:val="000E041D"/>
    <w:pPr>
      <w:spacing w:after="200" w:line="276" w:lineRule="auto"/>
      <w:ind w:left="720"/>
      <w:contextualSpacing/>
    </w:pPr>
    <w:rPr>
      <w:rFonts w:ascii="Calibri" w:eastAsia="Calibri" w:hAnsi="Calibri" w:cs="Times New Roman"/>
      <w:lang w:val="ru-RU"/>
    </w:rPr>
  </w:style>
  <w:style w:type="paragraph" w:customStyle="1" w:styleId="a4">
    <w:name w:val="Обычный с отступом"/>
    <w:basedOn w:val="a"/>
    <w:autoRedefine/>
    <w:uiPriority w:val="99"/>
    <w:rsid w:val="000E041D"/>
    <w:pPr>
      <w:spacing w:before="120" w:after="0" w:line="240" w:lineRule="auto"/>
      <w:ind w:firstLine="720"/>
      <w:jc w:val="both"/>
    </w:pPr>
    <w:rPr>
      <w:rFonts w:ascii="Times New Roman" w:eastAsia="Times New Roman" w:hAnsi="Times New Roman" w:cs="Times New Roman"/>
      <w:i/>
      <w:sz w:val="28"/>
      <w:szCs w:val="28"/>
      <w:lang w:eastAsia="ru-RU"/>
    </w:rPr>
  </w:style>
  <w:style w:type="paragraph" w:styleId="a5">
    <w:name w:val="header"/>
    <w:basedOn w:val="a"/>
    <w:link w:val="a6"/>
    <w:uiPriority w:val="99"/>
    <w:rsid w:val="000E041D"/>
    <w:pPr>
      <w:tabs>
        <w:tab w:val="center" w:pos="4153"/>
        <w:tab w:val="right" w:pos="8306"/>
      </w:tabs>
      <w:spacing w:after="0" w:line="240" w:lineRule="auto"/>
      <w:ind w:firstLine="720"/>
      <w:jc w:val="both"/>
    </w:pPr>
    <w:rPr>
      <w:rFonts w:ascii="1251 Times" w:eastAsia="Times New Roman" w:hAnsi="1251 Times" w:cs="Times New Roman"/>
      <w:sz w:val="28"/>
      <w:szCs w:val="28"/>
      <w:lang w:val="en-US" w:eastAsia="ru-RU"/>
    </w:rPr>
  </w:style>
  <w:style w:type="character" w:customStyle="1" w:styleId="a6">
    <w:name w:val="Верхній колонтитул Знак"/>
    <w:basedOn w:val="a0"/>
    <w:link w:val="a5"/>
    <w:uiPriority w:val="99"/>
    <w:rsid w:val="000E041D"/>
    <w:rPr>
      <w:rFonts w:ascii="1251 Times" w:eastAsia="Times New Roman" w:hAnsi="1251 Times" w:cs="Times New Roman"/>
      <w:sz w:val="28"/>
      <w:szCs w:val="28"/>
      <w:lang w:val="en-US" w:eastAsia="ru-RU"/>
    </w:rPr>
  </w:style>
  <w:style w:type="paragraph" w:styleId="a7">
    <w:name w:val="footer"/>
    <w:basedOn w:val="a"/>
    <w:link w:val="a8"/>
    <w:uiPriority w:val="99"/>
    <w:unhideWhenUsed/>
    <w:rsid w:val="000E041D"/>
    <w:pPr>
      <w:tabs>
        <w:tab w:val="center" w:pos="4819"/>
        <w:tab w:val="right" w:pos="9639"/>
      </w:tabs>
      <w:spacing w:after="0" w:line="240" w:lineRule="auto"/>
    </w:pPr>
    <w:rPr>
      <w:rFonts w:ascii="Calibri" w:eastAsia="Calibri" w:hAnsi="Calibri" w:cs="Times New Roman"/>
      <w:sz w:val="20"/>
      <w:szCs w:val="20"/>
      <w:lang w:val="x-none" w:eastAsia="x-none"/>
    </w:rPr>
  </w:style>
  <w:style w:type="character" w:customStyle="1" w:styleId="a8">
    <w:name w:val="Нижній колонтитул Знак"/>
    <w:basedOn w:val="a0"/>
    <w:link w:val="a7"/>
    <w:uiPriority w:val="99"/>
    <w:rsid w:val="000E041D"/>
    <w:rPr>
      <w:rFonts w:ascii="Calibri" w:eastAsia="Calibri" w:hAnsi="Calibri" w:cs="Times New Roman"/>
      <w:sz w:val="20"/>
      <w:szCs w:val="20"/>
      <w:lang w:val="x-none" w:eastAsia="x-none"/>
    </w:rPr>
  </w:style>
  <w:style w:type="character" w:customStyle="1" w:styleId="rvts0">
    <w:name w:val="rvts0"/>
    <w:rsid w:val="000E041D"/>
  </w:style>
  <w:style w:type="paragraph" w:styleId="a9">
    <w:name w:val="footnote text"/>
    <w:basedOn w:val="a"/>
    <w:link w:val="aa"/>
    <w:semiHidden/>
    <w:rsid w:val="000E041D"/>
    <w:pPr>
      <w:spacing w:after="200" w:line="276" w:lineRule="auto"/>
    </w:pPr>
    <w:rPr>
      <w:rFonts w:ascii="Calibri" w:eastAsia="Calibri" w:hAnsi="Calibri" w:cs="Times New Roman"/>
      <w:sz w:val="20"/>
      <w:szCs w:val="20"/>
      <w:lang w:val="x-none" w:eastAsia="x-none"/>
    </w:rPr>
  </w:style>
  <w:style w:type="character" w:customStyle="1" w:styleId="aa">
    <w:name w:val="Текст виноски Знак"/>
    <w:basedOn w:val="a0"/>
    <w:link w:val="a9"/>
    <w:semiHidden/>
    <w:rsid w:val="000E041D"/>
    <w:rPr>
      <w:rFonts w:ascii="Calibri" w:eastAsia="Calibri" w:hAnsi="Calibri" w:cs="Times New Roman"/>
      <w:sz w:val="20"/>
      <w:szCs w:val="20"/>
      <w:lang w:val="x-none" w:eastAsia="x-none"/>
    </w:rPr>
  </w:style>
  <w:style w:type="character" w:styleId="ab">
    <w:name w:val="footnote reference"/>
    <w:semiHidden/>
    <w:rsid w:val="000E041D"/>
    <w:rPr>
      <w:vertAlign w:val="superscript"/>
    </w:rPr>
  </w:style>
  <w:style w:type="paragraph" w:styleId="ac">
    <w:name w:val="List Paragraph"/>
    <w:basedOn w:val="a"/>
    <w:qFormat/>
    <w:rsid w:val="000E041D"/>
    <w:pPr>
      <w:spacing w:after="200" w:line="276" w:lineRule="auto"/>
      <w:ind w:left="720"/>
      <w:contextualSpacing/>
    </w:pPr>
    <w:rPr>
      <w:rFonts w:ascii="Calibri" w:eastAsia="Calibri" w:hAnsi="Calibri" w:cs="Times New Roman"/>
      <w:lang w:val="ru-RU"/>
    </w:rPr>
  </w:style>
  <w:style w:type="paragraph" w:styleId="ad">
    <w:name w:val="Balloon Text"/>
    <w:basedOn w:val="a"/>
    <w:link w:val="ae"/>
    <w:uiPriority w:val="99"/>
    <w:semiHidden/>
    <w:unhideWhenUsed/>
    <w:rsid w:val="000E041D"/>
    <w:pPr>
      <w:spacing w:after="0" w:line="240" w:lineRule="auto"/>
    </w:pPr>
    <w:rPr>
      <w:rFonts w:ascii="Tahoma" w:eastAsia="Calibri" w:hAnsi="Tahoma" w:cs="Times New Roman"/>
      <w:sz w:val="16"/>
      <w:szCs w:val="16"/>
      <w:lang w:val="x-none"/>
    </w:rPr>
  </w:style>
  <w:style w:type="character" w:customStyle="1" w:styleId="ae">
    <w:name w:val="Текст у виносці Знак"/>
    <w:basedOn w:val="a0"/>
    <w:link w:val="ad"/>
    <w:uiPriority w:val="99"/>
    <w:semiHidden/>
    <w:rsid w:val="000E041D"/>
    <w:rPr>
      <w:rFonts w:ascii="Tahoma" w:eastAsia="Calibri" w:hAnsi="Tahoma" w:cs="Times New Roman"/>
      <w:sz w:val="16"/>
      <w:szCs w:val="16"/>
      <w:lang w:val="x-none"/>
    </w:rPr>
  </w:style>
  <w:style w:type="paragraph" w:styleId="af">
    <w:name w:val="Normal (Web)"/>
    <w:basedOn w:val="a"/>
    <w:uiPriority w:val="99"/>
    <w:unhideWhenUsed/>
    <w:rsid w:val="000E041D"/>
    <w:pPr>
      <w:spacing w:before="100" w:beforeAutospacing="1" w:after="100" w:afterAutospacing="1" w:line="240" w:lineRule="auto"/>
    </w:pPr>
    <w:rPr>
      <w:rFonts w:ascii="Times New Roman" w:eastAsia="Calibri" w:hAnsi="Times New Roman" w:cs="Times New Roman"/>
      <w:sz w:val="24"/>
      <w:szCs w:val="24"/>
      <w:lang w:val="ru-RU" w:eastAsia="ru-RU"/>
    </w:rPr>
  </w:style>
  <w:style w:type="table" w:styleId="af0">
    <w:name w:val="Table Grid"/>
    <w:basedOn w:val="a1"/>
    <w:uiPriority w:val="39"/>
    <w:rsid w:val="000E041D"/>
    <w:pPr>
      <w:spacing w:after="0" w:line="240" w:lineRule="auto"/>
    </w:pPr>
    <w:rPr>
      <w:rFonts w:ascii="Calibri" w:eastAsia="Calibri" w:hAnsi="Calibri"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fmc1">
    <w:name w:val="xfmc1"/>
    <w:rsid w:val="000E041D"/>
  </w:style>
  <w:style w:type="paragraph" w:customStyle="1" w:styleId="ListParagraph">
    <w:name w:val="List Paragraph"/>
    <w:basedOn w:val="a"/>
    <w:uiPriority w:val="99"/>
    <w:qFormat/>
    <w:rsid w:val="000E041D"/>
    <w:pPr>
      <w:spacing w:after="200" w:line="276" w:lineRule="auto"/>
      <w:ind w:left="720"/>
      <w:contextualSpacing/>
    </w:pPr>
    <w:rPr>
      <w:rFonts w:ascii="Calibri" w:eastAsia="Times New Roman" w:hAnsi="Calibri" w:cs="Times New Roman"/>
      <w:lang w:val="ru-RU"/>
    </w:rPr>
  </w:style>
  <w:style w:type="character" w:styleId="af1">
    <w:name w:val="annotation reference"/>
    <w:uiPriority w:val="99"/>
    <w:semiHidden/>
    <w:unhideWhenUsed/>
    <w:rsid w:val="000E041D"/>
    <w:rPr>
      <w:sz w:val="16"/>
      <w:szCs w:val="16"/>
    </w:rPr>
  </w:style>
  <w:style w:type="paragraph" w:styleId="af2">
    <w:name w:val="annotation text"/>
    <w:basedOn w:val="a"/>
    <w:link w:val="af3"/>
    <w:uiPriority w:val="99"/>
    <w:semiHidden/>
    <w:unhideWhenUsed/>
    <w:rsid w:val="000E041D"/>
    <w:pPr>
      <w:spacing w:after="200" w:line="276" w:lineRule="auto"/>
    </w:pPr>
    <w:rPr>
      <w:rFonts w:ascii="Calibri" w:eastAsia="Calibri" w:hAnsi="Calibri" w:cs="Times New Roman"/>
      <w:sz w:val="20"/>
      <w:szCs w:val="20"/>
      <w:lang w:val="ru-RU"/>
    </w:rPr>
  </w:style>
  <w:style w:type="character" w:customStyle="1" w:styleId="af3">
    <w:name w:val="Текст примітки Знак"/>
    <w:basedOn w:val="a0"/>
    <w:link w:val="af2"/>
    <w:uiPriority w:val="99"/>
    <w:semiHidden/>
    <w:rsid w:val="000E041D"/>
    <w:rPr>
      <w:rFonts w:ascii="Calibri" w:eastAsia="Calibri" w:hAnsi="Calibri" w:cs="Times New Roman"/>
      <w:sz w:val="20"/>
      <w:szCs w:val="20"/>
      <w:lang w:val="ru-RU"/>
    </w:rPr>
  </w:style>
  <w:style w:type="paragraph" w:styleId="af4">
    <w:name w:val="annotation subject"/>
    <w:basedOn w:val="af2"/>
    <w:next w:val="af2"/>
    <w:link w:val="af5"/>
    <w:uiPriority w:val="99"/>
    <w:semiHidden/>
    <w:unhideWhenUsed/>
    <w:rsid w:val="000E041D"/>
    <w:rPr>
      <w:b/>
      <w:bCs/>
    </w:rPr>
  </w:style>
  <w:style w:type="character" w:customStyle="1" w:styleId="af5">
    <w:name w:val="Тема примітки Знак"/>
    <w:basedOn w:val="af3"/>
    <w:link w:val="af4"/>
    <w:uiPriority w:val="99"/>
    <w:semiHidden/>
    <w:rsid w:val="000E041D"/>
    <w:rPr>
      <w:rFonts w:ascii="Calibri" w:eastAsia="Calibri" w:hAnsi="Calibri" w:cs="Times New Roman"/>
      <w:b/>
      <w:bCs/>
      <w:sz w:val="20"/>
      <w:szCs w:val="20"/>
      <w:lang w:val="ru-RU"/>
    </w:rPr>
  </w:style>
  <w:style w:type="paragraph" w:customStyle="1" w:styleId="Default">
    <w:name w:val="Default"/>
    <w:rsid w:val="000E041D"/>
    <w:pPr>
      <w:autoSpaceDE w:val="0"/>
      <w:autoSpaceDN w:val="0"/>
      <w:adjustRightInd w:val="0"/>
      <w:spacing w:after="0" w:line="240" w:lineRule="auto"/>
    </w:pPr>
    <w:rPr>
      <w:rFonts w:ascii="Times New Roman" w:eastAsia="Calibri" w:hAnsi="Times New Roman" w:cs="Times New Roman"/>
      <w:color w:val="000000"/>
      <w:sz w:val="24"/>
      <w:szCs w:val="24"/>
      <w:lang w:eastAsia="uk-UA"/>
    </w:rPr>
  </w:style>
  <w:style w:type="character" w:styleId="af6">
    <w:name w:val="FollowedHyperlink"/>
    <w:uiPriority w:val="99"/>
    <w:semiHidden/>
    <w:unhideWhenUsed/>
    <w:rsid w:val="000E041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10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is.unesco.org/sites/default/files/documents/international-standard-classification-of-education-isced-2011-en.pdf" TargetMode="External"/><Relationship Id="rId13" Type="http://schemas.openxmlformats.org/officeDocument/2006/relationships/hyperlink" Target="http://zakon5.rada.gov.ua/laws/show/2145-1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hed.org.ua/wp-content/uploads/2018/10/04_2016_ESG_2015.pdf" TargetMode="External"/><Relationship Id="rId12" Type="http://schemas.openxmlformats.org/officeDocument/2006/relationships/hyperlink" Target="http://zakon4.rada.gov.ua/laws/show/1556-18" TargetMode="External"/><Relationship Id="rId17" Type="http://schemas.openxmlformats.org/officeDocument/2006/relationships/hyperlink" Target="http://www.unideusto.org/tuningeu/" TargetMode="External"/><Relationship Id="rId2" Type="http://schemas.openxmlformats.org/officeDocument/2006/relationships/styles" Target="styles.xml"/><Relationship Id="rId16" Type="http://schemas.openxmlformats.org/officeDocument/2006/relationships/hyperlink" Target="http://zakon4.rada.gov.ua/laws/show/266-2015-&#1087;"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uis.unesco.org/en/topic/international-standard-classification-education-isced" TargetMode="External"/><Relationship Id="rId5" Type="http://schemas.openxmlformats.org/officeDocument/2006/relationships/image" Target="media/image1.emf"/><Relationship Id="rId15" Type="http://schemas.openxmlformats.org/officeDocument/2006/relationships/hyperlink" Target="http://zakon4.rada.gov.ua/laws/show/1341-2011-&#1087;" TargetMode="External"/><Relationship Id="rId10" Type="http://schemas.openxmlformats.org/officeDocument/2006/relationships/hyperlink" Target="http://uis.unesco.org/sites/default/files/documents/isced-fields-of-education-and-training-2013-en.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uis.unesco.org/sites/default/files/documents/international-standard-classification-of-education-fields-of-education-and-training-2013-detailed-field-descriptions-2015-en.pdf" TargetMode="External"/><Relationship Id="rId14" Type="http://schemas.openxmlformats.org/officeDocument/2006/relationships/hyperlink" Target="https://zakon.rada.gov.ua/rada/show/va327609-1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38</Pages>
  <Words>49284</Words>
  <Characters>28093</Characters>
  <Application>Microsoft Office Word</Application>
  <DocSecurity>0</DocSecurity>
  <Lines>234</Lines>
  <Paragraphs>154</Paragraphs>
  <ScaleCrop>false</ScaleCrop>
  <HeadingPairs>
    <vt:vector size="2" baseType="variant">
      <vt:variant>
        <vt:lpstr>Назва</vt:lpstr>
      </vt:variant>
      <vt:variant>
        <vt:i4>1</vt:i4>
      </vt:variant>
    </vt:vector>
  </HeadingPairs>
  <TitlesOfParts>
    <vt:vector size="1" baseType="lpstr">
      <vt:lpstr/>
    </vt:vector>
  </TitlesOfParts>
  <Company>Microsoft</Company>
  <LinksUpToDate>false</LinksUpToDate>
  <CharactersWithSpaces>77223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Didusenko S.</dc:creator>
  <cp:keywords/>
  <dc:description/>
  <cp:lastModifiedBy>Didusenko S.</cp:lastModifiedBy>
  <cp:revision>2</cp:revision>
  <dcterms:created xsi:type="dcterms:W3CDTF">2020-05-04T08:51:00Z</dcterms:created>
  <dcterms:modified xsi:type="dcterms:W3CDTF">2020-05-04T10:09:00Z</dcterms:modified>
</cp:coreProperties>
</file>