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621"/>
        <w:gridCol w:w="5621"/>
        <w:gridCol w:w="3000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0"/>
              </w:rPr>
              <w:t>模拟波形</w:t>
              <w:br/>
              <w:t>时间分箱</w:t>
              <w:br/>
              <w:t>每周期10箱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时间带通 阶数参数1</w:t>
              <w:br/>
              <w:t>0.10–0.67 Hz · 前后各5s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  <w:sz w:val="22"/>
              </w:rPr>
              <w:t>保留基线低通 4阶</w:t>
              <w:br/>
              <w:t>上限2.00 Hz · 前后各5s</w:t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jc w:val="center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对比结果</w:t>
            </w:r>
          </w:p>
          <w:p>
            <w:pPr>
              <w:jc w:val="center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20组模拟测算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正常呼吸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" name="Picture 1" descr="正常呼吸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origina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2" name="Picture 2" descr="正常呼吸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_expande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低通两项误差较小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低通更好地保留峰谷幅度和呼气肩部。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5.21% / 低通 0.43%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60.90 / 低通 10.18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呼吸急促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3" name="Picture 3" descr="呼吸急促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origina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4" name="Picture 4" descr="呼吸急促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_expande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低通两项误差较小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带通明显压低峰谷差；低通更接近原始呼吸起伏。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36.81% / 低通 0.86%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52.94 / 低通 7.02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呼吸过缓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5" name="Picture 5" descr="呼吸过缓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origina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6" name="Picture 6" descr="呼吸过缓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_expand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低通两项误差较小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带通谷部抬高、峰谷差缩小；低通保留慢呼吸起伏。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25.18% / 低通 0.28%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42.60 / 低通 22.33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浅呼吸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7" name="Picture 7" descr="浅呼吸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origina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8" name="Picture 8" descr="浅呼吸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_expande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低通峰谷差误差较小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两者均可平滑波形；低通保留的细小起伏更多。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8.91% / 低通 2.32%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64.67 / 低通 32.98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不规则呼吸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9" name="Picture 9" descr="不规则呼吸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origina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0" name="Picture 10" descr="不规则呼吸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_expande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低通两项误差较小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低通更好地保留不规则周期的形状与幅度。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5.46% / 低通 0.80%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60.88 / 低通 16.50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屏气与呼吸暂停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1" name="Picture 11" descr="屏气与呼吸暂停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origina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2" name="Picture 12" descr="屏气与呼吸暂停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_expande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低通峰谷差误差较小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两种方案仍可能跨低幅暂停段分箱；峰谷漏检率均为13.33%。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5.27% / 低通 0.98%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60.33 / 低通 12.88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噪声干扰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3" name="Picture 13" descr="噪声干扰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origina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4" name="Picture 14" descr="噪声干扰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_expand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低通峰谷差误差较小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低通保留更多细小起伏；带通曲线更平滑。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5.28% / 低通 3.50%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66.62 / 低通 51.38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体动伪影</w:t>
              <w:br/>
              <w:t/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5" name="Picture 15" descr="体动伪影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origina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6" name="Picture 16" descr="体动伪影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_expand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局部伪影仍需排除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参考虚线不分箱。低通仍有伪影残留；测算只覆盖共同有效区间。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5.50% / 低通 1.88%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63.90 / 低通 35.60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深呼吸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7" name="Picture 17" descr="深呼吸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origina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8" name="Picture 18" descr="深呼吸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_expande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幅值与时间各有优势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低通的峰谷差相对误差较小；带通的时间边界MAE较小。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13.12% / 低通 0.20%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7.95 / 低通 11.38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快速浅呼吸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9" name="Picture 19" descr="快速浅呼吸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origina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20" name="Picture 20" descr="快速浅呼吸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_expande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低通两项误差较小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带通明显压低快速浅呼吸的幅度；低通保留更多起伏。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44.71% / 低通 2.46%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50.82 / 低通 14.98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基线漂移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21" name="Picture 21" descr="基线漂移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origina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22" name="Picture 22" descr="基线漂移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_expande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低通保留慢基线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低通保留了模拟慢基线；此结果不代表已去除传感器漂移。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7.23% / 低通 0.74%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60.88 / 低通 15.15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周期性减弱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23" name="Picture 23" descr="周期性减弱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origina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24" name="Picture 24" descr="周期性减弱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_expande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低通边界误差较小　漏检较多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峰谷漏检率：带通3.70%，低通13.89%。MAE仅评估共同匹配段。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4.33% / 低通 0.42%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49.71 / 低通 15.12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低幅噪声</w:t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25" name="Picture 25" descr="低幅强噪声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origina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26" name="Picture 26" descr="低幅强噪声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_expande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带通两项误差较小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带通的峰谷差相对误差和时间边界MAE均较低；低通保留更多噪声起伏。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5.91% / 低通 8.34%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75.91 / 低通 94.08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密集咳嗽与冲击伪影</w:t>
              <w:br/>
              <w:t/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27" name="Picture 27" descr="密集咳嗽与冲击伪影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28" name="Picture 28" descr="密集咳嗽与冲击伪影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有效样本少 不排名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多数受影响区域仅显示滤波参考，不分箱。20组仅有4个共同有效周期、6个共同半呼吸。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单次咳嗽</w:t>
              <w:br/>
              <w:t/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000" name="Picture 27" descr="单次局部咳嗽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Additional0_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001" name="Picture 28" descr="单次局部咳嗽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Additional0_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局部排除 保留其余呼吸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咳嗽附近显示参考虚线，正常部分仍可分箱；低通的有效区间误差较低。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5.19% / 低通 0.44%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60.97 / 低通 10.56 ms</w:t>
            </w:r>
          </w:p>
        </w:tc>
      </w:tr>
      <w:tr>
        <w:trPr>
          <w:trHeight w:val="4536" w:hRule="atLeast"/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t>间歇咳嗽</w:t>
              <w:br/>
              <w:t/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002" name="Picture 27" descr="间歇局部咳嗽; time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original.png"/>
                          <pic:cNvPicPr/>
                        </pic:nvPicPr>
                        <pic:blipFill>
                          <a:blip r:embed="rIdAdditional1_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keepLines w:val="0"/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3403726" cy="2144348"/>
                  <wp:docPr id="1003" name="Picture 28" descr="间歇局部咳嗽; time_lowpass; simulated software output, minute 180-240s, 5s real context each side; same axes and vertical time bin boundaries in both columns; 10 bins per cyc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_expanded.png"/>
                          <pic:cNvPicPr/>
                        </pic:nvPicPr>
                        <pic:blipFill>
                          <a:blip r:embed="rIdAdditional1_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726" cy="21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1"/>
                <w:color w:val="222222"/>
                <w:b/>
              </w:rPr>
              <w:t>分段保留正常呼吸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多次咳嗽附近不分箱；低通保留的可分箱时段更多，残余冲击仍可见。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峰谷差相对误差均值</w:t>
              <w:br/>
              <w:t>带通 5.02% / 低通 0.42%</w:t>
            </w:r>
          </w:p>
          <w:p>
            <w:pPr>
              <w:jc w:val="left"/>
              <w:spacing w:before="0" w:after="100" w:line="280" w:lineRule="exact"/>
              <w:snapToGrid w:val="0"/>
            </w:pPr>
            <w:r>
              <w:rPr>
                <w:rFonts w:ascii="PingFang SC" w:hAnsi="PingFang SC" w:eastAsia="PingFang SC"/>
                <w:sz w:val="20"/>
                <w:color w:val="222222"/>
              </w:rPr>
              <w:t>时间边界MAE</w:t>
              <w:br/>
              <w:t>带通 60.67 / 低通 10.61 ms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240" w:lineRule="auto"/>
    </w:pPr>
    <w:rPr>
      <w:rFonts w:ascii="Arial" w:hAnsi="Arial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Additional0_0" Target="media/additional_0_0.png" Type="http://schemas.openxmlformats.org/officeDocument/2006/relationships/image"/><Relationship Id="rIdAdditional0_1" Target="media/additional_0_1.png" Type="http://schemas.openxmlformats.org/officeDocument/2006/relationships/image"/><Relationship Id="rIdAdditional1_0" Target="media/additional_1_0.png" Type="http://schemas.openxmlformats.org/officeDocument/2006/relationships/image"/><Relationship Id="rIdAdditional1_1" Target="media/additional_1_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时间分箱带通与低通波形对比</dc:title>
  <dc:subject/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