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时间分箱与固定幅值分箱结果核对</w:t>
      </w:r>
    </w:p>
    <w:p>
      <w:r>
        <w:t>本报告比较两种分箱在噪声和异常信号影响下，与各自无噪声参考划分的一致程度。共 16 种模拟呼吸状态，每种 20 次，每周期 10 箱。</w:t>
      </w:r>
    </w:p>
    <w:p>
      <w:pPr>
        <w:pStyle w:val="Heading1"/>
      </w:pPr>
      <w:r>
        <w:t>测算结果</w:t>
      </w:r>
    </w:p>
    <w:p>
      <w:r>
        <w:t>正常呼吸时，时间分箱与参考不一致的时间点占 2.99%，固定幅值分箱为 2.14%；低幅强噪声下分别升至 28.75% 和 26.60%。噪声相对呼吸幅值增大时，两种方式都更难保持原有划分。</w:t>
      </w:r>
    </w:p>
    <w:p>
      <w:r>
        <w:t>密集咳嗽与冲击伪影仅有 3.33% 的记录可共同核对，结果只代表保留片段。时间与幅值分箱采用不同目标区间，本报告不据此评选总体最优方案。</w:t>
      </w:r>
    </w:p>
    <w:p>
      <w:pPr>
        <w:pStyle w:val="Heading1"/>
      </w:pPr>
      <w:r>
        <w:t>指标与比较对象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8136"/>
        <w:gridCol w:w="4608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81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如何理解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比较对象与范围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参考分箱不一致率</w:t>
            </w:r>
          </w:p>
        </w:tc>
        <w:tc>
          <w:tcPr>
            <w:tcW w:type="dxa" w:w="81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同一时刻，实际的吸呼方向或箱号与自身参考划分不同的点数比例。相邻箱的轻微跨界也计入。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两种方式在相同时间点核对；各自使用对应规则的参考箱。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共同核对范围</w:t>
            </w:r>
          </w:p>
        </w:tc>
        <w:tc>
          <w:tcPr>
            <w:tcW w:type="dxa" w:w="81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既被两种方式分箱、又有参考划分的时间点，占整段记录的比例。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这是结果适用范围，不是准确率；未分箱的点不算正确。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幅值误差 RMSE</w:t>
            </w:r>
          </w:p>
        </w:tc>
        <w:tc>
          <w:tcPr>
            <w:tcW w:type="dxa" w:w="81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处理曲线与无噪声参考曲线逐点差值的均方根，用一个数概括误差大小。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除以预设呼吸峰峰值，以 % 表示；两种方式共用同一曲线。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幅值误差 P95</w:t>
            </w:r>
          </w:p>
        </w:tc>
        <w:tc>
          <w:tcPr>
            <w:tcW w:type="dxa" w:w="81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95% 的逐点绝对误差不超过此数值；剩余 5% 可能更大。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相对无噪声参考，使用与 RMSE 相同的单位和有效区间。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相对原始幅值差</w:t>
            </w:r>
          </w:p>
        </w:tc>
        <w:tc>
          <w:tcPr>
            <w:tcW w:type="dxa" w:w="81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同一时刻处理值与原始值的平均绝对差，占原始幅值跨度的百分比。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原始数据含噪声和伪影；差距含去噪效果，不能直接当成误差。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整体时间偏移</w:t>
            </w:r>
          </w:p>
        </w:tc>
        <w:tc>
          <w:tcPr>
            <w:tcW w:type="dxa" w:w="81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原始与处理曲线整体对齐的时间差，单位 ms；正值为处理后滞后，负值为提前。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汇总可估计次数的中位数；不代表每个峰谷的时间偏差。</w:t>
            </w:r>
          </w:p>
        </w:tc>
      </w:tr>
    </w:tbl>
    <w:p>
      <w:pPr>
        <w:pStyle w:val="Heading1"/>
      </w:pPr>
      <w:r>
        <w:t>参考如何建立</w:t>
      </w:r>
    </w:p>
    <w:p>
      <w:pPr>
        <w:pStyle w:val="Caption"/>
      </w:pPr>
      <w:r>
        <w:t>从未加入噪声和伪影的模拟曲线独立定位峰谷。时间参考将每个峰谷之间的半周期等分为 5 箱；幅值参考按同一组上下限，将参考幅值分为吸气、呼气各 5 箱。实际幅值分箱若收录了参考幅值越界的点，也计为不一致。</w:t>
      </w:r>
    </w:p>
    <w:p>
      <w:pPr>
        <w:pStyle w:val="Caption"/>
      </w:pPr>
      <w:r>
        <w:t>不一致率按 20 次模拟合并点数计算，不把没有可核对点的模拟记为零误差。曲线误差只统计质量判定保留的有效区间；幅值上下限沿用本次记录的默认设置。</w:t>
      </w:r>
    </w:p>
    <w:p>
      <w:pPr>
        <w:pStyle w:val="Caption"/>
      </w:pPr>
      <w:r>
        <w:t>模拟“屏气与呼吸暂停”和“周期性减弱”仍保留最低 8% 的呼吸振荡；这些状态的分箱核对不等于暂停识别验证。所有结果仅说明软件模拟表现，不直接代表器官位置或 CT 重建质量。</w:t>
      </w:r>
    </w:p>
    <w:p>
      <w:r>
        <w:br w:type="page"/>
      </w:r>
    </w:p>
    <w:p>
      <w:pPr>
        <w:pStyle w:val="Heading1"/>
      </w:pPr>
      <w:r>
        <w:t>各呼吸状态的参考核对总览</w:t>
      </w:r>
    </w:p>
    <w:p>
      <w:pPr>
        <w:pStyle w:val="Caption"/>
      </w:pPr>
      <w:r>
        <w:t>左列核对两种分箱与各自参考划分的一致性；中列给出相同核对范围；右列为共用处理曲线的幅值误差。各列使用独立刻度。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9875520" cy="5393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5393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密集咳嗽与冲击伪影的核对点仅占 3.33%，来自 17／20 次模拟；其余状态均有 20 次可核对数据。曲线误差另按质量有效区间计算，范围见下一页。</w:t>
      </w:r>
    </w:p>
    <w:p>
      <w:pPr>
        <w:pStyle w:val="Caption"/>
      </w:pPr>
      <w:r>
        <w:t>分箱不一致率的参考定义不同，数值表示各自规则对当前信号扰动的敏感程度，不能直接推导 CT 重建效果的优劣。</w:t>
      </w:r>
    </w:p>
    <w:p>
      <w:r>
        <w:br w:type="page"/>
      </w:r>
    </w:p>
    <w:p>
      <w:pPr>
        <w:pStyle w:val="Heading1"/>
      </w:pPr>
      <w:r>
        <w:t>共用处理曲线的幅值与时间差异</w:t>
      </w:r>
    </w:p>
    <w:p>
      <w:pPr>
        <w:pStyle w:val="Caption"/>
      </w:pPr>
      <w:r>
        <w:t>时间分箱与固定幅值分箱的处理曲线相同，下表只列一次。前两项误差以无噪声参考为标准；后两项差异以含噪声的原始数据为标准。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2304"/>
        <w:gridCol w:w="2304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4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40" w:line="250" w:lineRule="exact"/>
            </w:pPr>
            <w:r>
              <w:rPr>
                <w:b/>
                <w:sz w:val="19"/>
              </w:rPr>
              <w:t>幅值误差</w:t>
              <w:br/>
              <w:t>RMSE / %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40" w:line="250" w:lineRule="exact"/>
            </w:pPr>
            <w:r>
              <w:rPr>
                <w:b/>
                <w:sz w:val="19"/>
              </w:rPr>
              <w:t>幅值误差</w:t>
              <w:br/>
              <w:t>P95 / %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40" w:line="250" w:lineRule="exact"/>
            </w:pPr>
            <w:r>
              <w:rPr>
                <w:b/>
                <w:sz w:val="19"/>
              </w:rPr>
              <w:t>相对原始</w:t>
              <w:br/>
              <w:t>幅值差 / %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40" w:line="250" w:lineRule="exact"/>
            </w:pPr>
            <w:r>
              <w:rPr>
                <w:b/>
                <w:sz w:val="19"/>
              </w:rPr>
              <w:t>相对原始</w:t>
              <w:br/>
              <w:t>整体偏移 / ms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40" w:line="250" w:lineRule="exact"/>
            </w:pPr>
            <w:r>
              <w:rPr>
                <w:b/>
                <w:sz w:val="19"/>
              </w:rPr>
              <w:t>质量有效</w:t>
              <w:br/>
              <w:t>区间 / %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正常呼吸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0.42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0.83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1.25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100.00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呼吸急促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0.93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1.81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2.45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100.00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呼吸过缓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0.23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0.45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0.69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100.00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浅呼吸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2.14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4.23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5.94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100.00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不规则呼吸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0.73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1.45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2.17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100.00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屏气与呼吸暂停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0.45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0.88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1.35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100.00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噪声干扰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2.92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5.75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7.71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100.00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体动伪影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2.87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5.81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3.32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  <w:br/>
              <w:t>（10／20 次）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67.15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深呼吸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0.18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0.36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0.55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100.00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快速浅呼吸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2.56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5.04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6.57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100.00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基线漂移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0.67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1.33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1.70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100.00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周期性减弱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0.41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0.81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1.22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100.00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低幅强噪声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6.60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13.02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13.32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100.00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密集咳嗽与冲击伪影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2.35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3.65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3.63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—</w:t>
              <w:br/>
              <w:t>（0／20 次）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36.41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单次局部咳嗽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0.43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0.84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1.26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97.04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</w:pPr>
            <w:r>
              <w:rPr>
                <w:sz w:val="19"/>
              </w:rPr>
              <w:t>间歇局部咳嗽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0.43</w:t>
            </w:r>
          </w:p>
        </w:tc>
        <w:tc>
          <w:tcPr>
            <w:tcW w:type="dxa" w:w="2304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0.84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1.25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592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50" w:lineRule="exact"/>
              <w:jc w:val="center"/>
            </w:pPr>
            <w:r>
              <w:rPr>
                <w:sz w:val="19"/>
              </w:rPr>
              <w:t>92.15</w:t>
            </w:r>
          </w:p>
        </w:tc>
      </w:tr>
    </w:tbl>
    <w:p>
      <w:pPr>
        <w:pStyle w:val="Caption"/>
      </w:pPr>
      <w:r>
        <w:t>RMSE 和 P95 按全部有效点合并计算；相对原始幅值差取 20 次模拟平均值。质量有效区间可能包含未能组成完整峰谷段的点，因此比共同分箱核对范围更大。</w:t>
      </w:r>
    </w:p>
    <w:p>
      <w:pPr>
        <w:pStyle w:val="Caption"/>
      </w:pPr>
      <w:r>
        <w:t>整体偏移以 20 ms 为步长估计；0 ms 只表示未检出整体移位，不表示局部没有偏移。“—”表示连续有效片段不足或无法可靠对齐；括号注明可估计次数。原始幅值跨度取第 95 与第 5 百分位之差。</w:t>
      </w:r>
    </w:p>
    <w:p>
      <w:pPr>
        <w:pStyle w:val="Caption"/>
      </w:pPr>
      <w:r>
        <w:t>幅值误差是在各状态保留的有效区间内测得。异常状态大量数据被排除后，即使误差数值不大，也不能据此认为整段记录恢复良好。</w:t>
      </w:r>
    </w:p>
    <w:p>
      <w:r>
        <w:br w:type="page"/>
      </w:r>
    </w:p>
    <w:p>
      <w:pPr>
        <w:pStyle w:val="Heading1"/>
      </w:pPr>
      <w:r>
        <w:t>波形与分箱核对 1 至 2</w:t>
      </w:r>
    </w:p>
    <w:p>
      <w:pPr>
        <w:pStyle w:val="Caption"/>
      </w:pPr>
      <w:r>
        <w:t>图示为一次模拟，数值汇总 20 次。原始信号为灰线，处理信号为蓝线，无噪声参考为绿线；橙虚线表示不参与分箱的参考显示。纵轴为模拟传感器单位。</w:t>
      </w:r>
    </w:p>
    <w:p>
      <w:pPr>
        <w:pStyle w:val="Caption"/>
      </w:pPr>
      <w:r>
        <w:t>底部蓝色带为吸气、黄色带为呼气，深浅区分箱号；空白为未分箱。时间分箱用竖虚线标边界，固定幅值分箱用横线标幅值范围及边界。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968"/>
        <w:gridCol w:w="4968"/>
        <w:gridCol w:w="2160"/>
        <w:gridCol w:w="2304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共同核对范围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已分箱数据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正常呼吸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ti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2.99%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fix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2.14%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89.98%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99.97%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89.98%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呼吸急促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ti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3.81%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fix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4.41%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89.99%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99.97%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89.99%</w:t>
            </w:r>
          </w:p>
        </w:tc>
      </w:tr>
    </w:tbl>
    <w:p>
      <w:pPr>
        <w:pStyle w:val="Caption"/>
      </w:pPr>
      <w:r>
        <w:t>已分箱数据仅说明数据去向，不作为准确性排名。幅值范围之外、质量判定排除和不完整峰谷段等均可能导致未分箱。</w:t>
      </w:r>
    </w:p>
    <w:p>
      <w:r>
        <w:br w:type="page"/>
      </w:r>
    </w:p>
    <w:p>
      <w:pPr>
        <w:pStyle w:val="Heading1"/>
      </w:pPr>
      <w:r>
        <w:t>波形与分箱核对 3 至 4</w:t>
      </w:r>
    </w:p>
    <w:p>
      <w:pPr>
        <w:pStyle w:val="Caption"/>
      </w:pPr>
      <w:r>
        <w:t>图示为一次模拟，数值汇总 20 次。原始信号为灰线，处理信号为蓝线，无噪声参考为绿线；橙虚线表示不参与分箱的参考显示。纵轴为模拟传感器单位。</w:t>
      </w:r>
    </w:p>
    <w:p>
      <w:pPr>
        <w:pStyle w:val="Caption"/>
      </w:pPr>
      <w:r>
        <w:t>底部蓝色带为吸气、黄色带为呼气，深浅区分箱号；空白为未分箱。时间分箱用竖虚线标边界，固定幅值分箱用横线标幅值范围及边界。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968"/>
        <w:gridCol w:w="4968"/>
        <w:gridCol w:w="2160"/>
        <w:gridCol w:w="2304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共同核对范围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已分箱数据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呼吸过缓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ti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2.98%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fix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1.35%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90.01%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99.97%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90.01%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浅呼吸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tim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11.29%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fixe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9.65%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90.00%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99.97%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90.00%</w:t>
            </w:r>
          </w:p>
        </w:tc>
      </w:tr>
    </w:tbl>
    <w:p>
      <w:pPr>
        <w:pStyle w:val="Caption"/>
      </w:pPr>
      <w:r>
        <w:t>已分箱数据仅说明数据去向，不作为准确性排名。幅值范围之外、质量判定排除和不完整峰谷段等均可能导致未分箱。</w:t>
      </w:r>
    </w:p>
    <w:p>
      <w:r>
        <w:br w:type="page"/>
      </w:r>
    </w:p>
    <w:p>
      <w:pPr>
        <w:pStyle w:val="Heading1"/>
      </w:pPr>
      <w:r>
        <w:t>波形与分箱核对 5 至 6</w:t>
      </w:r>
    </w:p>
    <w:p>
      <w:pPr>
        <w:pStyle w:val="Caption"/>
      </w:pPr>
      <w:r>
        <w:t>图示为一次模拟，数值汇总 20 次。原始信号为灰线，处理信号为蓝线，无噪声参考为绿线；橙虚线表示不参与分箱的参考显示。纵轴为模拟传感器单位。</w:t>
      </w:r>
    </w:p>
    <w:p>
      <w:pPr>
        <w:pStyle w:val="Caption"/>
      </w:pPr>
      <w:r>
        <w:t>底部蓝色带为吸气、黄色带为呼气，深浅区分箱号；空白为未分箱。时间分箱用竖虚线标边界，固定幅值分箱用横线标幅值范围及边界。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968"/>
        <w:gridCol w:w="4968"/>
        <w:gridCol w:w="2160"/>
        <w:gridCol w:w="2304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共同核对范围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已分箱数据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不规则呼吸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tim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4.65%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fixe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3.55%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89.98%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99.97%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89.98%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屏气与呼吸暂停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tim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23.66%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fix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11.30%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89.98%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99.97%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89.98%</w:t>
            </w:r>
          </w:p>
        </w:tc>
      </w:tr>
    </w:tbl>
    <w:p>
      <w:pPr>
        <w:pStyle w:val="Caption"/>
      </w:pPr>
      <w:r>
        <w:t>已分箱数据仅说明数据去向，不作为准确性排名。幅值范围之外、质量判定排除和不完整峰谷段等均可能导致未分箱。</w:t>
      </w:r>
    </w:p>
    <w:p>
      <w:r>
        <w:br w:type="page"/>
      </w:r>
    </w:p>
    <w:p>
      <w:pPr>
        <w:pStyle w:val="Heading1"/>
      </w:pPr>
      <w:r>
        <w:t>波形与分箱核对 7 至 8</w:t>
      </w:r>
    </w:p>
    <w:p>
      <w:pPr>
        <w:pStyle w:val="Caption"/>
      </w:pPr>
      <w:r>
        <w:t>图示为一次模拟，数值汇总 20 次。原始信号为灰线，处理信号为蓝线，无噪声参考为绿线；橙虚线表示不参与分箱的参考显示。纵轴为模拟传感器单位。</w:t>
      </w:r>
    </w:p>
    <w:p>
      <w:pPr>
        <w:pStyle w:val="Caption"/>
      </w:pPr>
      <w:r>
        <w:t>底部蓝色带为吸气、黄色带为呼气，深浅区分箱号；空白为未分箱。时间分箱用竖虚线标边界，固定幅值分箱用横线标幅值范围及边界。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968"/>
        <w:gridCol w:w="4968"/>
        <w:gridCol w:w="2160"/>
        <w:gridCol w:w="2304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共同核对范围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已分箱数据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噪声干扰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tim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15.71%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fixe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12.88%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89.95%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99.97%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89.95%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体动伪影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tim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11.95%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fixe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8.21%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23.54%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26.15%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23.54%</w:t>
            </w:r>
          </w:p>
        </w:tc>
      </w:tr>
    </w:tbl>
    <w:p>
      <w:pPr>
        <w:pStyle w:val="Caption"/>
      </w:pPr>
      <w:r>
        <w:t>已分箱数据仅说明数据去向，不作为准确性排名。幅值范围之外、质量判定排除和不完整峰谷段等均可能导致未分箱。</w:t>
      </w:r>
    </w:p>
    <w:p>
      <w:r>
        <w:br w:type="page"/>
      </w:r>
    </w:p>
    <w:p>
      <w:pPr>
        <w:pStyle w:val="Heading1"/>
      </w:pPr>
      <w:r>
        <w:t>波形与分箱核对 9 至 10</w:t>
      </w:r>
    </w:p>
    <w:p>
      <w:pPr>
        <w:pStyle w:val="Caption"/>
      </w:pPr>
      <w:r>
        <w:t>图示为一次模拟，数值汇总 20 次。原始信号为灰线，处理信号为蓝线，无噪声参考为绿线；橙虚线表示不参与分箱的参考显示。纵轴为模拟传感器单位。</w:t>
      </w:r>
    </w:p>
    <w:p>
      <w:pPr>
        <w:pStyle w:val="Caption"/>
      </w:pPr>
      <w:r>
        <w:t>底部蓝色带为吸气、黄色带为呼气，深浅区分箱号；空白为未分箱。时间分箱用竖虚线标边界，固定幅值分箱用横线标幅值范围及边界。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968"/>
        <w:gridCol w:w="4968"/>
        <w:gridCol w:w="2160"/>
        <w:gridCol w:w="2304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共同核对范围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已分箱数据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深呼吸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tim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1.89%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fixe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1.27%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89.99%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99.97%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89.99%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快速浅呼吸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tim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9.52%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fixe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10.47%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89.97%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99.97%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89.97%</w:t>
            </w:r>
          </w:p>
        </w:tc>
      </w:tr>
    </w:tbl>
    <w:p>
      <w:pPr>
        <w:pStyle w:val="Caption"/>
      </w:pPr>
      <w:r>
        <w:t>已分箱数据仅说明数据去向，不作为准确性排名。幅值范围之外、质量判定排除和不完整峰谷段等均可能导致未分箱。</w:t>
      </w:r>
    </w:p>
    <w:p>
      <w:r>
        <w:br w:type="page"/>
      </w:r>
    </w:p>
    <w:p>
      <w:pPr>
        <w:pStyle w:val="Heading1"/>
      </w:pPr>
      <w:r>
        <w:t>波形与分箱核对 11 至 12</w:t>
      </w:r>
    </w:p>
    <w:p>
      <w:pPr>
        <w:pStyle w:val="Caption"/>
      </w:pPr>
      <w:r>
        <w:t>图示为一次模拟，数值汇总 20 次。原始信号为灰线，处理信号为蓝线，无噪声参考为绿线；橙虚线表示不参与分箱的参考显示。纵轴为模拟传感器单位。</w:t>
      </w:r>
    </w:p>
    <w:p>
      <w:pPr>
        <w:pStyle w:val="Caption"/>
      </w:pPr>
      <w:r>
        <w:t>底部蓝色带为吸气、黄色带为呼气，深浅区分箱号；空白为未分箱。时间分箱用竖虚线标边界，固定幅值分箱用横线标幅值范围及边界。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968"/>
        <w:gridCol w:w="4968"/>
        <w:gridCol w:w="2160"/>
        <w:gridCol w:w="2304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共同核对范围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已分箱数据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基线漂移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tim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4.36%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fixe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3.31%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89.96%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99.97%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89.96%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周期性减弱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tim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18.91%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fixe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7.77%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89.97%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99.97%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89.97%</w:t>
            </w:r>
          </w:p>
        </w:tc>
      </w:tr>
    </w:tbl>
    <w:p>
      <w:pPr>
        <w:pStyle w:val="Caption"/>
      </w:pPr>
      <w:r>
        <w:t>已分箱数据仅说明数据去向，不作为准确性排名。幅值范围之外、质量判定排除和不完整峰谷段等均可能导致未分箱。</w:t>
      </w:r>
    </w:p>
    <w:p>
      <w:r>
        <w:br w:type="page"/>
      </w:r>
    </w:p>
    <w:p>
      <w:pPr>
        <w:pStyle w:val="Heading1"/>
      </w:pPr>
      <w:r>
        <w:t>波形与分箱核对 13 至 14</w:t>
      </w:r>
    </w:p>
    <w:p>
      <w:pPr>
        <w:pStyle w:val="Caption"/>
      </w:pPr>
      <w:r>
        <w:t>图示为一次模拟，数值汇总 20 次。原始信号为灰线，处理信号为蓝线，无噪声参考为绿线；橙虚线表示不参与分箱的参考显示。纵轴为模拟传感器单位。</w:t>
      </w:r>
    </w:p>
    <w:p>
      <w:pPr>
        <w:pStyle w:val="Caption"/>
      </w:pPr>
      <w:r>
        <w:t>底部蓝色带为吸气、黄色带为呼气，深浅区分箱号；空白为未分箱。时间分箱用竖虚线标边界，固定幅值分箱用横线标幅值范围及边界。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968"/>
        <w:gridCol w:w="4968"/>
        <w:gridCol w:w="2160"/>
        <w:gridCol w:w="2304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共同核对范围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已分箱数据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低幅强噪声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tim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28.75%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fix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26.60%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89.92%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99.97%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89.92%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密集咳嗽与冲击伪影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tim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11.76%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fix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7.60%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3.33%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17／20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3.75%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3.33%</w:t>
            </w:r>
          </w:p>
        </w:tc>
      </w:tr>
    </w:tbl>
    <w:p>
      <w:pPr>
        <w:pStyle w:val="Caption"/>
      </w:pPr>
      <w:r>
        <w:t>已分箱数据仅说明数据去向，不作为准确性排名。幅值范围之外、质量判定排除和不完整峰谷段等均可能导致未分箱。</w:t>
      </w:r>
    </w:p>
    <w:p>
      <w:r>
        <w:br w:type="page"/>
      </w:r>
    </w:p>
    <w:p>
      <w:pPr>
        <w:pStyle w:val="Heading1"/>
      </w:pPr>
      <w:r>
        <w:t>波形与分箱核对 15 至 16</w:t>
      </w:r>
    </w:p>
    <w:p>
      <w:pPr>
        <w:pStyle w:val="Caption"/>
      </w:pPr>
      <w:r>
        <w:t>图示为一次模拟，数值汇总 20 次。原始信号为灰线，处理信号为蓝线，无噪声参考为绿线；橙虚线表示不参与分箱的参考显示。纵轴为模拟传感器单位。</w:t>
      </w:r>
    </w:p>
    <w:p>
      <w:pPr>
        <w:pStyle w:val="Caption"/>
      </w:pPr>
      <w:r>
        <w:t>底部蓝色带为吸气、黄色带为呼气，深浅区分箱号；空白为未分箱。时间分箱用竖虚线标边界，固定幅值分箱用横线标幅值范围及边界。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968"/>
        <w:gridCol w:w="4968"/>
        <w:gridCol w:w="2160"/>
        <w:gridCol w:w="2304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呼吸状态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时间分箱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固定幅值分箱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共同核对范围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keepNext w:val="0"/>
              <w:spacing w:after="80" w:line="250" w:lineRule="exact"/>
            </w:pPr>
            <w:r>
              <w:rPr>
                <w:b/>
                <w:sz w:val="19"/>
              </w:rPr>
              <w:t>已分箱数据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单次局部咳嗽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cal_cough_tim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3.05%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cal_cough_fixe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2.14%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82.61%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91.96%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82.61%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间歇局部咳嗽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eated_cough_tim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3.04%</w:t>
            </w:r>
          </w:p>
        </w:tc>
        <w:tc>
          <w:tcPr>
            <w:tcW w:type="dxa" w:w="49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 w:after="80"/>
            </w:pP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08376" cy="191021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eated_cough_fixe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9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after="80" w:line="250" w:lineRule="exact"/>
              <w:jc w:val="center"/>
            </w:pPr>
            <w:r>
              <w:rPr>
                <w:sz w:val="19"/>
              </w:rPr>
              <w:t>参考不一致率 2.23%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占整段记录</w:t>
              <w:br/>
              <w:t>60.22%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可核对次数</w:t>
              <w:br/>
              <w:t>20／20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时间分箱</w:t>
              <w:br/>
              <w:t>66.64%</w:t>
            </w:r>
          </w:p>
          <w:p>
            <w:pPr>
              <w:keepNext w:val="0"/>
              <w:spacing w:after="80" w:line="250" w:lineRule="exact"/>
            </w:pPr>
            <w:r>
              <w:rPr>
                <w:sz w:val="19"/>
              </w:rPr>
              <w:t>固定幅值分箱</w:t>
              <w:br/>
              <w:t>60.22%</w:t>
            </w:r>
          </w:p>
        </w:tc>
      </w:tr>
    </w:tbl>
    <w:p>
      <w:pPr>
        <w:pStyle w:val="Caption"/>
      </w:pPr>
      <w:r>
        <w:t>已分箱数据仅说明数据去向，不作为准确性排名。幅值范围之外、质量判定排除和不完整峰谷段等均可能导致未分箱。</w:t>
      </w:r>
    </w:p>
    <w:sectPr w:rsidR="00FC693F" w:rsidRPr="0006063C" w:rsidSect="00034616">
      <w:footerReference w:type="default" r:id="rId9"/>
      <w:pgSz w:w="16834" w:h="11909" w:orient="landscape"/>
      <w:pgMar w:top="576" w:right="576" w:bottom="576" w:left="576" w:header="230" w:footer="23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RespiraScope  ·  模拟测算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100" w:line="300" w:lineRule="exact"/>
      <w:snapToGrid w:val="0"/>
    </w:pPr>
    <w:rPr>
      <w:rFonts w:ascii="Arial" w:hAnsi="Arial" w:eastAsia="Hiragino Sans GB"/>
      <w:b w:val="0"/>
      <w:color w:val="18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0" w:after="100" w:line="380" w:lineRule="exact"/>
      <w:outlineLvl w:val="0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00" w:line="600" w:lineRule="exact" w:before="0"/>
      <w:contextualSpacing/>
      <w:snapToGrid w:val="0"/>
    </w:pPr>
    <w:rPr>
      <w:rFonts w:asciiTheme="majorHAnsi" w:eastAsiaTheme="majorEastAsia" w:hAnsiTheme="majorHAnsi" w:cstheme="majorBidi" w:ascii="Arial" w:hAnsi="Arial" w:eastAsia="Hiragino Sans GB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before="0" w:after="100"/>
      <w:keepNext w:val="0"/>
      <w:snapToGrid w:val="0"/>
    </w:pPr>
    <w:rPr>
      <w:rFonts w:ascii="Arial" w:hAnsi="Arial" w:eastAsia="Hiragino Sans GB"/>
      <w:b w:val="0"/>
      <w:bCs/>
      <w:color w:val="18223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43.png"/><Relationship Id="rId11" Type="http://schemas.openxmlformats.org/officeDocument/2006/relationships/image" Target="media/image44.png"/><Relationship Id="rId12" Type="http://schemas.openxmlformats.org/officeDocument/2006/relationships/image" Target="media/image45.png"/><Relationship Id="rId13" Type="http://schemas.openxmlformats.org/officeDocument/2006/relationships/image" Target="media/image46.png"/><Relationship Id="rId14" Type="http://schemas.openxmlformats.org/officeDocument/2006/relationships/image" Target="media/image47.png"/><Relationship Id="rId15" Type="http://schemas.openxmlformats.org/officeDocument/2006/relationships/image" Target="media/image48.png"/><Relationship Id="rId16" Type="http://schemas.openxmlformats.org/officeDocument/2006/relationships/image" Target="media/image49.png"/><Relationship Id="rId17" Type="http://schemas.openxmlformats.org/officeDocument/2006/relationships/image" Target="media/image50.png"/><Relationship Id="rId18" Type="http://schemas.openxmlformats.org/officeDocument/2006/relationships/image" Target="media/image51.png"/><Relationship Id="rId19" Type="http://schemas.openxmlformats.org/officeDocument/2006/relationships/image" Target="media/image52.png"/><Relationship Id="rId20" Type="http://schemas.openxmlformats.org/officeDocument/2006/relationships/image" Target="media/image53.png"/><Relationship Id="rId21" Type="http://schemas.openxmlformats.org/officeDocument/2006/relationships/image" Target="media/image54.png"/><Relationship Id="rId22" Type="http://schemas.openxmlformats.org/officeDocument/2006/relationships/image" Target="media/image55.png"/><Relationship Id="rId23" Type="http://schemas.openxmlformats.org/officeDocument/2006/relationships/image" Target="media/image56.png"/><Relationship Id="rId24" Type="http://schemas.openxmlformats.org/officeDocument/2006/relationships/image" Target="media/image57.png"/><Relationship Id="rId25" Type="http://schemas.openxmlformats.org/officeDocument/2006/relationships/image" Target="media/image58.png"/><Relationship Id="rId26" Type="http://schemas.openxmlformats.org/officeDocument/2006/relationships/image" Target="media/image59.png"/><Relationship Id="rId27" Type="http://schemas.openxmlformats.org/officeDocument/2006/relationships/image" Target="media/image60.png"/><Relationship Id="rId28" Type="http://schemas.openxmlformats.org/officeDocument/2006/relationships/image" Target="media/image61.png"/><Relationship Id="rId29" Type="http://schemas.openxmlformats.org/officeDocument/2006/relationships/image" Target="media/image62.png"/><Relationship Id="rId30" Type="http://schemas.openxmlformats.org/officeDocument/2006/relationships/image" Target="media/image63.png"/><Relationship Id="rId31" Type="http://schemas.openxmlformats.org/officeDocument/2006/relationships/image" Target="media/image64.png"/><Relationship Id="rId32" Type="http://schemas.openxmlformats.org/officeDocument/2006/relationships/image" Target="media/image65.png"/><Relationship Id="rId33" Type="http://schemas.openxmlformats.org/officeDocument/2006/relationships/image" Target="media/image66.png"/><Relationship Id="rId34" Type="http://schemas.openxmlformats.org/officeDocument/2006/relationships/image" Target="media/image67.png"/><Relationship Id="rId35" Type="http://schemas.openxmlformats.org/officeDocument/2006/relationships/image" Target="media/image68.png"/><Relationship Id="rId36" Type="http://schemas.openxmlformats.org/officeDocument/2006/relationships/image" Target="media/image69.png"/><Relationship Id="rId37" Type="http://schemas.openxmlformats.org/officeDocument/2006/relationships/image" Target="media/image70.png"/><Relationship Id="rId38" Type="http://schemas.openxmlformats.org/officeDocument/2006/relationships/image" Target="media/image71.png"/><Relationship Id="rId39" Type="http://schemas.openxmlformats.org/officeDocument/2006/relationships/image" Target="media/image72.png"/><Relationship Id="rId40" Type="http://schemas.openxmlformats.org/officeDocument/2006/relationships/image" Target="media/image73.png"/><Relationship Id="rId41" Type="http://schemas.openxmlformats.org/officeDocument/2006/relationships/image" Target="media/image74.png"/><Relationship Id="rId4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时间分箱与固定幅值分箱结果核对</dc:title>
  <dc:subject>基于无噪声模拟参考的分箱核对</dc:subject>
  <dc:creator>RespiraScope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