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时间与固定幅值分箱波形对比</w:t>
      </w:r>
    </w:p>
    <w:p>
      <w:pPr>
        <w:pStyle w:val="Caption"/>
      </w:pPr>
      <w:r>
        <w:t>16 种模拟波形，每种 20 次，每周期 10 箱；图示为其中一次。两种分箱共用滤波曲线。</w:t>
      </w:r>
    </w:p>
    <w:p>
      <w:pPr>
        <w:pStyle w:val="Caption"/>
        <w:spacing w:after="60"/>
      </w:pPr>
      <w:r>
        <w:rPr>
          <w:b/>
        </w:rPr>
        <w:t>参考来源：</w:t>
      </w:r>
      <w:r>
        <w:t>用未加入噪声和伪影的模拟曲线，分别按时间规则、固定幅值规则生成参考分箱；幅值上下限与实际设置相同。</w:t>
      </w:r>
    </w:p>
    <w:p>
      <w:pPr>
        <w:pStyle w:val="Caption"/>
        <w:spacing w:after="60"/>
      </w:pPr>
      <w:r>
        <w:rPr>
          <w:b/>
        </w:rPr>
        <w:t>核对数据占比：</w:t>
      </w:r>
      <w:r>
        <w:t>两种方式都已分箱且有参考划分的点数，占整段记录的比例。分母是整段记录的点数。</w:t>
      </w:r>
    </w:p>
    <w:p>
      <w:pPr>
        <w:pStyle w:val="Caption"/>
        <w:spacing w:after="60"/>
      </w:pPr>
      <w:r>
        <w:rPr>
          <w:b/>
        </w:rPr>
        <w:t>参考不一致率：</w:t>
      </w:r>
      <w:r>
        <w:t>在这批共同核对点中，某方式的实际吸呼方向或箱号与自身参考不同的比例。分母是核对点数，不是统计两种方式彼此有多少不同。</w:t>
      </w:r>
    </w:p>
    <w:p>
      <w:pPr>
        <w:pStyle w:val="Caption"/>
        <w:spacing w:after="60"/>
      </w:pPr>
      <w:r>
        <w:rPr>
          <w:b/>
        </w:rPr>
        <w:t>例：</w:t>
      </w:r>
      <w:r>
        <w:t>整段 1,000 点，共同核对 900 点，占比为 90%；其中时间分箱有 27 点与时间参考不同，不一致率为 3%（27 ÷ 900）。</w:t>
      </w:r>
    </w:p>
    <w:p>
      <w:pPr>
        <w:pStyle w:val="Caption"/>
      </w:pPr>
      <w:r>
        <w:t>灰线：原始；蓝线：滤波；绿线：无噪声参考；橙虚线：排除区间的滤波曲线。底部蓝带：吸气；黄带：呼气；空白：未分箱。竖／横虚线：分箱边界。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5904"/>
        <w:gridCol w:w="5904"/>
        <w:gridCol w:w="2448"/>
      </w:tblGrid>
      <w:tr>
        <w:trPr>
          <w:tblHeader/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呼吸状态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时间分箱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固定幅值分箱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核对数据占比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正常呼吸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383280" cy="192699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_tim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1926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2.99%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383280" cy="192699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_fixe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1926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2.14%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89.98%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呼吸急促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383280" cy="192699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chypnea_tim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1926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3.81%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383280" cy="192699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chypnea_fixe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1926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4.41%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89.99%</w:t>
            </w:r>
          </w:p>
        </w:tc>
      </w:tr>
    </w:tbl>
    <w:p>
      <w:pPr>
        <w:pStyle w:val="Caption"/>
      </w:pPr>
      <w:r>
        <w:t>各自参考规则不同，不据此作综合排名；核对占比低时仅代表少量片段。结果为模拟测算，不代表 CT 重建质量。</w:t>
      </w:r>
    </w:p>
    <w:p>
      <w:pPr>
        <w:pStyle w:val="Heading1"/>
        <w:pageBreakBefore/>
      </w:pPr>
      <w:r>
        <w:t>时间与固定幅值分箱波形对比 3 至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5904"/>
        <w:gridCol w:w="5904"/>
        <w:gridCol w:w="2448"/>
      </w:tblGrid>
      <w:tr>
        <w:trPr>
          <w:tblHeader/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呼吸状态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时间分箱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固定幅值分箱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核对数据占比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呼吸过缓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adypnea_tim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2.98%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adypnea_fixe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1.35%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90.01%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浅呼吸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llow_tim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11.29%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llow_fixe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9.65%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90.00%</w:t>
            </w:r>
          </w:p>
        </w:tc>
      </w:tr>
    </w:tbl>
    <w:p>
      <w:pPr>
        <w:pStyle w:val="Heading1"/>
        <w:pageBreakBefore/>
      </w:pPr>
      <w:r>
        <w:t>时间与固定幅值分箱波形对比 5 至 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5904"/>
        <w:gridCol w:w="5904"/>
        <w:gridCol w:w="2448"/>
      </w:tblGrid>
      <w:tr>
        <w:trPr>
          <w:tblHeader/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呼吸状态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时间分箱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固定幅值分箱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核对数据占比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不规则呼吸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regular_tim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4.65%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regular_fixe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3.55%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89.98%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屏气与呼吸暂停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nea_tim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23.66%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nea_fixed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11.30%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89.98%</w:t>
            </w:r>
          </w:p>
        </w:tc>
      </w:tr>
    </w:tbl>
    <w:p>
      <w:pPr>
        <w:pStyle w:val="Caption"/>
      </w:pPr>
      <w:r>
        <w:t>模拟的暂停与周期性减弱仍保留微弱呼吸振荡，此处不评价暂停识别能力。</w:t>
      </w:r>
    </w:p>
    <w:p>
      <w:pPr>
        <w:pStyle w:val="Heading1"/>
        <w:pageBreakBefore/>
      </w:pPr>
      <w:r>
        <w:t>时间与固定幅值分箱波形对比 7 至 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5904"/>
        <w:gridCol w:w="5904"/>
        <w:gridCol w:w="2448"/>
      </w:tblGrid>
      <w:tr>
        <w:trPr>
          <w:tblHeader/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呼吸状态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时间分箱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固定幅值分箱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核对数据占比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噪声干扰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isy_tim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15.71%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isy_fixe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12.88%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89.95%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体动伪影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ion_artifact_tim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11.95%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ion_artifact_fixe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8.21%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23.54%</w:t>
            </w:r>
          </w:p>
        </w:tc>
      </w:tr>
    </w:tbl>
    <w:p>
      <w:pPr>
        <w:pStyle w:val="Heading1"/>
        <w:pageBreakBefore/>
      </w:pPr>
      <w:r>
        <w:t>时间与固定幅值分箱波形对比 9 至 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5904"/>
        <w:gridCol w:w="5904"/>
        <w:gridCol w:w="2448"/>
      </w:tblGrid>
      <w:tr>
        <w:trPr>
          <w:tblHeader/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呼吸状态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时间分箱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固定幅值分箱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核对数据占比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深呼吸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ep_tim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1.89%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ep_fixed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1.27%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89.99%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快速浅呼吸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pid_shallow_tim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9.52%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pid_shallow_fixed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10.47%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89.97%</w:t>
            </w:r>
          </w:p>
        </w:tc>
      </w:tr>
    </w:tbl>
    <w:p>
      <w:pPr>
        <w:pStyle w:val="Heading1"/>
        <w:pageBreakBefore/>
      </w:pPr>
      <w:r>
        <w:t>时间与固定幅值分箱波形对比 11 至 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5904"/>
        <w:gridCol w:w="5904"/>
        <w:gridCol w:w="2448"/>
      </w:tblGrid>
      <w:tr>
        <w:trPr>
          <w:tblHeader/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呼吸状态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时间分箱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固定幅值分箱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核对数据占比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基线漂移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eline_drift_tim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4.36%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eline_drift_fixed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3.31%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89.96%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周期性减弱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iodic_weakening_tim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18.91%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iodic_weakening_fixe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7.77%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89.97%</w:t>
            </w:r>
          </w:p>
        </w:tc>
      </w:tr>
    </w:tbl>
    <w:p>
      <w:pPr>
        <w:pStyle w:val="Caption"/>
      </w:pPr>
      <w:r>
        <w:t>模拟的暂停与周期性减弱仍保留微弱呼吸振荡，此处不评价暂停识别能力。</w:t>
      </w:r>
    </w:p>
    <w:p>
      <w:pPr>
        <w:pStyle w:val="Heading1"/>
        <w:pageBreakBefore/>
      </w:pPr>
      <w:r>
        <w:t>时间与固定幅值分箱波形对比 13 至 14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5904"/>
        <w:gridCol w:w="5904"/>
        <w:gridCol w:w="2448"/>
      </w:tblGrid>
      <w:tr>
        <w:trPr>
          <w:tblHeader/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呼吸状态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时间分箱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固定幅值分箱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核对数据占比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低幅强噪声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ak_noisy_tim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28.75%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ak_noisy_fixed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26.60%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89.92%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密集咳嗽与冲击伪影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gh_artifact_tim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11.76%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gh_artifact_fixe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7.60%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3.33%</w:t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17／20 次有核对数据</w:t>
            </w:r>
          </w:p>
        </w:tc>
      </w:tr>
    </w:tbl>
    <w:p>
      <w:pPr>
        <w:pStyle w:val="Heading1"/>
        <w:pageBreakBefore/>
      </w:pPr>
      <w:r>
        <w:t>时间与固定幅值分箱波形对比 15 至 16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5904"/>
        <w:gridCol w:w="5904"/>
        <w:gridCol w:w="2448"/>
      </w:tblGrid>
      <w:tr>
        <w:trPr>
          <w:tblHeader/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呼吸状态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时间分箱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固定幅值分箱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核对数据占比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单次局部咳嗽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cal_cough_tim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3.05%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cal_cough_fixed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2.14%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82.61%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间歇局部咳嗽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eated_cough_tim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3.04%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eated_cough_fixed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2.23%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60.22%</w:t>
            </w:r>
          </w:p>
        </w:tc>
      </w:tr>
    </w:tbl>
    <w:sectPr w:rsidR="00FC693F" w:rsidRPr="0006063C" w:rsidSect="00034616">
      <w:footerReference w:type="default" r:id="rId9"/>
      <w:pgSz w:w="16834" w:h="11909"/>
      <w:pgMar w:top="576" w:right="576" w:bottom="576" w:left="576" w:header="230" w:footer="23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RespiraScope  ·  模拟测算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00" w:lineRule="exact"/>
      <w:keepNext w:val="0"/>
      <w:snapToGrid w:val="0"/>
    </w:pPr>
    <w:rPr>
      <w:rFonts w:ascii="Arial" w:hAnsi="Arial" w:eastAsia="Hiragino Sans GB"/>
      <w:b w:val="0"/>
      <w:color w:val="1822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spacing w:before="0" w:after="100" w:line="380" w:lineRule="exact"/>
      <w:outlineLvl w:val="0"/>
      <w:snapToGrid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100" w:line="600" w:lineRule="exact" w:before="0"/>
      <w:contextualSpacing/>
      <w:snapToGrid w:val="0"/>
    </w:pPr>
    <w:rPr>
      <w:rFonts w:asciiTheme="majorHAnsi" w:eastAsiaTheme="majorEastAsia" w:hAnsiTheme="majorHAnsi" w:cstheme="majorBidi" w:ascii="Arial" w:hAnsi="Arial" w:eastAsia="Hiragino Sans GB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exact" w:before="0" w:after="100"/>
      <w:keepNext w:val="0"/>
      <w:snapToGrid w:val="0"/>
    </w:pPr>
    <w:rPr>
      <w:rFonts w:ascii="Arial" w:hAnsi="Arial" w:eastAsia="Hiragino Sans GB"/>
      <w:b w:val="0"/>
      <w:bCs/>
      <w:color w:val="18223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时间与固定幅值分箱波形对比</dc:title>
  <dc:subject>模拟波形与分箱结果对照</dc:subject>
  <dc:creator>RespiraScope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