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p>
      <w:pPr>
        <w:pStyle w:val="Heading2"/>
        <w:keepNext/>
      </w:pPr>
      <w:r>
        <w:rPr>
          <w:rFonts w:ascii="Heiti SC" w:hAnsi="Heiti SC" w:eastAsia="Heiti SC"/>
          <w:color w:val="000000"/>
        </w:rPr>
        <w:t>预存按新阶段自动扣费 2026年10月14日</w:t>
      </w:r>
    </w:p>
    <w:p>
      <w:pPr>
        <w:keepLines/>
      </w:pPr>
      <w:r>
        <w:rPr>
          <w:rFonts w:ascii="Heiti SC" w:hAnsi="Heiti SC" w:eastAsia="Heiti SC"/>
          <w:color w:val="000000"/>
        </w:rPr>
        <w:t>用户纠正预存操作：所有预存渠道直接可见，每个渠道都有明显的“充值”和“改余额”，不再要求先逐个填个人起始金额才能使用。群里原本已有钱时，点“改余额”填写当前核实的实际剩余；它是核准截至日余额，不是假充值，也不伪造一笔旧资金或银行凭证。真正新发生充值时，点“充值”只登记本次新增金额；充值增加已登记资金，红包费用按实际业务日期自动扣，余额不同于累计充值额。只用算式说明：充值1650元、费用50元，余额1600元；示例不是任何渠道真实数，技术人员不能据此代填。新阶段起点当前配置2026-10-17，含17日当天费用，如需调整由用户再确认；查询仍可选择一天或几天，不能把查询起止日期当成重置余额。没有登记充值时，新阶段已记录费用会形成负的账面余额，这说明已登记资金不足；不能用假充值凑平或声称技术人员已核对真实群余额。统一起点在第一次实际授权写入时持久化为非资金模块元数据，不为每个未开户渠道伪造START、期初或资金记录；读取不会写入。17日前的旧记录、原金额与已确认截至日起点保留可读，月结及原已确认起始数不被覆盖。财务只查看，既有人员权限不扩大。本轮验证和发布状态以本节新记录的证据为准，13日已上线自动账保留为上一版历史。</w:t>
      </w:r>
    </w:p>
    <w:p>
      <w:pPr>
        <w:keepLines/>
      </w:pPr>
      <w:r>
        <w:rPr>
          <w:rFonts w:ascii="Heiti SC" w:hAnsi="Heiti SC" w:eastAsia="Heiti SC"/>
          <w:color w:val="000000"/>
        </w:rPr>
        <w:t>本轮预存简化已于北京时间2026-10-14 10:04:38实际上线，版本18a0d1ec。公开入口与资源已核对；本次发布未登记真实资金、改账号或数据库结构。员工本人试用、真实群余额对齐及银行转账仍须分别核实。</w:t>
      </w:r>
    </w:p>
    <w:p>
      <w:pPr>
        <w:pStyle w:val="Heading2"/>
        <w:keepNext/>
      </w:pPr>
      <w:r>
        <w:rPr>
          <w:rFonts w:ascii="Heiti SC" w:hAnsi="Heiti SC" w:eastAsia="Heiti SC"/>
          <w:color w:val="000000"/>
        </w:rPr>
        <w:t>登记入口与费用起算日分开 2026年10月14日</w:t>
      </w:r>
    </w:p>
    <w:p>
      <w:pPr>
        <w:keepLines/>
      </w:pPr>
      <w:r>
        <w:rPr>
          <w:rFonts w:ascii="Heiti SC" w:hAnsi="Heiti SC" w:eastAsia="Heiti SC"/>
          <w:color w:val="000000"/>
        </w:rPr>
        <w:t>起扣日只决定从哪天开始计算费用，不应锁住资金登记入口。今天或过去实际日期已经发生的新充值可立即登记，已有资金用余额更正核实，充值增量与实际剩余余额分开填写。起扣日前本轮已登记资金会延续到新阶段，旧费用不重复扣；旧记录保留可查。查询日期不等于起扣日，真实未来资金不提前登记。</w:t>
      </w:r>
    </w:p>
    <w:p>
      <w:pPr>
        <w:keepLines/>
      </w:pPr>
      <w:r>
        <w:rPr>
          <w:rFonts w:ascii="Heiti SC" w:hAnsi="Heiti SC" w:eastAsia="Heiti SC"/>
          <w:color w:val="000000"/>
        </w:rPr>
        <w:t>本条只记录交互与记账规则，真实金额仍需由操作人员核实。</w:t>
      </w:r>
    </w:p>
    <w:p>
      <w:pPr>
        <w:pStyle w:val="Heading2"/>
        <w:keepNext/>
      </w:pPr>
      <w:r>
        <w:rPr>
          <w:rFonts w:ascii="Heiti SC" w:hAnsi="Heiti SC" w:eastAsia="Heiti SC"/>
          <w:color w:val="000000"/>
        </w:rPr>
        <w:t>费用更正与自动扣费日期分开 2026年10月14日</w:t>
      </w:r>
    </w:p>
    <w:p>
      <w:pPr>
        <w:keepLines/>
      </w:pPr>
      <w:r>
        <w:rPr>
          <w:rFonts w:ascii="Heiti SC" w:hAnsi="Heiti SC" w:eastAsia="Heiti SC"/>
          <w:color w:val="000000"/>
        </w:rPr>
        <w:t>费用可以按核实结果更正，先选具体一天，填当天总额并写原因。自动扣费起点只决定从哪天开始扣余额，不应锁住费用更正入口；起点以前更正费用也不扣新余额。补录费用归到原实际业务日，旧记录保留。</w:t>
      </w:r>
    </w:p>
    <w:p>
      <w:pPr>
        <w:keepLines/>
      </w:pPr>
      <w:r>
        <w:rPr>
          <w:rFonts w:ascii="Heiti SC" w:hAnsi="Heiti SC" w:eastAsia="Heiti SC"/>
          <w:color w:val="000000"/>
        </w:rPr>
        <w:t>本条记录通用交互与记账规则，真实金额由操作人员核实。</w:t>
      </w:r>
    </w:p>
    <w:p>
      <w:pPr>
        <w:pStyle w:val="Heading2"/>
        <w:keepNext/>
      </w:pPr>
      <w:r>
        <w:rPr>
          <w:rFonts w:ascii="Heiti SC" w:hAnsi="Heiti SC" w:eastAsia="Heiti SC"/>
          <w:color w:val="000000"/>
        </w:rPr>
        <w:t>红包按已核实金额和录入时点接着算 2026年10月17日</w:t>
      </w:r>
    </w:p>
    <w:p>
      <w:pPr>
        <w:keepLines/>
      </w:pPr>
      <w:r>
        <w:rPr>
          <w:rFonts w:ascii="Heiti SC" w:hAnsi="Heiti SC" w:eastAsia="Heiti SC"/>
          <w:color w:val="000000"/>
        </w:rPr>
        <w:t>首次核实的欠款或预存余额已包含此前费用，不重复扣。本轮以确认的准确录入时点2026-10-17 16:00分新账：此后录入的红包增加月结欠款或扣预存余额，补录旧日期也计入；费用仍归原业务日。汇总显示已登记小计，并注明“未填渠道不计入”；未知不当0，正余额不抵其他渠道欠款，旧记录保留。</w:t>
      </w:r>
    </w:p>
    <w:p>
      <w:pPr>
        <w:keepLines/>
      </w:pPr>
      <w:r>
        <w:rPr>
          <w:rFonts w:ascii="Heiti SC" w:hAnsi="Heiti SC" w:eastAsia="Heiti SC"/>
          <w:color w:val="000000"/>
        </w:rPr>
        <w:t>本条只记录通用记账规则，不表示本轮已上线。</w:t>
      </w:r>
    </w:p>
    <w:p>
      <w:pPr>
        <w:pStyle w:val="Heading2"/>
        <w:keepNext/>
      </w:pPr>
      <w:r>
        <w:rPr>
          <w:rFonts w:ascii="Heiti SC" w:hAnsi="Heiti SC" w:eastAsia="Heiti SC"/>
          <w:color w:val="000000"/>
        </w:rPr>
        <w:t>渠道每日明细与合计核对 2026年10月24日</w:t>
      </w:r>
    </w:p>
    <w:p>
      <w:pPr>
        <w:keepLines/>
      </w:pPr>
      <w:r>
        <w:rPr>
          <w:rFonts w:ascii="Heiti SC" w:hAnsi="Heiti SC" w:eastAsia="Heiti SC"/>
          <w:color w:val="000000"/>
        </w:rPr>
        <w:t>渠道日合计应能展开到单数、商品、推广、实际发车时间和每单费用；手动改总额与明细合计有差额时同时提示，原单不改。主管与财务沿用原查看权限，资金仍走原入口；系统只展示已录入单，须对照业务清单发现漏单，不能据此保证没有漏单。按月查询本月为月初至今天、历史月为完整自然月，支持切换月份，查询只改变显示范围，不重置或改写账目。</w:t>
      </w:r>
    </w:p>
    <w:p>
      <w:pPr>
        <w:keepLines/>
      </w:pPr>
      <w:r>
        <w:rPr>
          <w:rFonts w:ascii="Heiti SC" w:hAnsi="Heiti SC" w:eastAsia="Heiti SC"/>
          <w:color w:val="000000"/>
        </w:rPr>
        <w:t>本条只记录页面规则，不代表部署已完成。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