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学习文档 — 跨平台智能比价系统</w:t>
      </w:r>
    </w:p>
    <w:p>
      <w:r>
        <w:t>本文件为实时更新的学习记录。每次学到新知识、踩坑、发现新模式，必须立即写入。</w:t>
      </w:r>
    </w:p>
    <w:p>
      <w:r>
        <w:t>最后更新: 2026-03-19</w:t>
      </w:r>
    </w:p>
    <w:p>
      <w:pPr>
        <w:pStyle w:val="Heading1"/>
      </w:pPr>
      <w:r>
        <w:t>项目经验教训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类别</w:t>
            </w:r>
          </w:p>
        </w:tc>
        <w:tc>
          <w:tcPr>
            <w:tcW w:type="dxa" w:w="2880"/>
          </w:tcPr>
          <w:p>
            <w:r>
              <w:t>内容</w:t>
            </w:r>
          </w:p>
        </w:tc>
      </w:tr>
      <w:tr>
        <w:tc>
          <w:tcPr>
            <w:tcW w:type="dxa" w:w="2880"/>
          </w:tcPr>
          <w:p>
            <w:r>
              <w:t>2026-03-19</w:t>
            </w:r>
          </w:p>
        </w:tc>
        <w:tc>
          <w:tcPr>
            <w:tcW w:type="dxa" w:w="2880"/>
          </w:tcPr>
          <w:p>
            <w:r>
              <w:t>配置</w:t>
            </w:r>
          </w:p>
        </w:tc>
        <w:tc>
          <w:tcPr>
            <w:tcW w:type="dxa" w:w="2880"/>
          </w:tcPr>
          <w:p>
            <w:r>
              <w:t>CLAUDE.md 保持 &lt;200 行，超长会导致 Claude 忽略规则</w:t>
            </w:r>
          </w:p>
        </w:tc>
      </w:tr>
      <w:tr>
        <w:tc>
          <w:tcPr>
            <w:tcW w:type="dxa" w:w="2880"/>
          </w:tcPr>
          <w:p>
            <w:r>
              <w:t>2026-03-19</w:t>
            </w:r>
          </w:p>
        </w:tc>
        <w:tc>
          <w:tcPr>
            <w:tcW w:type="dxa" w:w="2880"/>
          </w:tcPr>
          <w:p>
            <w:r>
              <w:t>配置</w:t>
            </w:r>
          </w:p>
        </w:tc>
        <w:tc>
          <w:tcPr>
            <w:tcW w:type="dxa" w:w="2880"/>
          </w:tcPr>
          <w:p>
            <w:r>
              <w:t>项目 CLAUDE.md 不要重复全局规则，只写项目特有的</w:t>
            </w:r>
          </w:p>
        </w:tc>
      </w:tr>
      <w:tr>
        <w:tc>
          <w:tcPr>
            <w:tcW w:type="dxa" w:w="2880"/>
          </w:tcPr>
          <w:p>
            <w:r>
              <w:t>2026-03-19</w:t>
            </w:r>
          </w:p>
        </w:tc>
        <w:tc>
          <w:tcPr>
            <w:tcW w:type="dxa" w:w="2880"/>
          </w:tcPr>
          <w:p>
            <w:r>
              <w:t>配置</w:t>
            </w:r>
          </w:p>
        </w:tc>
        <w:tc>
          <w:tcPr>
            <w:tcW w:type="dxa" w:w="2880"/>
          </w:tcPr>
          <w:p>
            <w:r>
              <w:t>.claudeignore 排除大文件(xlsx/json/venv)节省上下文</w:t>
            </w:r>
          </w:p>
        </w:tc>
      </w:tr>
    </w:tbl>
    <w:p>
      <w:pPr>
        <w:pStyle w:val="Heading1"/>
      </w:pPr>
    </w:p>
    <w:p/>
    <w:p>
      <w:pPr>
        <w:pStyle w:val="Heading1"/>
      </w:pPr>
    </w:p>
    <w:p/>
    <w:p>
      <w:pPr>
        <w:pStyle w:val="Heading1"/>
      </w:pPr>
    </w:p>
    <w:p/>
    <w:p>
      <w:pPr>
        <w:pStyle w:val="Heading1"/>
      </w:pPr>
      <w:r>
        <w:t>技术知识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类别</w:t>
            </w:r>
          </w:p>
        </w:tc>
        <w:tc>
          <w:tcPr>
            <w:tcW w:type="dxa" w:w="2880"/>
          </w:tcPr>
          <w:p>
            <w:r>
              <w:t>内容</w:t>
            </w:r>
          </w:p>
        </w:tc>
      </w:tr>
      <w:tr>
        <w:tc>
          <w:tcPr>
            <w:tcW w:type="dxa" w:w="2880"/>
          </w:tcPr>
          <w:p>
            <w:r>
              <w:t>2026-03-19</w:t>
            </w:r>
          </w:p>
        </w:tc>
        <w:tc>
          <w:tcPr>
            <w:tcW w:type="dxa" w:w="2880"/>
          </w:tcPr>
          <w:p>
            <w:r>
              <w:t>爬虫</w:t>
            </w:r>
          </w:p>
        </w:tc>
        <w:tc>
          <w:tcPr>
            <w:tcW w:type="dxa" w:w="2880"/>
          </w:tcPr>
          <w:p>
            <w:r>
              <w:t>得物H5 API已加签名认证(401)，纯HTTP无法调用</w:t>
            </w:r>
          </w:p>
        </w:tc>
      </w:tr>
      <w:tr>
        <w:tc>
          <w:tcPr>
            <w:tcW w:type="dxa" w:w="2880"/>
          </w:tcPr>
          <w:p>
            <w:r>
              <w:t>2026-03-19</w:t>
            </w:r>
          </w:p>
        </w:tc>
        <w:tc>
          <w:tcPr>
            <w:tcW w:type="dxa" w:w="2880"/>
          </w:tcPr>
          <w:p>
            <w:r>
              <w:t>爬虫</w:t>
            </w:r>
          </w:p>
        </w:tc>
        <w:tc>
          <w:tcPr>
            <w:tcW w:type="dxa" w:w="2880"/>
          </w:tcPr>
          <w:p>
            <w:r>
              <w:t>识货__NEXT_DATA__含商品列表和全渠道价格</w:t>
            </w:r>
          </w:p>
        </w:tc>
      </w:tr>
      <w:tr>
        <w:tc>
          <w:tcPr>
            <w:tcW w:type="dxa" w:w="2880"/>
          </w:tcPr>
          <w:p>
            <w:r>
              <w:t>2026-03-19</w:t>
            </w:r>
          </w:p>
        </w:tc>
        <w:tc>
          <w:tcPr>
            <w:tcW w:type="dxa" w:w="2880"/>
          </w:tcPr>
          <w:p>
            <w:r>
              <w:t>爬虫</w:t>
            </w:r>
          </w:p>
        </w:tc>
        <w:tc>
          <w:tcPr>
            <w:tcW w:type="dxa" w:w="2880"/>
          </w:tcPr>
          <w:p>
            <w:r>
              <w:t>识货搜索对小众/EC专供产品匹配率低</w:t>
            </w:r>
          </w:p>
        </w:tc>
      </w:tr>
      <w:tr>
        <w:tc>
          <w:tcPr>
            <w:tcW w:type="dxa" w:w="2880"/>
          </w:tcPr>
          <w:p>
            <w:r>
              <w:t>2026-03-19</w:t>
            </w:r>
          </w:p>
        </w:tc>
        <w:tc>
          <w:tcPr>
            <w:tcW w:type="dxa" w:w="2880"/>
          </w:tcPr>
          <w:p>
            <w:r>
              <w:t>爬虫</w:t>
            </w:r>
          </w:p>
        </w:tc>
        <w:tc>
          <w:tcPr>
            <w:tcW w:type="dxa" w:w="2880"/>
          </w:tcPr>
          <w:p>
            <w:r>
              <w:t>李宁官网/得物/京东均为SPA渲染</w:t>
            </w:r>
          </w:p>
        </w:tc>
      </w:tr>
      <w:tr>
        <w:tc>
          <w:tcPr>
            <w:tcW w:type="dxa" w:w="2880"/>
          </w:tcPr>
          <w:p>
            <w:r>
              <w:t>2026-03-19</w:t>
            </w:r>
          </w:p>
        </w:tc>
        <w:tc>
          <w:tcPr>
            <w:tcW w:type="dxa" w:w="2880"/>
          </w:tcPr>
          <w:p>
            <w:r>
              <w:t>爬虫</w:t>
            </w:r>
          </w:p>
        </w:tc>
        <w:tc>
          <w:tcPr>
            <w:tcW w:type="dxa" w:w="2880"/>
          </w:tcPr>
          <w:p>
            <w:r>
              <w:t>httpx async需要httpcore[asyncio]依赖</w:t>
            </w:r>
          </w:p>
        </w:tc>
      </w:tr>
    </w:tbl>
    <w:p>
      <w:pPr>
        <w:pStyle w:val="Heading1"/>
      </w:pPr>
      <w:r>
        <w:t>踩坑记录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问题</w:t>
            </w:r>
          </w:p>
        </w:tc>
        <w:tc>
          <w:tcPr>
            <w:tcW w:type="dxa" w:w="2880"/>
          </w:tcPr>
          <w:p>
            <w:r>
              <w:t>解决方案</w:t>
            </w:r>
          </w:p>
        </w:tc>
      </w:tr>
      <w:tr>
        <w:tc>
          <w:tcPr>
            <w:tcW w:type="dxa" w:w="2880"/>
          </w:tcPr>
          <w:p>
            <w:r>
              <w:t>2026-03-19</w:t>
            </w:r>
          </w:p>
        </w:tc>
        <w:tc>
          <w:tcPr>
            <w:tcW w:type="dxa" w:w="2880"/>
          </w:tcPr>
          <w:p>
            <w:r>
              <w:t>识货搜索匹配阈值太低</w:t>
            </w:r>
          </w:p>
        </w:tc>
        <w:tc>
          <w:tcPr>
            <w:tcW w:type="dxa" w:w="2880"/>
          </w:tcPr>
          <w:p>
            <w:r>
              <w:t>提高阈值，错误数据比没有更危险</w:t>
            </w:r>
          </w:p>
        </w:tc>
      </w:tr>
      <w:tr>
        <w:tc>
          <w:tcPr>
            <w:tcW w:type="dxa" w:w="2880"/>
          </w:tcPr>
          <w:p>
            <w:r>
              <w:t>2026-03-19</w:t>
            </w:r>
          </w:p>
        </w:tc>
        <w:tc>
          <w:tcPr>
            <w:tcW w:type="dxa" w:w="2880"/>
          </w:tcPr>
          <w:p>
            <w:r>
              <w:t>百度搜索到配件价格(飓风¥79)</w:t>
            </w:r>
          </w:p>
        </w:tc>
        <w:tc>
          <w:tcPr>
            <w:tcW w:type="dxa" w:w="2880"/>
          </w:tcPr>
          <w:p>
            <w:r>
              <w:t>价格范围校验结合品类</w:t>
            </w:r>
          </w:p>
        </w:tc>
      </w:tr>
      <w:tr>
        <w:tc>
          <w:tcPr>
            <w:tcW w:type="dxa" w:w="2880"/>
          </w:tcPr>
          <w:p>
            <w:r>
              <w:t>2026-03-19</w:t>
            </w:r>
          </w:p>
        </w:tc>
        <w:tc>
          <w:tcPr>
            <w:tcW w:type="dxa" w:w="2880"/>
          </w:tcPr>
          <w:p>
            <w:r>
              <w:t>补全脚本写入错误价格需回滚</w:t>
            </w:r>
          </w:p>
        </w:tc>
        <w:tc>
          <w:tcPr>
            <w:tcW w:type="dxa" w:w="2880"/>
          </w:tcPr>
          <w:p>
            <w:r>
              <w:t>先备份缓存再写入</w:t>
            </w:r>
          </w:p>
        </w:tc>
      </w:tr>
    </w:tbl>
    <w:p>
      <w:pPr>
        <w:pStyle w:val="Heading1"/>
      </w:pPr>
      <w:r>
        <w:t>架构决策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决策</w:t>
            </w:r>
          </w:p>
        </w:tc>
        <w:tc>
          <w:tcPr>
            <w:tcW w:type="dxa" w:w="2880"/>
          </w:tcPr>
          <w:p>
            <w:r>
              <w:t>原因</w:t>
            </w:r>
          </w:p>
        </w:tc>
      </w:tr>
      <w:tr>
        <w:tc>
          <w:tcPr>
            <w:tcW w:type="dxa" w:w="2880"/>
          </w:tcPr>
          <w:p>
            <w:r>
              <w:t>2026-03-19</w:t>
            </w:r>
          </w:p>
        </w:tc>
        <w:tc>
          <w:tcPr>
            <w:tcW w:type="dxa" w:w="2880"/>
          </w:tcPr>
          <w:p>
            <w:r>
              <w:t>识货详情页作为全渠道价格主要来源</w:t>
            </w:r>
          </w:p>
        </w:tc>
        <w:tc>
          <w:tcPr>
            <w:tcW w:type="dxa" w:w="2880"/>
          </w:tcPr>
          <w:p>
            <w:r>
              <w:t>一次请求获得5个平台价格</w:t>
            </w:r>
          </w:p>
        </w:tc>
      </w:tr>
      <w:tr>
        <w:tc>
          <w:tcPr>
            <w:tcW w:type="dxa" w:w="2880"/>
          </w:tcPr>
          <w:p>
            <w:r>
              <w:t>2026-03-19</w:t>
            </w:r>
          </w:p>
        </w:tc>
        <w:tc>
          <w:tcPr>
            <w:tcW w:type="dxa" w:w="2880"/>
          </w:tcPr>
          <w:p>
            <w:r>
              <w:t>缺识货映射的产品需浏览器渲染</w:t>
            </w:r>
          </w:p>
        </w:tc>
        <w:tc>
          <w:tcPr>
            <w:tcW w:type="dxa" w:w="2880"/>
          </w:tcPr>
          <w:p>
            <w:r>
              <w:t>SPA站点HTTP无效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