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00"/>
        <w:jc w:val="center"/>
      </w:pPr>
      <w:r>
        <w:rPr>
          <w:rFonts w:ascii="Arial" w:cs="Arial" w:eastAsia="Arial" w:hAnsi="Arial"/>
          <w:b/>
          <w:bCs/>
          <w:color w:val="1F3864"/>
          <w:sz w:val="32"/>
          <w:szCs w:val="32"/>
          <w:rtl/>
        </w:rPr>
        <w:t xml:space="preserve">التعرفة المقترحة لخدمة توصيل الطلبات من خلال المنصة الإلكترونية</w:t>
      </w:r>
    </w:p>
    <w:p>
      <w:pPr>
        <w:bidi/>
        <w:spacing w:after="240" w:before="60" w:line="300"/>
        <w:jc w:val="center"/>
      </w:pPr>
      <w:r>
        <w:rPr>
          <w:rFonts w:ascii="Arial" w:cs="Arial" w:eastAsia="Arial" w:hAnsi="Arial"/>
          <w:color w:val="555555"/>
          <w:sz w:val="20"/>
          <w:szCs w:val="20"/>
          <w:rtl/>
        </w:rPr>
        <w:t xml:space="preserve">مقدمة إلى الهيئة الناظمة للاتصالات والبريد — ضمن طلب الحصول على ترخيص نمطي لتقديم خدمة توصيل الطلبات من خلال المنصات الإلكترونية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200"/>
      </w:tblGrid>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الشركة طالبة الترخيص</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اسم الشركة</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المنصة الإلكترونية</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اسم التطبيق</w:t>
            </w:r>
            <w:r>
              <w:rPr>
                <w:rFonts w:ascii="Arial" w:cs="Arial" w:eastAsia="Arial" w:hAnsi="Arial"/>
                <w:b w:val="false"/>
                <w:bCs w:val="false"/>
                <w:sz w:val="20"/>
                <w:szCs w:val="20"/>
                <w:rtl/>
              </w:rPr>
              <w:t xml:space="preserve"> — talabati-sy.com</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نطاق التطبيق</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محافظة حلب (قابل للتوسع بعد موافقة الهيئة)</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العملة</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جميع المبالغ بالليرة السورية (ل.س)</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التاريخ</w:t>
            </w:r>
          </w:p>
        </w:tc>
        <w:tc>
          <w:tcPr>
            <w:tcW w:type="dxa" w:w="6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 / / 2026</w:t>
            </w:r>
          </w:p>
        </w:tc>
      </w:tr>
    </w:tbl>
    <w:p>
      <w:pPr>
        <w:pStyle w:val="Heading1"/>
        <w:bidi/>
        <w:spacing w:after="100" w:before="280" w:line="300"/>
        <w:jc w:val="left"/>
      </w:pPr>
      <w:r>
        <w:rPr>
          <w:rFonts w:ascii="Arial" w:cs="Arial" w:eastAsia="Arial" w:hAnsi="Arial"/>
          <w:b/>
          <w:bCs/>
          <w:color w:val="1F3864"/>
          <w:sz w:val="26"/>
          <w:szCs w:val="26"/>
          <w:rtl/>
        </w:rPr>
        <w:t xml:space="preserve">1. الغرض من الوثيقة</w:t>
      </w:r>
    </w:p>
    <w:p>
      <w:pPr>
        <w:bidi/>
        <w:spacing w:after="60" w:before="60" w:line="300"/>
        <w:jc w:val="left"/>
      </w:pPr>
      <w:r>
        <w:rPr>
          <w:rFonts w:ascii="Arial" w:cs="Arial" w:eastAsia="Arial" w:hAnsi="Arial"/>
          <w:sz w:val="22"/>
          <w:szCs w:val="22"/>
          <w:rtl/>
        </w:rPr>
        <w:t xml:space="preserve">تُقدَّم هذه الوثيقة تنفيذاً للبند (9) من قائمة الوثائق المطلوبة وللمادة (3/2) من شروط طلب الحصول على الترخيص، وتتضمن: أجور توصيل الطلبات، وأجور تقديم الخدمة من خلال المنصة الإلكترونية (مع مراعاة تصنيفات مقدمي الخدمة)، وأسس وآلية احتسابهما وفق المعادلة السعرية المطلوبة من الهيئة، وآلية تحصيلهما، إضافة إلى آلية تقاسم الإيراد مع مندوبي التوصيل (المادة 14/أ من وثيقة الترخيص).</w:t>
      </w:r>
    </w:p>
    <w:p>
      <w:pPr>
        <w:pStyle w:val="Heading1"/>
        <w:bidi/>
        <w:spacing w:after="100" w:before="280" w:line="300"/>
        <w:jc w:val="left"/>
      </w:pPr>
      <w:r>
        <w:rPr>
          <w:rFonts w:ascii="Arial" w:cs="Arial" w:eastAsia="Arial" w:hAnsi="Arial"/>
          <w:b/>
          <w:bCs/>
          <w:color w:val="1F3864"/>
          <w:sz w:val="26"/>
          <w:szCs w:val="26"/>
          <w:rtl/>
        </w:rPr>
        <w:t xml:space="preserve">2. ملخص التعرفة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4000"/>
      </w:tblGrid>
      <w:tr>
        <w:trPr>
          <w:tblHeader/>
        </w:trPr>
        <w:tc>
          <w:tcPr>
            <w:tcW w:type="dxa" w:w="3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البند</w:t>
            </w:r>
          </w:p>
        </w:tc>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يدفعه</w:t>
            </w:r>
          </w:p>
        </w:tc>
        <w:tc>
          <w:tcPr>
            <w:tcW w:type="dxa" w:w="4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القيمة</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أجر توصيل الطلب</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الزبون (المستفيد)</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99 ل.س لأول 1 كم + 20 ل.س لكل كم إضافي، بحد أقصى 279 ل.س</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عمولة المنصة (أجر تقديم الخدمة)</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المتجر</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 من قيمة المنتجات في الطلب</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رسوم خدمة على الزبون</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لا يوجد</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رسوم اشتراك أو تسجيل للمتاجر</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لا يوجد</w:t>
            </w:r>
          </w:p>
        </w:tc>
      </w:tr>
    </w:tbl>
    <w:p>
      <w:pPr>
        <w:bidi/>
        <w:spacing w:after="0" w:before="0" w:line="300"/>
        <w:jc w:val="left"/>
      </w:pPr>
    </w:p>
    <w:p>
      <w:pPr>
        <w:bidi/>
        <w:spacing w:after="60" w:before="60" w:line="300"/>
        <w:jc w:val="left"/>
      </w:pPr>
      <w:r>
        <w:rPr>
          <w:rFonts w:ascii="Arial" w:cs="Arial" w:eastAsia="Arial" w:hAnsi="Arial"/>
          <w:sz w:val="22"/>
          <w:szCs w:val="22"/>
          <w:rtl/>
        </w:rPr>
        <w:t xml:space="preserve">التعرفة موحّدة لجميع تصنيفات مقدمي الخدمة (المطاعم، محلات البقالة، الصيدليات، المتاجر)، ولا يوجد أي تمييز في الأسعار بين المستفيدين الخاضعين لظروف متماثلة.</w:t>
      </w:r>
    </w:p>
    <w:p>
      <w:pPr>
        <w:pStyle w:val="Heading1"/>
        <w:bidi/>
        <w:spacing w:after="100" w:before="280" w:line="300"/>
        <w:jc w:val="left"/>
      </w:pPr>
      <w:r>
        <w:rPr>
          <w:rFonts w:ascii="Arial" w:cs="Arial" w:eastAsia="Arial" w:hAnsi="Arial"/>
          <w:b/>
          <w:bCs/>
          <w:color w:val="1F3864"/>
          <w:sz w:val="26"/>
          <w:szCs w:val="26"/>
          <w:rtl/>
        </w:rPr>
        <w:t xml:space="preserve">3. أجور توصيل الطلبات</w:t>
      </w:r>
    </w:p>
    <w:p>
      <w:pPr>
        <w:pStyle w:val="Heading2"/>
        <w:bidi/>
        <w:spacing w:after="80" w:before="200" w:line="300"/>
        <w:jc w:val="left"/>
      </w:pPr>
      <w:r>
        <w:rPr>
          <w:rFonts w:ascii="Arial" w:cs="Arial" w:eastAsia="Arial" w:hAnsi="Arial"/>
          <w:b/>
          <w:bCs/>
          <w:color w:val="2E5597"/>
          <w:sz w:val="23"/>
          <w:szCs w:val="23"/>
          <w:rtl/>
        </w:rPr>
        <w:t xml:space="preserve">3.1 طريقة الاحتساب</w:t>
      </w:r>
    </w:p>
    <w:p>
      <w:pPr>
        <w:bidi/>
        <w:spacing w:after="80" w:before="80" w:line="300"/>
        <w:jc w:val="center"/>
      </w:pPr>
      <w:r>
        <w:rPr>
          <w:rFonts w:ascii="Arial" w:cs="Arial" w:eastAsia="Arial" w:hAnsi="Arial"/>
          <w:b/>
          <w:bCs/>
          <w:sz w:val="23"/>
          <w:szCs w:val="23"/>
          <w:rtl/>
        </w:rPr>
        <w:t xml:space="preserve">أجر التوصيل = الرسم الأساسي + (عدد الكيلومترات − الكيلومترات المشمولة) × أجر الكيلومتر الإضافي</w:t>
      </w:r>
    </w:p>
    <w:p>
      <w:pPr>
        <w:bidi/>
        <w:spacing w:after="80" w:before="80" w:line="300"/>
        <w:jc w:val="center"/>
      </w:pPr>
      <w:r>
        <w:rPr>
          <w:rFonts w:ascii="Arial" w:cs="Arial" w:eastAsia="Arial" w:hAnsi="Arial"/>
          <w:b/>
          <w:bCs/>
          <w:sz w:val="23"/>
          <w:szCs w:val="23"/>
          <w:rtl/>
        </w:rPr>
        <w:t xml:space="preserve">بحد أقصى 279 ل.س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0"/>
        <w:gridCol w:w="4700"/>
      </w:tblGrid>
      <w:tr>
        <w:trPr>
          <w:tblHeader/>
        </w:trPr>
        <w:tc>
          <w:tcPr>
            <w:tcW w:type="dxa" w:w="4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المعامل</w:t>
            </w:r>
          </w:p>
        </w:tc>
        <w:tc>
          <w:tcPr>
            <w:tcW w:type="dxa" w:w="4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القيمة</w:t>
            </w:r>
          </w:p>
        </w:tc>
      </w:tr>
      <w:tr>
        <w:trPr>
          <w:tblHeader w:val="off"/>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الرسم الأساسي (يشمل أول 1 كم)</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99 ل.س</w:t>
            </w:r>
          </w:p>
        </w:tc>
      </w:tr>
      <w:tr>
        <w:trPr>
          <w:tblHeader w:val="off"/>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الكيلومترات المشمولة بالرسم الأساسي</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 كم</w:t>
            </w:r>
          </w:p>
        </w:tc>
      </w:tr>
      <w:tr>
        <w:trPr>
          <w:tblHeader w:val="off"/>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أجر كل كيلومتر إضافي</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20 ل.س</w:t>
            </w:r>
          </w:p>
        </w:tc>
      </w:tr>
      <w:tr>
        <w:trPr>
          <w:tblHeader w:val="off"/>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الحد الأقصى لأجر التوصيل</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279 ل.س</w:t>
            </w:r>
          </w:p>
        </w:tc>
      </w:tr>
    </w:tbl>
    <w:p>
      <w:pPr>
        <w:bidi/>
        <w:spacing w:after="0" w:before="0" w:line="300"/>
        <w:jc w:val="left"/>
      </w:pP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المسافة: مسافة الطريق من موقع المتجر إلى عنوان التوصيل الذي يحدده الزبون، وتُحسب آلياً عبر خدمة الخرائط عند إتمام الطلب.</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تُقرَّب المسافة للأعلى إلى كيلومتر كامل: (0.1 إلى 1.0 كم = 1 كم)، (1.01 إلى 2.0 كم = 2 كم)، وهكذا.</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يُعرض أجر التوصيل على الزبون قبل تأكيد الطلب، ويظهر في ملخص الطلب وفي الفاتورة الإلكترونية.</w:t>
      </w:r>
    </w:p>
    <w:p>
      <w:pPr>
        <w:pStyle w:val="Heading2"/>
        <w:bidi/>
        <w:spacing w:after="80" w:before="200" w:line="300"/>
        <w:jc w:val="left"/>
      </w:pPr>
      <w:r>
        <w:rPr>
          <w:rFonts w:ascii="Arial" w:cs="Arial" w:eastAsia="Arial" w:hAnsi="Arial"/>
          <w:b/>
          <w:bCs/>
          <w:color w:val="2E5597"/>
          <w:sz w:val="23"/>
          <w:szCs w:val="23"/>
          <w:rtl/>
        </w:rPr>
        <w:t xml:space="preserve">3.2 أمثلة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100"/>
        <w:gridCol w:w="3200"/>
      </w:tblGrid>
      <w:tr>
        <w:trPr>
          <w:tblHeader/>
        </w:trPr>
        <w:tc>
          <w:tcPr>
            <w:tcW w:type="dxa" w:w="31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المسافة</w:t>
            </w:r>
          </w:p>
        </w:tc>
        <w:tc>
          <w:tcPr>
            <w:tcW w:type="dxa" w:w="31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الكيلومترات المحتسبة</w:t>
            </w:r>
          </w:p>
        </w:tc>
        <w:tc>
          <w:tcPr>
            <w:tcW w:type="dxa" w:w="32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أجر التوصيل (ل.س)</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0.6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99</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1.02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119</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2.8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139</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4.5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5</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179</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7.3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8</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239</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9.6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279</w:t>
            </w:r>
          </w:p>
        </w:tc>
      </w:tr>
      <w:tr>
        <w:trPr>
          <w:tblHeader w:val="off"/>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12.4 كم</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279 (الحد الأقصى)</w:t>
            </w:r>
          </w:p>
        </w:tc>
      </w:tr>
    </w:tbl>
    <w:p>
      <w:pPr>
        <w:bidi/>
        <w:spacing w:after="0" w:before="0" w:line="300"/>
        <w:jc w:val="left"/>
      </w:pPr>
    </w:p>
    <w:p>
      <w:pPr>
        <w:pStyle w:val="Heading1"/>
        <w:bidi/>
        <w:spacing w:after="100" w:before="280" w:line="300"/>
        <w:jc w:val="left"/>
      </w:pPr>
      <w:r>
        <w:rPr>
          <w:rFonts w:ascii="Arial" w:cs="Arial" w:eastAsia="Arial" w:hAnsi="Arial"/>
          <w:b/>
          <w:bCs/>
          <w:color w:val="1F3864"/>
          <w:sz w:val="26"/>
          <w:szCs w:val="26"/>
          <w:rtl/>
        </w:rPr>
        <w:t xml:space="preserve">4. أجور تقديم الخدمة من خلال المنصة</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تتقاضى المنصة من المتجر عمولة قدرها 10% من قيمة المنتجات في كل طلب مُنجَز، ولا تشمل أجر التوصيل.</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لا يدفع الزبون أي رسوم خدمة إضافية؛ يدفع قيمة المنتجات بأسعار المتجر المعلنة وأجر التوصيل فقط.</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نسبة العمولة موحّدة لجميع تصنيفات المتاجر، ولا تُفرض رسوم اشتراك أو تسجيل على المتاجر.</w:t>
      </w:r>
    </w:p>
    <w:p>
      <w:pPr>
        <w:pStyle w:val="Heading1"/>
        <w:bidi/>
        <w:spacing w:after="100" w:before="280" w:line="300"/>
        <w:jc w:val="left"/>
      </w:pPr>
      <w:r>
        <w:rPr>
          <w:rFonts w:ascii="Arial" w:cs="Arial" w:eastAsia="Arial" w:hAnsi="Arial"/>
          <w:b/>
          <w:bCs/>
          <w:color w:val="1F3864"/>
          <w:sz w:val="26"/>
          <w:szCs w:val="26"/>
          <w:rtl/>
        </w:rPr>
        <w:t xml:space="preserve">5. أسس احتساب الأسعار — المعادلة السعرية</w:t>
      </w:r>
    </w:p>
    <w:p>
      <w:pPr>
        <w:bidi/>
        <w:spacing w:after="80" w:before="80" w:line="300"/>
        <w:jc w:val="center"/>
      </w:pPr>
      <w:r>
        <w:rPr>
          <w:rFonts w:ascii="Arial" w:cs="Arial" w:eastAsia="Arial" w:hAnsi="Arial"/>
          <w:b/>
          <w:bCs/>
          <w:sz w:val="23"/>
          <w:szCs w:val="23"/>
          <w:rtl/>
        </w:rPr>
        <w:t xml:space="preserve">السعر = القيمة الثابتة + القيمة المتغيرة + هامش الربح + تكلفة السوق</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800"/>
      </w:tblGrid>
      <w:tr>
        <w:trPr>
          <w:tblHeader/>
        </w:trP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المكوّن</w:t>
            </w:r>
          </w:p>
        </w:tc>
        <w:tc>
          <w:tcPr>
            <w:tcW w:type="dxa" w:w="6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ما يشمله</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الثابتة</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حصة الطلب الواحد من التكاليف الشهرية الثابتة: الرواتب الأساسية للمندوبين، هواتف المندوبين وتجهيزاتهم وتأمينهم، رواتب الكادر الفني والإداري وخدمة العملاء، نفقات تشغيل المكتب واستضافة المنصة داخل سورية.</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المتغيرة</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التكاليف التي تتغير مع كل طلب أو كل كيلومتر: حصة المندوب من أجر التوصيل (تغطي وقته ووقود المركبة وصيانتها)، المكالمات الهاتفية والرسائل النصية مع الزبون والمتجر، رسوم التحصيل.</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هامش الربح</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ربح الشركة لضمان استمرارية الخدمة وتطويرها.</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تكلفة السوق</w:t>
            </w:r>
          </w:p>
        </w:tc>
        <w:tc>
          <w:tcPr>
            <w:tcW w:type="dxa" w:w="6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تكاليف العمل في السوق: التسويق واستقطاب الزبائن والمتاجر، حصة الهيئة من الإيرادات، الضرائب والرسوم.</w:t>
            </w:r>
          </w:p>
        </w:tc>
      </w:tr>
    </w:tbl>
    <w:p>
      <w:pPr>
        <w:bidi/>
        <w:spacing w:after="0" w:before="0" w:line="300"/>
        <w:jc w:val="left"/>
      </w:pPr>
    </w:p>
    <w:p>
      <w:pPr>
        <w:pStyle w:val="Heading2"/>
        <w:bidi/>
        <w:spacing w:after="80" w:before="200" w:line="300"/>
        <w:jc w:val="left"/>
      </w:pPr>
      <w:r>
        <w:rPr>
          <w:rFonts w:ascii="Arial" w:cs="Arial" w:eastAsia="Arial" w:hAnsi="Arial"/>
          <w:b/>
          <w:bCs/>
          <w:color w:val="2E5597"/>
          <w:sz w:val="23"/>
          <w:szCs w:val="23"/>
          <w:rtl/>
        </w:rPr>
        <w:t xml:space="preserve">5.1 الافتراضات المعتمدة (شهرياً)</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4000"/>
      </w:tblGrid>
      <w:tr>
        <w:trPr>
          <w:tblHeader/>
        </w:trPr>
        <w:tc>
          <w:tcPr>
            <w:tcW w:type="dxa" w:w="5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الافتراض</w:t>
            </w:r>
          </w:p>
        </w:tc>
        <w:tc>
          <w:tcPr>
            <w:tcW w:type="dxa" w:w="4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القيمة</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عدد المندوبين</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50 مندوباً</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متوسط الطلبات لكل مندوب</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12 طلباً يومياً × 26 يوم عمل</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عدد الطلبات المستهدف شهرياً</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15,600 طلب</w:t>
            </w:r>
            <w:r>
              <w:rPr>
                <w:rFonts w:ascii="Arial" w:cs="Arial" w:eastAsia="Arial" w:hAnsi="Arial"/>
                <w:b w:val="false"/>
                <w:bCs w:val="false"/>
                <w:sz w:val="20"/>
                <w:szCs w:val="20"/>
                <w:rtl/>
              </w:rPr>
              <w:t xml:space="preserve"> (50 × 12 × 26)</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متوسط مسافة الطلب</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3 كم</w:t>
            </w:r>
            <w:r>
              <w:rPr>
                <w:rFonts w:ascii="Arial" w:cs="Arial" w:eastAsia="Arial" w:hAnsi="Arial"/>
                <w:b w:val="false"/>
                <w:bCs w:val="false"/>
                <w:sz w:val="20"/>
                <w:szCs w:val="20"/>
                <w:rtl/>
              </w:rPr>
              <w:t xml:space="preserve"> (أول 1 كم + 2 كم إضافية)</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متوسط قيمة المنتجات في الطلب</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1,000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الراتب الأساسي للمندوب</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20,000 ل.س (المجموع 1,000,000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هاتف محمول للمندوب (إهلاك الجهاز + الخط)</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700 ل.س للمندوب</w:t>
            </w:r>
            <w:r>
              <w:rPr>
                <w:rFonts w:ascii="Arial" w:cs="Arial" w:eastAsia="Arial" w:hAnsi="Arial"/>
                <w:b w:val="false"/>
                <w:bCs w:val="false"/>
                <w:sz w:val="20"/>
                <w:szCs w:val="20"/>
                <w:rtl/>
              </w:rPr>
              <w:t xml:space="preserve"> (المجموع 35,000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تجهيزات المندوب (لباس موحّد، خوذة) موزعة على السنة</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250 ل.س للمندوب</w:t>
            </w:r>
            <w:r>
              <w:rPr>
                <w:rFonts w:ascii="Arial" w:cs="Arial" w:eastAsia="Arial" w:hAnsi="Arial"/>
                <w:b w:val="false"/>
                <w:bCs w:val="false"/>
                <w:sz w:val="20"/>
                <w:szCs w:val="20"/>
                <w:rtl/>
              </w:rPr>
              <w:t xml:space="preserve"> (المجموع 12,500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تأمين المندوب</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500 ل.س للمندوب</w:t>
            </w:r>
            <w:r>
              <w:rPr>
                <w:rFonts w:ascii="Arial" w:cs="Arial" w:eastAsia="Arial" w:hAnsi="Arial"/>
                <w:b w:val="false"/>
                <w:bCs w:val="false"/>
                <w:sz w:val="20"/>
                <w:szCs w:val="20"/>
                <w:rtl/>
              </w:rPr>
              <w:t xml:space="preserve"> (المجموع 25,000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رواتب الكادر (فني، إداري، خدمة عملاء)</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500,000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نفقات تشغيل المكتب (فواتير، مستهلكات، استضافة ونفقات أخرى)</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500,000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مجموع التكاليف الثابتة</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2,072,500 ل.س (132.85 ل.س لكل طلب)</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تكاليف التسويق</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100,000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حصة الهيئة من الإيراد (500,000 ل.س سنوياً)</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41,667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مجموع تكلفة السوق</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141,667 ل.س (9.08 ل.س لكل طلب)</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سعر ليتر البنزين</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185 ل.س</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استهلاك الدراجة النارية</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40 كم لكل ليتر</w:t>
            </w:r>
            <w:r>
              <w:rPr>
                <w:rFonts w:ascii="Arial" w:cs="Arial" w:eastAsia="Arial" w:hAnsi="Arial"/>
                <w:b w:val="false"/>
                <w:bCs w:val="false"/>
                <w:sz w:val="20"/>
                <w:szCs w:val="20"/>
                <w:rtl/>
              </w:rPr>
              <w:t xml:space="preserve"> (وقود 4.63 ل.س لكل كم)</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صيانة وإهلاك المركبة</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highlight w:val="yellow"/>
                <w:rtl/>
              </w:rPr>
              <w:t xml:space="preserve">1.25 ل.س لكل كم</w:t>
            </w:r>
          </w:p>
        </w:tc>
      </w:tr>
      <w:tr>
        <w:trPr>
          <w:tblHeader w:val="off"/>
        </w:trPr>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المكالمات الهاتفية والرسائل النصية لكل طلب</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4 ل.س</w:t>
            </w:r>
          </w:p>
        </w:tc>
      </w:tr>
    </w:tbl>
    <w:p>
      <w:pPr>
        <w:bidi/>
        <w:spacing w:after="0" w:before="0" w:line="300"/>
        <w:jc w:val="left"/>
      </w:pPr>
    </w:p>
    <w:p>
      <w:pPr>
        <w:pStyle w:val="Heading2"/>
        <w:bidi/>
        <w:spacing w:after="80" w:before="200" w:line="300"/>
        <w:jc w:val="left"/>
      </w:pPr>
      <w:r>
        <w:rPr>
          <w:rFonts w:ascii="Arial" w:cs="Arial" w:eastAsia="Arial" w:hAnsi="Arial"/>
          <w:b/>
          <w:bCs/>
          <w:color w:val="2E5597"/>
          <w:sz w:val="23"/>
          <w:szCs w:val="23"/>
          <w:rtl/>
        </w:rPr>
        <w:t xml:space="preserve">5.2 توزيع التكاليف على الأسعار</w:t>
      </w:r>
    </w:p>
    <w:p>
      <w:pPr>
        <w:bidi/>
        <w:spacing w:after="60" w:before="60" w:line="300"/>
        <w:jc w:val="left"/>
      </w:pPr>
      <w:r>
        <w:rPr>
          <w:rFonts w:ascii="Arial" w:cs="Arial" w:eastAsia="Arial" w:hAnsi="Arial"/>
          <w:sz w:val="22"/>
          <w:szCs w:val="22"/>
          <w:rtl/>
        </w:rPr>
        <w:t xml:space="preserve">تُوزَّع التكاليف الثابتة وتكلفة السوق على كل سعر بنسبة ما يحققه للشركة من إيراد في الطلب المتوسط (3 كم، منتجات بقيمة 1,000 ل.س):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400"/>
        <w:gridCol w:w="2000"/>
      </w:tblGrid>
      <w:tr>
        <w:trPr>
          <w:tblHeader/>
        </w:trPr>
        <w:tc>
          <w:tcPr>
            <w:tcW w:type="dxa" w:w="4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مصدر إيراد الشركة</w:t>
            </w:r>
          </w:p>
        </w:tc>
        <w:tc>
          <w:tcPr>
            <w:tcW w:type="dxa" w:w="3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الإيراد لكل طلب (ل.س)</w:t>
            </w:r>
          </w:p>
        </w:tc>
        <w:tc>
          <w:tcPr>
            <w:tcW w:type="dxa" w:w="2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النسبة</w:t>
            </w:r>
          </w:p>
        </w:tc>
      </w:tr>
      <w:tr>
        <w:trPr>
          <w:tblHeader w:val="off"/>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حصة الشركة من الرسم الأساسي (50% من 99)</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49.50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29.2%</w:t>
            </w:r>
          </w:p>
        </w:tc>
      </w:tr>
      <w:tr>
        <w:trPr>
          <w:tblHeader w:val="off"/>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حصة الشركة من الكيلومترات الإضافية (50% من 2 × 20)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20.00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11.8%</w:t>
            </w:r>
          </w:p>
        </w:tc>
      </w:tr>
      <w:tr>
        <w:trPr>
          <w:tblHeader w:val="off"/>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عمولة المنصة (10% من 1,000)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100.00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59.0%</w:t>
            </w:r>
          </w:p>
        </w:tc>
      </w:tr>
      <w:tr>
        <w:trPr>
          <w:tblHeader w:val="off"/>
        </w:trPr>
        <w:tc>
          <w:tcPr>
            <w:tcW w:type="dxa" w:w="4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المجموع</w:t>
            </w:r>
          </w:p>
        </w:tc>
        <w:tc>
          <w:tcPr>
            <w:tcW w:type="dxa" w:w="3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169.50</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100%</w:t>
            </w:r>
          </w:p>
        </w:tc>
      </w:tr>
    </w:tbl>
    <w:p>
      <w:pPr>
        <w:bidi/>
        <w:spacing w:after="0" w:before="0" w:line="300"/>
        <w:jc w:val="left"/>
      </w:pPr>
    </w:p>
    <w:p>
      <w:pPr>
        <w:pStyle w:val="Heading2"/>
        <w:bidi/>
        <w:spacing w:after="80" w:before="200" w:line="300"/>
        <w:jc w:val="left"/>
      </w:pPr>
      <w:r>
        <w:rPr>
          <w:rFonts w:ascii="Arial" w:cs="Arial" w:eastAsia="Arial" w:hAnsi="Arial"/>
          <w:b/>
          <w:bCs/>
          <w:color w:val="2E5597"/>
          <w:sz w:val="23"/>
          <w:szCs w:val="23"/>
          <w:rtl/>
        </w:rPr>
        <w:t xml:space="preserve">5.3 الرسم الأساسي: 99 ل.س (يشمل أول 1 كم)</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400"/>
        <w:gridCol w:w="1600"/>
      </w:tblGrid>
      <w:tr>
        <w:trPr>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المكوّن</w:t>
            </w:r>
          </w:p>
        </w:tc>
        <w:tc>
          <w:tcPr>
            <w:tcW w:type="dxa" w:w="5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طريقة الاحتساب</w:t>
            </w:r>
          </w:p>
        </w:tc>
        <w:tc>
          <w:tcPr>
            <w:tcW w:type="dxa" w:w="1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ل.س</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الثابتة</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132.85 لكل طلب × 29.2%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38.80</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المتغيرة</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حصة المندوب 50% من الرسم (49.50) + المكالمات والرسائل النصية (4.00)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53.50</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تكلفة السوق</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9.08 لكل طلب × 29.2%</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2.65</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هامش الربح</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الباقي (4.1% من الرسم)</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4.05</w:t>
            </w:r>
          </w:p>
        </w:tc>
      </w:tr>
      <w:tr>
        <w:trPr>
          <w:tblHeader w:val="off"/>
        </w:trPr>
        <w:tc>
          <w:tcPr>
            <w:tcW w:type="dxa" w:w="2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المجموع</w:t>
            </w:r>
          </w:p>
        </w:tc>
        <w:tc>
          <w:tcPr>
            <w:tcW w:type="dxa" w:w="5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99.00</w:t>
            </w:r>
          </w:p>
        </w:tc>
      </w:tr>
    </w:tbl>
    <w:p>
      <w:pPr>
        <w:bidi/>
        <w:spacing w:after="0" w:before="0" w:line="300"/>
        <w:jc w:val="left"/>
      </w:pPr>
    </w:p>
    <w:p>
      <w:pPr>
        <w:bidi/>
        <w:spacing w:after="60" w:before="60" w:line="300"/>
        <w:jc w:val="left"/>
      </w:pPr>
      <w:r>
        <w:rPr>
          <w:rFonts w:ascii="Arial" w:cs="Arial" w:eastAsia="Arial" w:hAnsi="Arial"/>
          <w:sz w:val="22"/>
          <w:szCs w:val="22"/>
          <w:rtl/>
        </w:rPr>
        <w:t xml:space="preserve">تغطي حصة المندوب (49.50 ل.س) وقت الاستلام من المتجر والتسليم للزبون (نحو 15 دقيقة) وتكلفة المركبة لأول كيلومتر (نحو 8.81 ل.س مع طريق العودة).</w:t>
      </w:r>
    </w:p>
    <w:p>
      <w:pPr>
        <w:pStyle w:val="Heading2"/>
        <w:bidi/>
        <w:spacing w:after="80" w:before="200" w:line="300"/>
        <w:jc w:val="left"/>
      </w:pPr>
      <w:r>
        <w:rPr>
          <w:rFonts w:ascii="Arial" w:cs="Arial" w:eastAsia="Arial" w:hAnsi="Arial"/>
          <w:b/>
          <w:bCs/>
          <w:color w:val="2E5597"/>
          <w:sz w:val="23"/>
          <w:szCs w:val="23"/>
          <w:rtl/>
        </w:rPr>
        <w:t xml:space="preserve">5.4 أجر الكيلومتر الإضافي: 20 ل.س</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400"/>
        <w:gridCol w:w="1600"/>
      </w:tblGrid>
      <w:tr>
        <w:trPr>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المكوّن</w:t>
            </w:r>
          </w:p>
        </w:tc>
        <w:tc>
          <w:tcPr>
            <w:tcW w:type="dxa" w:w="5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طريقة الاحتساب</w:t>
            </w:r>
          </w:p>
        </w:tc>
        <w:tc>
          <w:tcPr>
            <w:tcW w:type="dxa" w:w="1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ل.س</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المتغيرة</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حصة المندوب 50% (10): وقود 4.63 + صيانة 1.25 = 5.88 لكل كم، × 1.5 لطريق العودة = 8.81، والباقي لوقت المندوب الإضافي</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10.00</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الثابتة</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132.85 × 11.8% ÷ 2 كم إضافية</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7.84</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تكلفة السوق</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9.08 × 11.8% ÷ 2 كم إضافية</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0.54</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هامش الربح</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الباقي (8.1% من الأجر)</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1.62</w:t>
            </w:r>
          </w:p>
        </w:tc>
      </w:tr>
      <w:tr>
        <w:trPr>
          <w:tblHeader w:val="off"/>
        </w:trPr>
        <w:tc>
          <w:tcPr>
            <w:tcW w:type="dxa" w:w="2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المجموع</w:t>
            </w:r>
          </w:p>
        </w:tc>
        <w:tc>
          <w:tcPr>
            <w:tcW w:type="dxa" w:w="5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20.00</w:t>
            </w:r>
          </w:p>
        </w:tc>
      </w:tr>
    </w:tbl>
    <w:p>
      <w:pPr>
        <w:bidi/>
        <w:spacing w:after="0" w:before="0" w:line="300"/>
        <w:jc w:val="left"/>
      </w:pPr>
    </w:p>
    <w:p>
      <w:pPr>
        <w:pStyle w:val="Heading2"/>
        <w:bidi/>
        <w:spacing w:after="80" w:before="200" w:line="300"/>
        <w:jc w:val="left"/>
      </w:pPr>
      <w:r>
        <w:rPr>
          <w:rFonts w:ascii="Arial" w:cs="Arial" w:eastAsia="Arial" w:hAnsi="Arial"/>
          <w:b/>
          <w:bCs/>
          <w:color w:val="2E5597"/>
          <w:sz w:val="23"/>
          <w:szCs w:val="23"/>
          <w:rtl/>
        </w:rPr>
        <w:t xml:space="preserve">5.5 الحد الأقصى: 279 ل.س</w:t>
      </w:r>
    </w:p>
    <w:p>
      <w:pPr>
        <w:bidi/>
        <w:spacing w:after="60" w:before="60" w:line="300"/>
        <w:jc w:val="left"/>
      </w:pPr>
      <w:r>
        <w:rPr>
          <w:rFonts w:ascii="Arial" w:cs="Arial" w:eastAsia="Arial" w:hAnsi="Arial"/>
          <w:sz w:val="22"/>
          <w:szCs w:val="22"/>
          <w:rtl/>
        </w:rPr>
        <w:t xml:space="preserve">يعادل الحد الأقصى أجر مسافة 10 كم (99 + 9 × 20 = 279). الغاية منه حماية الزبون في الطلبات البعيدة داخل المدينة، وتتحمّل الشركة تكلفة المسافات التي تزيد عن ذلك، وهي قليلة ضمن نطاق الخدمة.</w:t>
      </w:r>
    </w:p>
    <w:p>
      <w:pPr>
        <w:pStyle w:val="Heading2"/>
        <w:bidi/>
        <w:spacing w:after="80" w:before="200" w:line="300"/>
        <w:jc w:val="left"/>
      </w:pPr>
      <w:r>
        <w:rPr>
          <w:rFonts w:ascii="Arial" w:cs="Arial" w:eastAsia="Arial" w:hAnsi="Arial"/>
          <w:b/>
          <w:bCs/>
          <w:color w:val="2E5597"/>
          <w:sz w:val="23"/>
          <w:szCs w:val="23"/>
          <w:rtl/>
        </w:rPr>
        <w:t xml:space="preserve">5.6 عمولة المنصة: 10% من قيمة المنتجات</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400"/>
        <w:gridCol w:w="1600"/>
      </w:tblGrid>
      <w:tr>
        <w:trPr>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المكوّن</w:t>
            </w:r>
          </w:p>
        </w:tc>
        <w:tc>
          <w:tcPr>
            <w:tcW w:type="dxa" w:w="5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طريقة الاحتساب (على متوسط طلب 1,000 ل.س)</w:t>
            </w:r>
          </w:p>
        </w:tc>
        <w:tc>
          <w:tcPr>
            <w:tcW w:type="dxa" w:w="1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الثابتة</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132.85 × 59.0% = 78.38 ل.س</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7.84</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القيمة المتغيرة</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تكاليف التحصيل والتسوية مع المتاجر</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1.00</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تكلفة السوق</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9.08 × 59.0% = 5.36 ل.س</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0.54</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هامش الربح</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الباقي</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0.62</w:t>
            </w:r>
          </w:p>
        </w:tc>
      </w:tr>
      <w:tr>
        <w:trPr>
          <w:tblHeader w:val="off"/>
        </w:trPr>
        <w:tc>
          <w:tcPr>
            <w:tcW w:type="dxa" w:w="2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المجموع</w:t>
            </w:r>
          </w:p>
        </w:tc>
        <w:tc>
          <w:tcPr>
            <w:tcW w:type="dxa" w:w="5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p>
        </w:tc>
        <w:tc>
          <w:tcPr>
            <w:tcW w:type="dxa" w:w="1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10.00</w:t>
            </w:r>
          </w:p>
        </w:tc>
      </w:tr>
    </w:tbl>
    <w:p>
      <w:pPr>
        <w:bidi/>
        <w:spacing w:after="0" w:before="0" w:line="300"/>
        <w:jc w:val="left"/>
      </w:pPr>
    </w:p>
    <w:p>
      <w:pPr>
        <w:pStyle w:val="Heading2"/>
        <w:bidi/>
        <w:spacing w:after="80" w:before="200" w:line="300"/>
        <w:jc w:val="left"/>
      </w:pPr>
      <w:r>
        <w:rPr>
          <w:rFonts w:ascii="Arial" w:cs="Arial" w:eastAsia="Arial" w:hAnsi="Arial"/>
          <w:b/>
          <w:bCs/>
          <w:color w:val="2E5597"/>
          <w:sz w:val="23"/>
          <w:szCs w:val="23"/>
          <w:rtl/>
        </w:rPr>
        <w:t xml:space="preserve">5.7 النتيجة الشهرية المتوقعة للشركة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3600"/>
      </w:tblGrid>
      <w:tr>
        <w:trPr>
          <w:tblHeader/>
        </w:trPr>
        <w:tc>
          <w:tcPr>
            <w:tcW w:type="dxa" w:w="5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البند</w:t>
            </w:r>
          </w:p>
        </w:tc>
        <w:tc>
          <w:tcPr>
            <w:tcW w:type="dxa" w:w="3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ل.س شهرياً</w:t>
            </w:r>
          </w:p>
        </w:tc>
      </w:tr>
      <w:tr>
        <w:trPr>
          <w:tblHeader w:val="off"/>
        </w:trPr>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إيراد الشركة: 169.50 × 15,600 طلب</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2,644,200</w:t>
            </w:r>
          </w:p>
        </w:tc>
      </w:tr>
      <w:tr>
        <w:trPr>
          <w:tblHeader w:val="off"/>
        </w:trPr>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التكاليف الثابتة</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− 2,072,500</w:t>
            </w:r>
          </w:p>
        </w:tc>
      </w:tr>
      <w:tr>
        <w:trPr>
          <w:tblHeader w:val="off"/>
        </w:trPr>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تكلفة السوق</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− 141,667</w:t>
            </w:r>
          </w:p>
        </w:tc>
      </w:tr>
      <w:tr>
        <w:trPr>
          <w:tblHeader w:val="off"/>
        </w:trPr>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التكاليف المتغيرة للشركة: مكالمات ورسائل نصية (4) + تحصيل (10) × 15,600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− 218,400</w:t>
            </w:r>
          </w:p>
        </w:tc>
      </w:tr>
      <w:tr>
        <w:trPr>
          <w:tblHeader w:val="off"/>
        </w:trPr>
        <w:tc>
          <w:tcPr>
            <w:tcW w:type="dxa" w:w="5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المجموع</w:t>
            </w:r>
          </w:p>
        </w:tc>
        <w:tc>
          <w:tcPr>
            <w:tcW w:type="dxa" w:w="3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صافي الربح ≈ 211,633 (8.0% من إيراد الشركة)</w:t>
            </w:r>
          </w:p>
        </w:tc>
      </w:tr>
    </w:tbl>
    <w:p>
      <w:pPr>
        <w:bidi/>
        <w:spacing w:after="0" w:before="0" w:line="300"/>
        <w:jc w:val="left"/>
      </w:pPr>
    </w:p>
    <w:p>
      <w:pPr>
        <w:bidi/>
        <w:spacing w:after="60" w:before="60" w:line="300"/>
        <w:jc w:val="left"/>
      </w:pPr>
      <w:r>
        <w:rPr>
          <w:rFonts w:ascii="Arial" w:cs="Arial" w:eastAsia="Arial" w:hAnsi="Arial"/>
          <w:sz w:val="22"/>
          <w:szCs w:val="22"/>
          <w:rtl/>
        </w:rPr>
        <w:t xml:space="preserve">نقطة التعادل نحو 11.0 طلباً يومياً لكل مندوب؛ دونها تتحمّل الشركة الخسارة دون تعديل الأسعار إلا بموافقة الهيئة.</w:t>
      </w:r>
    </w:p>
    <w:p>
      <w:pPr>
        <w:pStyle w:val="Heading1"/>
        <w:bidi/>
        <w:spacing w:after="100" w:before="280" w:line="300"/>
        <w:jc w:val="left"/>
      </w:pPr>
      <w:r>
        <w:rPr>
          <w:rFonts w:ascii="Arial" w:cs="Arial" w:eastAsia="Arial" w:hAnsi="Arial"/>
          <w:b/>
          <w:bCs/>
          <w:color w:val="1F3864"/>
          <w:sz w:val="26"/>
          <w:szCs w:val="26"/>
          <w:rtl/>
        </w:rPr>
        <w:t xml:space="preserve">6. تقاسم أجر التوصيل مع المندوب</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يتقاضى المندوب راتباً أساسياً قدره 20,000 ل.س شهرياً.</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إضافة إلى ذلك يحصل المندوب على 50% من أجر توصيل كل طلب يوصله، وتحصل الشركة على 50%.</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مثال: طلب على مسافة 2.8 كم، أجر التوصيل 139 ل.س: حصة المندوب 69.5 ل.س وحصة الشركة 69.5 ل.س.</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بمعدل 12 طلباً يومياً ومتوسط أجر توصيل 139 ل.س، يبلغ دخل المندوب الشهري نحو 41,684 ل.س (20,000 راتب + 21,684 حصته من أجور التوصيل).</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تُسجَّل حصة المندوب آلياً في محفظته على المنصة لكل طلب، وتُصرف مع الراتب الشهري.</w:t>
      </w:r>
    </w:p>
    <w:p>
      <w:pPr>
        <w:pStyle w:val="Heading1"/>
        <w:bidi/>
        <w:spacing w:after="100" w:before="280" w:line="300"/>
        <w:jc w:val="left"/>
      </w:pPr>
      <w:r>
        <w:rPr>
          <w:rFonts w:ascii="Arial" w:cs="Arial" w:eastAsia="Arial" w:hAnsi="Arial"/>
          <w:b/>
          <w:bCs/>
          <w:color w:val="1F3864"/>
          <w:sz w:val="26"/>
          <w:szCs w:val="26"/>
          <w:rtl/>
        </w:rPr>
        <w:t xml:space="preserve">7. آلية التحصيل</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600"/>
      </w:tblGrid>
      <w:tr>
        <w:trPr>
          <w:tblHeader/>
        </w:trPr>
        <w:tc>
          <w:tcPr>
            <w:tcW w:type="dxa" w:w="2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طريقة الدفع</w:t>
            </w:r>
          </w:p>
        </w:tc>
        <w:tc>
          <w:tcPr>
            <w:tcW w:type="dxa" w:w="6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bidi/>
              <w:spacing w:after="0" w:before="0" w:line="300"/>
              <w:jc w:val="left"/>
            </w:pPr>
            <w:r>
              <w:rPr>
                <w:rFonts w:ascii="Arial" w:cs="Arial" w:eastAsia="Arial" w:hAnsi="Arial"/>
                <w:b/>
                <w:bCs/>
                <w:sz w:val="20"/>
                <w:szCs w:val="20"/>
                <w:rtl/>
              </w:rPr>
              <w:t xml:space="preserve">الآلية</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الدفع عند الاستلام</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يدفع الزبون قيمة الطلب كاملة (المنتجات + أجر التوصيل) نقداً للمندوب عند التسليم، ويسلّم المندوب المبالغ المحصّلة للشركة يومياً. تحدد المنصة سقفاً للنقد الذي يحمله المندوب، ولا يُسند إليه طلب جديد عند تجاوزه قبل التسوية.</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المحفظة الإلكترونية داخل التطبيق</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يشحن الزبون رصيده ويدفع منه، ويُخصم المبلغ آلياً عند تأكيد الطلب.</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الدفع الإلكتروني</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يُفعَّل لاحقاً بعد ربط المنصة بمنظومات الدفع الإلكتروني المرخصة أصولاً وموافقة الجهات المختصة.</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عمولة المنصة</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0" w:before="0" w:line="300"/>
              <w:jc w:val="left"/>
            </w:pPr>
            <w:r>
              <w:rPr>
                <w:rFonts w:ascii="Arial" w:cs="Arial" w:eastAsia="Arial" w:hAnsi="Arial"/>
                <w:b w:val="false"/>
                <w:bCs w:val="false"/>
                <w:sz w:val="20"/>
                <w:szCs w:val="20"/>
                <w:rtl/>
              </w:rPr>
              <w:t xml:space="preserve">تُحتسب آلياً على كل طلب مُنجَز وتُسجَّل في حساب المتجر على المنصة، وتُسوّى مع المتجر دورياً (</w:t>
            </w:r>
            <w:r>
              <w:rPr>
                <w:rFonts w:ascii="Arial" w:cs="Arial" w:eastAsia="Arial" w:hAnsi="Arial"/>
                <w:b w:val="false"/>
                <w:bCs w:val="false"/>
                <w:sz w:val="20"/>
                <w:szCs w:val="20"/>
                <w:highlight w:val="yellow"/>
                <w:rtl/>
              </w:rPr>
              <w:t xml:space="preserve">أسبوعياً</w:t>
            </w:r>
            <w:r>
              <w:rPr>
                <w:rFonts w:ascii="Arial" w:cs="Arial" w:eastAsia="Arial" w:hAnsi="Arial"/>
                <w:b w:val="false"/>
                <w:bCs w:val="false"/>
                <w:sz w:val="20"/>
                <w:szCs w:val="20"/>
                <w:rtl/>
              </w:rPr>
              <w:t xml:space="preserve">) باقتطاعها من المبالغ المستحقة له.</w:t>
            </w:r>
          </w:p>
        </w:tc>
      </w:tr>
    </w:tbl>
    <w:p>
      <w:pPr>
        <w:bidi/>
        <w:spacing w:after="0" w:before="0" w:line="300"/>
        <w:jc w:val="left"/>
      </w:pPr>
    </w:p>
    <w:p>
      <w:pPr>
        <w:pStyle w:val="Heading1"/>
        <w:bidi/>
        <w:spacing w:after="100" w:before="280" w:line="300"/>
        <w:jc w:val="left"/>
      </w:pPr>
      <w:r>
        <w:rPr>
          <w:rFonts w:ascii="Arial" w:cs="Arial" w:eastAsia="Arial" w:hAnsi="Arial"/>
          <w:b/>
          <w:bCs/>
          <w:color w:val="1F3864"/>
          <w:sz w:val="26"/>
          <w:szCs w:val="26"/>
          <w:rtl/>
        </w:rPr>
        <w:t xml:space="preserve">8. شفافية الأسعار والالتزامات</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تُعلن التعرفة كاملة على المنصة الإلكترونية وفي دليل الخدمة، وتكون المعلومات متطابقة في جميع الأماكن.</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يوافق الزبون على أجر التوصيل وطريقة الدفع وشروط الإلغاء والاسترداد قبل تأكيد كل طلب.</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يحصل الزبون على فاتورة إلكترونية داخل التطبيق توضح تفاصيل الطلب والمبلغ المستحق شاملاً أجر التوصيل.</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لا تُعدَّل أي من الأسعار الواردة في هذه الوثيقة إلا بعد الحصول على موافقة الهيئة المسبقة (المادة 14/ب من وثيقة الترخيص).</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لا يُطلق أي عرض ترويجي (توصيل مجاني، قسائم خصم) إلا بعد موافقة الهيئة المسبقة (المادة 13/5 من وثيقة الترخيص).</w:t>
      </w:r>
    </w:p>
    <w:p>
      <w:pPr>
        <w:bidi/>
        <w:spacing w:after="60" w:before="60" w:line="300"/>
        <w:ind w:start="200"/>
        <w:jc w:val="left"/>
      </w:pPr>
      <w:r>
        <w:rPr>
          <w:rFonts w:ascii="Arial" w:cs="Arial" w:eastAsia="Arial" w:hAnsi="Arial"/>
          <w:sz w:val="22"/>
          <w:szCs w:val="22"/>
          <w:rtl/>
        </w:rPr>
        <w:t xml:space="preserve">•  </w:t>
      </w:r>
      <w:r>
        <w:rPr>
          <w:rFonts w:ascii="Arial" w:cs="Arial" w:eastAsia="Arial" w:hAnsi="Arial"/>
          <w:sz w:val="22"/>
          <w:szCs w:val="22"/>
          <w:rtl/>
        </w:rPr>
        <w:t xml:space="preserve">لا تُطبَّق أي رسوم إضافية إلا بعد موافقة الهيئة المسبقة.</w:t>
      </w:r>
    </w:p>
    <w:p>
      <w:pPr>
        <w:bidi/>
        <w:spacing w:after="60" w:before="400" w:line="300"/>
        <w:jc w:val="left"/>
      </w:pPr>
    </w:p>
    <w:p>
      <w:pPr>
        <w:bidi/>
        <w:spacing w:after="60" w:before="60" w:line="300"/>
        <w:jc w:val="left"/>
      </w:pPr>
      <w:r>
        <w:rPr>
          <w:rFonts w:ascii="Arial" w:cs="Arial" w:eastAsia="Arial" w:hAnsi="Arial"/>
          <w:b/>
          <w:bCs/>
          <w:sz w:val="22"/>
          <w:szCs w:val="22"/>
          <w:rtl/>
        </w:rPr>
        <w:t xml:space="preserve">المفوض بالتوقيع: </w:t>
      </w:r>
      <w:r>
        <w:rPr>
          <w:rFonts w:ascii="Arial" w:cs="Arial" w:eastAsia="Arial" w:hAnsi="Arial"/>
          <w:b/>
          <w:bCs/>
          <w:sz w:val="22"/>
          <w:szCs w:val="22"/>
          <w:highlight w:val="yellow"/>
          <w:rtl/>
        </w:rPr>
        <w:t xml:space="preserve">الاسم</w:t>
      </w:r>
      <w:r>
        <w:rPr>
          <w:rFonts w:ascii="Arial" w:cs="Arial" w:eastAsia="Arial" w:hAnsi="Arial"/>
          <w:b/>
          <w:bCs/>
          <w:sz w:val="22"/>
          <w:szCs w:val="22"/>
          <w:rtl/>
        </w:rPr>
        <w:t xml:space="preserve">        التوقيع: ................        الختم: ................</w:t>
      </w:r>
    </w:p>
    <w:sectPr>
      <w:footerReference w:type="default" r:id="rId6"/>
      <w:pgSz w:w="11906" w:h="16838" w:orient="portrait"/>
      <w:pgMar w:top="1200" w:right="1250" w:bottom="120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300"/>
      <w:jc w:val="center"/>
    </w:pPr>
    <w:r>
      <w:rPr>
        <w:rFonts w:ascii="Arial" w:cs="Arial" w:eastAsia="Arial" w:hAnsi="Arial"/>
        <w:color w:val="888888"/>
        <w:sz w:val="16"/>
        <w:szCs w:val="16"/>
        <w:rtl/>
      </w:rPr>
      <w:t xml:space="preserve">ملاحظة: النصوص المظللة باللون الأصفر افتراضات أو بيانات يجب تأكيدها قبل التقديم.</w:t>
    </w:r>
  </w:p>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2026-09-28T09:40:37.709Z</dcterms:created>
  <dcterms:modified xsi:type="dcterms:W3CDTF">2026-09-28T09:40:37.710Z</dcterms:modified>
</cp:coreProperties>
</file>

<file path=docProps/custom.xml><?xml version="1.0" encoding="utf-8"?>
<Properties xmlns="http://schemas.openxmlformats.org/officeDocument/2006/custom-properties" xmlns:vt="http://schemas.openxmlformats.org/officeDocument/2006/docPropsVTypes"/>
</file>